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4425F" w:rsidRDefault="00FE4B24">
      <w:pPr>
        <w:rPr>
          <w:lang w:eastAsia="ru-RU"/>
        </w:rPr>
      </w:pPr>
      <w:r>
        <w:rPr>
          <w:noProof/>
          <w:lang w:eastAsia="ru-RU"/>
        </w:rPr>
        <mc:AlternateContent>
          <mc:Choice Requires="wps">
            <w:drawing>
              <wp:anchor distT="0" distB="0" distL="114300" distR="114300" simplePos="0" relativeHeight="251590656" behindDoc="1" locked="0" layoutInCell="1" allowOverlap="1">
                <wp:simplePos x="0" y="0"/>
                <wp:positionH relativeFrom="margin">
                  <wp:posOffset>-5891530</wp:posOffset>
                </wp:positionH>
                <wp:positionV relativeFrom="paragraph">
                  <wp:posOffset>-519430</wp:posOffset>
                </wp:positionV>
                <wp:extent cx="7600950" cy="11020425"/>
                <wp:effectExtent l="0" t="0" r="0" b="9525"/>
                <wp:wrapNone/>
                <wp:docPr id="2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1020425"/>
                        </a:xfrm>
                        <a:prstGeom prst="rect">
                          <a:avLst/>
                        </a:prstGeom>
                        <a:solidFill>
                          <a:srgbClr val="0B595D">
                            <a:alpha val="9999"/>
                          </a:srgbClr>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50C089" id="Прямоугольник 3" o:spid="_x0000_s1026" style="position:absolute;margin-left:-463.9pt;margin-top:-40.9pt;width:598.5pt;height:867.75pt;z-index:-2517258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" fillcolor="#0b595d" stroked="f" strokecolor="#3465a4">
                <v:fill opacity="6425f"/>
                <v:stroke joinstyle="round"/>
                <w10:wrap anchorx="margin"/>
              </v:rect>
            </w:pict>
          </mc:Fallback>
        </mc:AlternateContent>
      </w:r>
      <w:r>
        <w:rPr>
          <w:noProof/>
          <w:lang w:eastAsia="ru-RU"/>
        </w:rPr>
        <w:drawing>
          <wp:anchor distT="0" distB="0" distL="114935" distR="114935" simplePos="0" relativeHeight="251578368" behindDoc="0" locked="0" layoutInCell="1" allowOverlap="1">
            <wp:simplePos x="0" y="0"/>
            <wp:positionH relativeFrom="page">
              <wp:align>center</wp:align>
            </wp:positionH>
            <wp:positionV relativeFrom="paragraph">
              <wp:posOffset>-8890</wp:posOffset>
            </wp:positionV>
            <wp:extent cx="1465580" cy="1010920"/>
            <wp:effectExtent l="0" t="0" r="1270" b="0"/>
            <wp:wrapNone/>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1223726" r="1225000" b="1826022"/>
                    <a:stretch>
                      <a:fillRect/>
                    </a:stretch>
                  </pic:blipFill>
                  <pic:spPr bwMode="auto">
                    <a:xfrm>
                      <a:off x="0" y="0"/>
                      <a:ext cx="1465580" cy="1010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91680" behindDoc="1" locked="0" layoutInCell="1" allowOverlap="1">
                <wp:simplePos x="0" y="0"/>
                <wp:positionH relativeFrom="page">
                  <wp:align>center</wp:align>
                </wp:positionH>
                <wp:positionV relativeFrom="paragraph">
                  <wp:posOffset>-439420</wp:posOffset>
                </wp:positionV>
                <wp:extent cx="7038975" cy="8440420"/>
                <wp:effectExtent l="0" t="0" r="9525" b="0"/>
                <wp:wrapNone/>
                <wp:docPr id="2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8440420"/>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F04510" id="Прямоугольник 5" o:spid="_x0000_s1026" style="position:absolute;margin-left:0;margin-top:-34.6pt;width:554.25pt;height:664.6pt;z-index:-251724800;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" stroked="f" strokecolor="#3465a4">
                <v:stroke joinstyle="round"/>
                <w10:wrap anchorx="page"/>
              </v:rect>
            </w:pict>
          </mc:Fallback>
        </mc:AlternateContent>
      </w:r>
      <w:r>
        <w:rPr>
          <w:noProof/>
          <w:lang w:eastAsia="ru-RU"/>
        </w:rPr>
        <mc:AlternateContent>
          <mc:Choice Requires="wps">
            <w:drawing>
              <wp:anchor distT="0" distB="0" distL="114935" distR="114935" simplePos="0" relativeHeight="251581440" behindDoc="0" locked="0" layoutInCell="1" allowOverlap="1">
                <wp:simplePos x="0" y="0"/>
                <wp:positionH relativeFrom="column">
                  <wp:posOffset>125730</wp:posOffset>
                </wp:positionH>
                <wp:positionV relativeFrom="paragraph">
                  <wp:posOffset>3417570</wp:posOffset>
                </wp:positionV>
                <wp:extent cx="5501005" cy="840740"/>
                <wp:effectExtent l="0" t="0" r="4445"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32A" w:rsidRDefault="0011432A">
                            <w:pPr>
                              <w:ind w:firstLine="0"/>
                              <w:rPr>
                                <w:b/>
                              </w:rPr>
                            </w:pPr>
                            <w:r>
                              <w:rPr>
                                <w:color w:val="808080"/>
                              </w:rPr>
                              <w:t xml:space="preserve">МКБ 10: </w:t>
                            </w:r>
                            <w:r>
                              <w:rPr>
                                <w:b/>
                                <w:szCs w:val="24"/>
                                <w:lang w:val="en-US"/>
                              </w:rPr>
                              <w:t>G</w:t>
                            </w:r>
                            <w:r w:rsidRPr="0044160F">
                              <w:rPr>
                                <w:b/>
                                <w:szCs w:val="24"/>
                              </w:rPr>
                              <w:t xml:space="preserve"> 35.0</w:t>
                            </w:r>
                            <w:r>
                              <w:br/>
                            </w:r>
                            <w:r>
                              <w:rPr>
                                <w:color w:val="808080"/>
                              </w:rPr>
                              <w:t xml:space="preserve">Год утверждения (частота пересмотра): </w:t>
                            </w:r>
                            <w:r>
                              <w:rPr>
                                <w:b/>
                              </w:rPr>
                              <w:t>2018 (пересмотр каждые 3 года)</w:t>
                            </w:r>
                          </w:p>
                          <w:p w:rsidR="0011432A" w:rsidRDefault="0011432A">
                            <w:pPr>
                              <w:ind w:firstLine="0"/>
                            </w:pPr>
                            <w:r>
                              <w:rPr>
                                <w:b/>
                              </w:rPr>
                              <w:t>Возрастная группа: дети, взрослые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9pt;margin-top:269.1pt;width:433.15pt;height:66.2pt;z-index:251581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" stroked="f">
                <v:textbox inset="0,0,0,0">
                  <w:txbxContent>
                    <w:p w:rsidR="0011432A" w:rsidRDefault="0011432A">
                      <w:pPr>
                        <w:ind w:firstLine="0"/>
                        <w:rPr>
                          <w:b/>
                        </w:rPr>
                      </w:pPr>
                      <w:r>
                        <w:rPr>
                          <w:color w:val="808080"/>
                        </w:rPr>
                        <w:t xml:space="preserve">МКБ 10: </w:t>
                      </w:r>
                      <w:r>
                        <w:rPr>
                          <w:b/>
                          <w:szCs w:val="24"/>
                          <w:lang w:val="en-US"/>
                        </w:rPr>
                        <w:t>G</w:t>
                      </w:r>
                      <w:r w:rsidRPr="0044160F">
                        <w:rPr>
                          <w:b/>
                          <w:szCs w:val="24"/>
                        </w:rPr>
                        <w:t xml:space="preserve"> 35.0</w:t>
                      </w:r>
                      <w:r>
                        <w:br/>
                      </w:r>
                      <w:r>
                        <w:rPr>
                          <w:color w:val="808080"/>
                        </w:rPr>
                        <w:t xml:space="preserve">Год утверждения (частота пересмотра): </w:t>
                      </w:r>
                      <w:r>
                        <w:rPr>
                          <w:b/>
                        </w:rPr>
                        <w:t>2018 (пересмотр каждые 3 года)</w:t>
                      </w:r>
                    </w:p>
                    <w:p w:rsidR="0011432A" w:rsidRDefault="0011432A">
                      <w:pPr>
                        <w:ind w:firstLine="0"/>
                      </w:pPr>
                      <w:r>
                        <w:rPr>
                          <w:b/>
                        </w:rPr>
                        <w:t>Возрастная группа: дети, взрослые</w:t>
                      </w:r>
                    </w:p>
                  </w:txbxContent>
                </v:textbox>
              </v:shape>
            </w:pict>
          </mc:Fallback>
        </mc:AlternateContent>
      </w:r>
      <w:r>
        <w:rPr>
          <w:noProof/>
          <w:lang w:eastAsia="ru-RU"/>
        </w:rPr>
        <mc:AlternateContent>
          <mc:Choice Requires="wps">
            <w:drawing>
              <wp:anchor distT="0" distB="0" distL="114935" distR="114935" simplePos="0" relativeHeight="251583488" behindDoc="0" locked="0" layoutInCell="1" allowOverlap="1">
                <wp:simplePos x="0" y="0"/>
                <wp:positionH relativeFrom="margin">
                  <wp:posOffset>106680</wp:posOffset>
                </wp:positionH>
                <wp:positionV relativeFrom="paragraph">
                  <wp:posOffset>5196840</wp:posOffset>
                </wp:positionV>
                <wp:extent cx="5808980" cy="1297940"/>
                <wp:effectExtent l="0" t="0" r="127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29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32A" w:rsidRDefault="0011432A">
                            <w:pPr>
                              <w:ind w:firstLine="0"/>
                            </w:pPr>
                            <w:r>
                              <w:rPr>
                                <w:color w:val="808080"/>
                              </w:rPr>
                              <w:t>Профессиональные ассоциации:</w:t>
                            </w:r>
                          </w:p>
                          <w:p w:rsidR="0011432A" w:rsidRDefault="0011432A" w:rsidP="002C6BF7">
                            <w:pPr>
                              <w:pStyle w:val="110"/>
                              <w:numPr>
                                <w:ilvl w:val="0"/>
                                <w:numId w:val="4"/>
                              </w:numPr>
                              <w:spacing w:before="240" w:after="200"/>
                              <w:ind w:left="993" w:hanging="284"/>
                              <w:jc w:val="both"/>
                            </w:pPr>
                            <w:r>
                              <w:rPr>
                                <w:b/>
                                <w:szCs w:val="24"/>
                              </w:rPr>
                              <w:t>Всероссийское общество неврологов</w:t>
                            </w:r>
                          </w:p>
                          <w:p w:rsidR="0011432A" w:rsidRDefault="0011432A">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8.4pt;margin-top:409.2pt;width:457.4pt;height:102.2pt;z-index:2515834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" stroked="f">
                <v:textbox inset="0,0,0,0">
                  <w:txbxContent>
                    <w:p w:rsidR="0011432A" w:rsidRDefault="0011432A">
                      <w:pPr>
                        <w:ind w:firstLine="0"/>
                      </w:pPr>
                      <w:r>
                        <w:rPr>
                          <w:color w:val="808080"/>
                        </w:rPr>
                        <w:t>Профессиональные ассоциации:</w:t>
                      </w:r>
                    </w:p>
                    <w:p w:rsidR="0011432A" w:rsidRDefault="0011432A" w:rsidP="002C6BF7">
                      <w:pPr>
                        <w:pStyle w:val="110"/>
                        <w:numPr>
                          <w:ilvl w:val="0"/>
                          <w:numId w:val="4"/>
                        </w:numPr>
                        <w:spacing w:before="240" w:after="200"/>
                        <w:ind w:left="993" w:hanging="284"/>
                        <w:jc w:val="both"/>
                      </w:pPr>
                      <w:r>
                        <w:rPr>
                          <w:b/>
                          <w:szCs w:val="24"/>
                        </w:rPr>
                        <w:t>Всероссийское общество неврологов</w:t>
                      </w:r>
                    </w:p>
                    <w:p w:rsidR="0011432A" w:rsidRDefault="0011432A">
                      <w:pPr>
                        <w:rPr>
                          <w:b/>
                        </w:rPr>
                      </w:pPr>
                    </w:p>
                  </w:txbxContent>
                </v:textbox>
                <w10:wrap anchorx="margin"/>
              </v:shape>
            </w:pict>
          </mc:Fallback>
        </mc:AlternateContent>
      </w:r>
      <w:r>
        <w:rPr>
          <w:noProof/>
          <w:lang w:eastAsia="ru-RU"/>
        </w:rPr>
        <mc:AlternateContent>
          <mc:Choice Requires="wps">
            <w:drawing>
              <wp:anchor distT="0" distB="0" distL="114300" distR="114300" simplePos="0" relativeHeight="251592704" behindDoc="1" locked="0" layoutInCell="1" allowOverlap="1">
                <wp:simplePos x="0" y="0"/>
                <wp:positionH relativeFrom="page">
                  <wp:posOffset>3923665</wp:posOffset>
                </wp:positionH>
                <wp:positionV relativeFrom="paragraph">
                  <wp:posOffset>8233410</wp:posOffset>
                </wp:positionV>
                <wp:extent cx="3358515" cy="1485900"/>
                <wp:effectExtent l="0" t="0" r="0" b="0"/>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8515" cy="1485900"/>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A33581" id="Rectangle 10" o:spid="_x0000_s1026" style="position:absolute;margin-left:308.95pt;margin-top:648.3pt;width:264.45pt;height:117pt;z-index:-2517237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" stroked="f" strokecolor="#3465a4">
                <v:stroke joinstyle="round"/>
                <w10:wrap anchorx="page"/>
              </v:rect>
            </w:pict>
          </mc:Fallback>
        </mc:AlternateContent>
      </w:r>
      <w:r>
        <w:rPr>
          <w:noProof/>
          <w:lang w:eastAsia="ru-RU"/>
        </w:rPr>
        <mc:AlternateContent>
          <mc:Choice Requires="wps">
            <w:drawing>
              <wp:anchor distT="0" distB="0" distL="114935" distR="114935" simplePos="0" relativeHeight="251584512" behindDoc="0" locked="0" layoutInCell="1" allowOverlap="1">
                <wp:simplePos x="0" y="0"/>
                <wp:positionH relativeFrom="page">
                  <wp:posOffset>3964940</wp:posOffset>
                </wp:positionH>
                <wp:positionV relativeFrom="paragraph">
                  <wp:posOffset>8335645</wp:posOffset>
                </wp:positionV>
                <wp:extent cx="3259455" cy="129857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29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32A" w:rsidRDefault="0011432A">
                            <w:pPr>
                              <w:ind w:left="360" w:firstLine="0"/>
                            </w:pPr>
                            <w:r>
                              <w:rPr>
                                <w:b/>
                                <w:sz w:val="22"/>
                              </w:rPr>
                              <w:t>Согласованы</w:t>
                            </w:r>
                            <w:r>
                              <w:rPr>
                                <w:sz w:val="22"/>
                              </w:rPr>
                              <w:br/>
                              <w:t>Научным советом Министерства Здравоохранения Российской Федерации</w:t>
                            </w:r>
                            <w:r>
                              <w:rPr>
                                <w:sz w:val="22"/>
                              </w:rPr>
                              <w:br/>
                              <w:t>__ __________201_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12.2pt;margin-top:656.35pt;width:256.65pt;height:102.25pt;z-index:25158451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" stroked="f">
                <v:textbox inset="0,0,0,0">
                  <w:txbxContent>
                    <w:p w:rsidR="0011432A" w:rsidRDefault="0011432A">
                      <w:pPr>
                        <w:ind w:left="360" w:firstLine="0"/>
                      </w:pPr>
                      <w:r>
                        <w:rPr>
                          <w:b/>
                          <w:sz w:val="22"/>
                        </w:rPr>
                        <w:t>Согласованы</w:t>
                      </w:r>
                      <w:r>
                        <w:rPr>
                          <w:sz w:val="22"/>
                        </w:rPr>
                        <w:br/>
                        <w:t>Научным советом Министерства Здравоохранения Российской Федерации</w:t>
                      </w:r>
                      <w:r>
                        <w:rPr>
                          <w:sz w:val="22"/>
                        </w:rPr>
                        <w:br/>
                        <w:t>__ __________201_ г.</w:t>
                      </w:r>
                    </w:p>
                  </w:txbxContent>
                </v:textbox>
                <w10:wrap anchorx="page"/>
              </v:shape>
            </w:pict>
          </mc:Fallback>
        </mc:AlternateContent>
      </w:r>
      <w:r>
        <w:rPr>
          <w:noProof/>
          <w:lang w:eastAsia="ru-RU"/>
        </w:rPr>
        <w:drawing>
          <wp:anchor distT="0" distB="0" distL="114935" distR="114935" simplePos="0" relativeHeight="251585536" behindDoc="0" locked="0" layoutInCell="1" allowOverlap="1">
            <wp:simplePos x="0" y="0"/>
            <wp:positionH relativeFrom="page">
              <wp:align>center</wp:align>
            </wp:positionH>
            <wp:positionV relativeFrom="paragraph">
              <wp:posOffset>-8890</wp:posOffset>
            </wp:positionV>
            <wp:extent cx="1466850" cy="1012190"/>
            <wp:effectExtent l="0" t="0" r="0" b="0"/>
            <wp:wrapNone/>
            <wp:docPr id="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
                      <a:extLst>
                        <a:ext uri="{28A0092B-C50C-407E-A947-70E740481C1C}">
                          <a14:useLocalDpi xmlns:a14="http://schemas.microsoft.com/office/drawing/2010/main" val="0"/>
                        </a:ext>
                      </a:extLst>
                    </a:blip>
                    <a:srcRect l="-3426" r="-2171" b="-10280"/>
                    <a:stretch>
                      <a:fillRect/>
                    </a:stretch>
                  </pic:blipFill>
                  <pic:spPr bwMode="auto">
                    <a:xfrm>
                      <a:off x="0" y="0"/>
                      <a:ext cx="1466850" cy="1012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4425F" w:rsidRDefault="0074425F">
      <w:pPr>
        <w:pStyle w:val="18"/>
        <w:rPr>
          <w:b w:val="0"/>
          <w:bCs w:val="0"/>
          <w:color w:val="auto"/>
          <w:sz w:val="24"/>
          <w:szCs w:val="24"/>
          <w:lang w:eastAsia="ru-RU"/>
        </w:rPr>
      </w:pPr>
    </w:p>
    <w:p w:rsidR="0074425F" w:rsidRDefault="00FE4B24">
      <w:pPr>
        <w:ind w:firstLine="0"/>
        <w:contextualSpacing/>
        <w:rPr>
          <w:b/>
          <w:bCs/>
          <w:szCs w:val="24"/>
          <w:lang w:eastAsia="ru-RU"/>
        </w:rPr>
      </w:pPr>
      <w:r>
        <w:rPr>
          <w:noProof/>
          <w:lang w:eastAsia="ru-RU"/>
        </w:rPr>
        <mc:AlternateContent>
          <mc:Choice Requires="wps">
            <w:drawing>
              <wp:anchor distT="0" distB="0" distL="114935" distR="114935" simplePos="0" relativeHeight="251579392" behindDoc="0" locked="0" layoutInCell="1" allowOverlap="1">
                <wp:simplePos x="0" y="0"/>
                <wp:positionH relativeFrom="column">
                  <wp:posOffset>107315</wp:posOffset>
                </wp:positionH>
                <wp:positionV relativeFrom="paragraph">
                  <wp:posOffset>1539240</wp:posOffset>
                </wp:positionV>
                <wp:extent cx="2262505" cy="234315"/>
                <wp:effectExtent l="0" t="0" r="4445"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32A" w:rsidRDefault="0011432A">
                            <w:pPr>
                              <w:ind w:firstLine="0"/>
                            </w:pPr>
                            <w:r>
                              <w:rPr>
                                <w:color w:val="808080"/>
                              </w:rPr>
                              <w:t>Клинические рекомендации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8.45pt;margin-top:121.2pt;width:178.15pt;height:18.45pt;z-index:251579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52fgIAAAc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" stroked="f">
                <v:textbox inset="0,0,0,0">
                  <w:txbxContent>
                    <w:p w:rsidR="0011432A" w:rsidRDefault="0011432A">
                      <w:pPr>
                        <w:ind w:firstLine="0"/>
                      </w:pPr>
                      <w:r>
                        <w:rPr>
                          <w:color w:val="808080"/>
                        </w:rPr>
                        <w:t>Клинические рекомендации</w:t>
                      </w:r>
                    </w:p>
                  </w:txbxContent>
                </v:textbox>
              </v:shape>
            </w:pict>
          </mc:Fallback>
        </mc:AlternateContent>
      </w:r>
      <w:r>
        <w:rPr>
          <w:noProof/>
          <w:lang w:eastAsia="ru-RU"/>
        </w:rPr>
        <mc:AlternateContent>
          <mc:Choice Requires="wps">
            <w:drawing>
              <wp:anchor distT="0" distB="0" distL="114935" distR="114935" simplePos="0" relativeHeight="251580416" behindDoc="0" locked="0" layoutInCell="1" allowOverlap="1">
                <wp:simplePos x="0" y="0"/>
                <wp:positionH relativeFrom="column">
                  <wp:posOffset>110490</wp:posOffset>
                </wp:positionH>
                <wp:positionV relativeFrom="paragraph">
                  <wp:posOffset>1806575</wp:posOffset>
                </wp:positionV>
                <wp:extent cx="4951730" cy="805815"/>
                <wp:effectExtent l="0" t="0" r="127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80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32A" w:rsidRDefault="0011432A">
                            <w:pPr>
                              <w:spacing w:line="240" w:lineRule="auto"/>
                              <w:ind w:firstLine="0"/>
                            </w:pPr>
                            <w:r>
                              <w:rPr>
                                <w:b/>
                                <w:sz w:val="44"/>
                                <w:szCs w:val="44"/>
                              </w:rPr>
                              <w:t>Рассеянный склероз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8.7pt;margin-top:142.25pt;width:389.9pt;height:63.45pt;z-index:251580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" stroked="f">
                <v:textbox inset="0,0,0,0">
                  <w:txbxContent>
                    <w:p w:rsidR="0011432A" w:rsidRDefault="0011432A">
                      <w:pPr>
                        <w:spacing w:line="240" w:lineRule="auto"/>
                        <w:ind w:firstLine="0"/>
                      </w:pPr>
                      <w:r>
                        <w:rPr>
                          <w:b/>
                          <w:sz w:val="44"/>
                          <w:szCs w:val="44"/>
                        </w:rPr>
                        <w:t>Рассеянный склероз</w:t>
                      </w:r>
                    </w:p>
                  </w:txbxContent>
                </v:textbox>
              </v:shape>
            </w:pict>
          </mc:Fallback>
        </mc:AlternateContent>
      </w:r>
      <w:r>
        <w:rPr>
          <w:noProof/>
          <w:lang w:eastAsia="ru-RU"/>
        </w:rPr>
        <mc:AlternateContent>
          <mc:Choice Requires="wps">
            <w:drawing>
              <wp:anchor distT="0" distB="0" distL="114935" distR="114935" simplePos="0" relativeHeight="251582464" behindDoc="0" locked="0" layoutInCell="1" allowOverlap="1">
                <wp:simplePos x="0" y="0"/>
                <wp:positionH relativeFrom="column">
                  <wp:posOffset>116205</wp:posOffset>
                </wp:positionH>
                <wp:positionV relativeFrom="paragraph">
                  <wp:posOffset>3469640</wp:posOffset>
                </wp:positionV>
                <wp:extent cx="1403985" cy="647700"/>
                <wp:effectExtent l="0" t="0" r="5715"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32A" w:rsidRPr="0074425F" w:rsidRDefault="0011432A">
                            <w:pPr>
                              <w:ind w:firstLine="0"/>
                              <w:rPr>
                                <w:color w:val="808080"/>
                              </w:rPr>
                            </w:pPr>
                            <w:r w:rsidRPr="0074425F">
                              <w:rPr>
                                <w:color w:val="808080"/>
                                <w:lang w:val="en-US"/>
                              </w:rPr>
                              <w:t>ID</w:t>
                            </w:r>
                            <w:r w:rsidRPr="0074425F">
                              <w:rPr>
                                <w:color w:val="808080"/>
                              </w:rPr>
                              <w:t>:___</w:t>
                            </w:r>
                          </w:p>
                          <w:p w:rsidR="0011432A" w:rsidRDefault="0011432A">
                            <w:pPr>
                              <w:ind w:firstLine="0"/>
                            </w:pPr>
                            <w:r>
                              <w:rPr>
                                <w:color w:val="808080"/>
                              </w:rPr>
                              <w:t xml:space="preserve"> URL: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9.15pt;margin-top:273.2pt;width:110.55pt;height:51pt;z-index:251582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DPfgIAAAc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" stroked="f">
                <v:textbox inset="0,0,0,0">
                  <w:txbxContent>
                    <w:p w:rsidR="0011432A" w:rsidRPr="0074425F" w:rsidRDefault="0011432A">
                      <w:pPr>
                        <w:ind w:firstLine="0"/>
                        <w:rPr>
                          <w:color w:val="808080"/>
                        </w:rPr>
                      </w:pPr>
                      <w:r w:rsidRPr="0074425F">
                        <w:rPr>
                          <w:color w:val="808080"/>
                          <w:lang w:val="en-US"/>
                        </w:rPr>
                        <w:t>ID</w:t>
                      </w:r>
                      <w:r w:rsidRPr="0074425F">
                        <w:rPr>
                          <w:color w:val="808080"/>
                        </w:rPr>
                        <w:t>:___</w:t>
                      </w:r>
                    </w:p>
                    <w:p w:rsidR="0011432A" w:rsidRDefault="0011432A">
                      <w:pPr>
                        <w:ind w:firstLine="0"/>
                      </w:pPr>
                      <w:r>
                        <w:rPr>
                          <w:color w:val="808080"/>
                        </w:rPr>
                        <w:t xml:space="preserve"> URL:</w:t>
                      </w:r>
                    </w:p>
                  </w:txbxContent>
                </v:textbox>
              </v:shape>
            </w:pict>
          </mc:Fallback>
        </mc:AlternateContent>
      </w:r>
      <w:r>
        <w:rPr>
          <w:noProof/>
          <w:lang w:eastAsia="ru-RU"/>
        </w:rPr>
        <mc:AlternateContent>
          <mc:Choice Requires="wps">
            <w:drawing>
              <wp:anchor distT="0" distB="0" distL="114300" distR="114300" simplePos="0" relativeHeight="251593728" behindDoc="1" locked="0" layoutInCell="1" allowOverlap="1">
                <wp:simplePos x="0" y="0"/>
                <wp:positionH relativeFrom="column">
                  <wp:posOffset>-824865</wp:posOffset>
                </wp:positionH>
                <wp:positionV relativeFrom="paragraph">
                  <wp:posOffset>7470140</wp:posOffset>
                </wp:positionV>
                <wp:extent cx="3668395" cy="1487170"/>
                <wp:effectExtent l="0" t="0" r="0" b="0"/>
                <wp:wrapNone/>
                <wp:docPr id="16" name="графический объект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1487170"/>
                        </a:xfrm>
                        <a:custGeom>
                          <a:avLst/>
                          <a:gdLst>
                            <a:gd name="G0" fmla="+- 2823 0 0"/>
                            <a:gd name="G1" fmla="*/ 1 2343 2"/>
                            <a:gd name="G2" fmla="+- 2343 0 0"/>
                            <a:gd name="G3" fmla="+- 5646 0 0"/>
                          </a:gdLst>
                          <a:ahLst/>
                          <a:cxnLst>
                            <a:cxn ang="0">
                              <a:pos x="r" y="vc"/>
                            </a:cxn>
                            <a:cxn ang="5400000">
                              <a:pos x="hc" y="b"/>
                            </a:cxn>
                            <a:cxn ang="10800000">
                              <a:pos x="l" y="vc"/>
                            </a:cxn>
                            <a:cxn ang="16200000">
                              <a:pos x="hc" y="t"/>
                            </a:cxn>
                          </a:cxnLst>
                          <a:rect l="0" t="0" r="0" b="0"/>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DBCAB6" id="графический объект2" o:spid="_x0000_s1026" style="position:absolute;margin-left:-64.95pt;margin-top:588.2pt;width:288.85pt;height:117.1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" stroked="f" strokecolor="#3465a4">
                <v:path o:connecttype="custom" o:connectlocs="3668395,743585;1834198,1487170;0,743585;1834198,0" o:connectangles="0,90,180,270" textboxrect="@1,@1,@1,@1"/>
              </v:shape>
            </w:pict>
          </mc:Fallback>
        </mc:AlternateContent>
      </w:r>
      <w:r>
        <w:rPr>
          <w:noProof/>
          <w:lang w:eastAsia="ru-RU"/>
        </w:rPr>
        <mc:AlternateContent>
          <mc:Choice Requires="wps">
            <w:drawing>
              <wp:anchor distT="0" distB="0" distL="114300" distR="114300" simplePos="0" relativeHeight="251586560" behindDoc="0" locked="0" layoutInCell="1" allowOverlap="1">
                <wp:simplePos x="0" y="0"/>
                <wp:positionH relativeFrom="column">
                  <wp:posOffset>-824865</wp:posOffset>
                </wp:positionH>
                <wp:positionV relativeFrom="paragraph">
                  <wp:posOffset>7541895</wp:posOffset>
                </wp:positionV>
                <wp:extent cx="3679825" cy="1316355"/>
                <wp:effectExtent l="0" t="0" r="0" b="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825"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DAB1F9" id="Text Box 44" o:spid="_x0000_s1026" type="#_x0000_t202" style="position:absolute;margin-left:-64.95pt;margin-top:593.85pt;width:289.75pt;height:103.65pt;z-index:25158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" filled="f" stroked="f" strokecolor="#3465a4">
                <v:stroke joinstyle="round"/>
              </v:shape>
            </w:pict>
          </mc:Fallback>
        </mc:AlternateContent>
      </w:r>
      <w:r>
        <w:rPr>
          <w:noProof/>
          <w:lang w:eastAsia="ru-RU"/>
        </w:rPr>
        <mc:AlternateContent>
          <mc:Choice Requires="wps">
            <w:drawing>
              <wp:anchor distT="0" distB="0" distL="0" distR="0" simplePos="0" relativeHeight="251587584" behindDoc="0" locked="0" layoutInCell="1" allowOverlap="1">
                <wp:simplePos x="0" y="0"/>
                <wp:positionH relativeFrom="column">
                  <wp:posOffset>-824865</wp:posOffset>
                </wp:positionH>
                <wp:positionV relativeFrom="paragraph">
                  <wp:posOffset>7553960</wp:posOffset>
                </wp:positionV>
                <wp:extent cx="3665855" cy="1306195"/>
                <wp:effectExtent l="0" t="0" r="0" b="825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32A" w:rsidRDefault="0011432A">
                            <w:pPr>
                              <w:pStyle w:val="afe"/>
                              <w:ind w:firstLine="0"/>
                            </w:pPr>
                            <w:r>
                              <w:rPr>
                                <w:b/>
                                <w:color w:val="000000"/>
                                <w:sz w:val="22"/>
                              </w:rPr>
                              <w:t>Утверждены</w:t>
                            </w:r>
                          </w:p>
                          <w:p w:rsidR="0011432A" w:rsidRDefault="0011432A">
                            <w:pPr>
                              <w:pStyle w:val="afe"/>
                              <w:widowControl w:val="0"/>
                              <w:ind w:firstLine="0"/>
                              <w:jc w:val="both"/>
                            </w:pPr>
                            <w:r>
                              <w:rPr>
                                <w:color w:val="000000"/>
                              </w:rPr>
                              <w:t xml:space="preserve">Председатель президиума Всероссийского общества неврологов, академик РАН                                </w:t>
                            </w:r>
                            <w:r>
                              <w:rPr>
                                <w:color w:val="000000"/>
                                <w:szCs w:val="24"/>
                              </w:rPr>
                              <w:t>Е.И.Гусев</w:t>
                            </w:r>
                          </w:p>
                          <w:p w:rsidR="0011432A" w:rsidRDefault="0011432A">
                            <w:pPr>
                              <w:pStyle w:val="afe"/>
                              <w:widowControl w:val="0"/>
                              <w:ind w:firstLine="0"/>
                              <w:jc w:val="both"/>
                            </w:pPr>
                            <w:r>
                              <w:rPr>
                                <w:color w:val="000000"/>
                                <w:szCs w:val="24"/>
                              </w:rPr>
                              <w:t>Ученый секретарь Всероссийского общества неврологов, профессор                                       А.Б.Гехт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margin-left:-64.95pt;margin-top:594.8pt;width:288.65pt;height:102.85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" stroked="f">
                <v:textbox inset="0,0,0,0">
                  <w:txbxContent>
                    <w:p w:rsidR="0011432A" w:rsidRDefault="0011432A">
                      <w:pPr>
                        <w:pStyle w:val="afe"/>
                        <w:ind w:firstLine="0"/>
                      </w:pPr>
                      <w:r>
                        <w:rPr>
                          <w:b/>
                          <w:color w:val="000000"/>
                          <w:sz w:val="22"/>
                        </w:rPr>
                        <w:t>Утверждены</w:t>
                      </w:r>
                    </w:p>
                    <w:p w:rsidR="0011432A" w:rsidRDefault="0011432A">
                      <w:pPr>
                        <w:pStyle w:val="afe"/>
                        <w:widowControl w:val="0"/>
                        <w:ind w:firstLine="0"/>
                        <w:jc w:val="both"/>
                      </w:pPr>
                      <w:r>
                        <w:rPr>
                          <w:color w:val="000000"/>
                        </w:rPr>
                        <w:t xml:space="preserve">Председатель президиума Всероссийского общества неврологов, академик РАН                                </w:t>
                      </w:r>
                      <w:r>
                        <w:rPr>
                          <w:color w:val="000000"/>
                          <w:szCs w:val="24"/>
                        </w:rPr>
                        <w:t>Е.И.Гусев</w:t>
                      </w:r>
                    </w:p>
                    <w:p w:rsidR="0011432A" w:rsidRDefault="0011432A">
                      <w:pPr>
                        <w:pStyle w:val="afe"/>
                        <w:widowControl w:val="0"/>
                        <w:ind w:firstLine="0"/>
                        <w:jc w:val="both"/>
                      </w:pPr>
                      <w:r>
                        <w:rPr>
                          <w:color w:val="000000"/>
                          <w:szCs w:val="24"/>
                        </w:rPr>
                        <w:t>Ученый секретарь Всероссийского общества неврологов, профессор                                       А.Б.Гехт</w:t>
                      </w:r>
                    </w:p>
                  </w:txbxContent>
                </v:textbox>
              </v:shape>
            </w:pict>
          </mc:Fallback>
        </mc:AlternateContent>
      </w:r>
      <w:r>
        <w:rPr>
          <w:noProof/>
          <w:lang w:eastAsia="ru-RU"/>
        </w:rPr>
        <w:drawing>
          <wp:anchor distT="0" distB="0" distL="114935" distR="114935" simplePos="0" relativeHeight="251588608" behindDoc="0" locked="0" layoutInCell="1" allowOverlap="1">
            <wp:simplePos x="0" y="0"/>
            <wp:positionH relativeFrom="column">
              <wp:posOffset>1576705</wp:posOffset>
            </wp:positionH>
            <wp:positionV relativeFrom="paragraph">
              <wp:posOffset>8482330</wp:posOffset>
            </wp:positionV>
            <wp:extent cx="426720" cy="340360"/>
            <wp:effectExtent l="0" t="0" r="0" b="2540"/>
            <wp:wrapNone/>
            <wp:docPr id="1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340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935" distR="114935" simplePos="0" relativeHeight="251589632" behindDoc="0" locked="0" layoutInCell="1" allowOverlap="1">
            <wp:simplePos x="0" y="0"/>
            <wp:positionH relativeFrom="column">
              <wp:posOffset>1617980</wp:posOffset>
            </wp:positionH>
            <wp:positionV relativeFrom="paragraph">
              <wp:posOffset>7960360</wp:posOffset>
            </wp:positionV>
            <wp:extent cx="459740" cy="387350"/>
            <wp:effectExtent l="0" t="0" r="0" b="0"/>
            <wp:wrapNone/>
            <wp:docPr id="1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740" cy="387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4425F" w:rsidRDefault="0074425F">
      <w:pPr>
        <w:pStyle w:val="1"/>
        <w:pageBreakBefore/>
        <w:spacing w:before="0"/>
        <w:ind w:firstLine="709"/>
        <w:jc w:val="both"/>
      </w:pPr>
      <w:bookmarkStart w:id="0" w:name="__RefHeading___Toc45_1143319656"/>
      <w:bookmarkStart w:id="1" w:name="_Toc533624395"/>
      <w:bookmarkEnd w:id="0"/>
      <w:r>
        <w:lastRenderedPageBreak/>
        <w:t>Оглавление</w:t>
      </w:r>
      <w:bookmarkEnd w:id="1"/>
    </w:p>
    <w:p w:rsidR="00D90F8B" w:rsidRPr="00252B90" w:rsidRDefault="0074425F">
      <w:pPr>
        <w:pStyle w:val="19"/>
        <w:tabs>
          <w:tab w:val="right" w:leader="dot" w:pos="9344"/>
        </w:tabs>
        <w:rPr>
          <w:rFonts w:ascii="Calibri" w:eastAsia="MS Mincho" w:hAnsi="Calibri"/>
          <w:b w:val="0"/>
          <w:noProof/>
          <w:sz w:val="22"/>
          <w:szCs w:val="22"/>
          <w:lang w:eastAsia="ru-RU"/>
        </w:rPr>
      </w:pPr>
      <w:r w:rsidRPr="001D01CE">
        <w:fldChar w:fldCharType="begin"/>
      </w:r>
      <w:r w:rsidRPr="001D01CE">
        <w:instrText xml:space="preserve"> TOC \f \o "1-9" \h</w:instrText>
      </w:r>
      <w:r w:rsidRPr="001D01CE">
        <w:fldChar w:fldCharType="separate"/>
      </w:r>
      <w:hyperlink w:anchor="_Toc533624395" w:history="1">
        <w:r w:rsidR="00D90F8B" w:rsidRPr="00E62DF9">
          <w:rPr>
            <w:rStyle w:val="a6"/>
            <w:noProof/>
          </w:rPr>
          <w:t>Оглавление</w:t>
        </w:r>
        <w:r w:rsidR="00D90F8B">
          <w:rPr>
            <w:noProof/>
          </w:rPr>
          <w:tab/>
        </w:r>
        <w:r w:rsidR="00D90F8B">
          <w:rPr>
            <w:noProof/>
          </w:rPr>
          <w:fldChar w:fldCharType="begin"/>
        </w:r>
        <w:r w:rsidR="00D90F8B">
          <w:rPr>
            <w:noProof/>
          </w:rPr>
          <w:instrText xml:space="preserve"> PAGEREF _Toc533624395 \h </w:instrText>
        </w:r>
        <w:r w:rsidR="00D90F8B">
          <w:rPr>
            <w:noProof/>
          </w:rPr>
        </w:r>
        <w:r w:rsidR="00D90F8B">
          <w:rPr>
            <w:noProof/>
          </w:rPr>
          <w:fldChar w:fldCharType="separate"/>
        </w:r>
        <w:r w:rsidR="002453A5">
          <w:rPr>
            <w:noProof/>
          </w:rPr>
          <w:t>2</w:t>
        </w:r>
        <w:r w:rsidR="00D90F8B">
          <w:rPr>
            <w:noProof/>
          </w:rPr>
          <w:fldChar w:fldCharType="end"/>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396" w:history="1">
        <w:r w:rsidR="00D90F8B" w:rsidRPr="00E62DF9">
          <w:rPr>
            <w:rStyle w:val="a6"/>
            <w:noProof/>
          </w:rPr>
          <w:t>Список сокращений</w:t>
        </w:r>
        <w:r w:rsidR="00D90F8B">
          <w:rPr>
            <w:noProof/>
          </w:rPr>
          <w:tab/>
        </w:r>
        <w:r w:rsidR="006D5450">
          <w:rPr>
            <w:noProof/>
            <w:lang w:val="en-US"/>
          </w:rPr>
          <w:t>4</w:t>
        </w:r>
      </w:hyperlink>
    </w:p>
    <w:p w:rsidR="00D90F8B" w:rsidRPr="00252B90" w:rsidRDefault="0011432A">
      <w:pPr>
        <w:pStyle w:val="19"/>
        <w:tabs>
          <w:tab w:val="left" w:pos="1200"/>
          <w:tab w:val="right" w:leader="dot" w:pos="9344"/>
        </w:tabs>
        <w:rPr>
          <w:rFonts w:ascii="Calibri" w:eastAsia="MS Mincho" w:hAnsi="Calibri"/>
          <w:b w:val="0"/>
          <w:noProof/>
          <w:sz w:val="22"/>
          <w:szCs w:val="22"/>
          <w:lang w:eastAsia="ru-RU"/>
        </w:rPr>
      </w:pPr>
      <w:hyperlink w:anchor="_Toc533624397" w:history="1">
        <w:r w:rsidR="00D90F8B">
          <w:rPr>
            <w:rStyle w:val="a6"/>
            <w:noProof/>
          </w:rPr>
          <w:t>Термины и определения</w:t>
        </w:r>
        <w:r w:rsidR="00D90F8B" w:rsidRPr="00E62DF9">
          <w:rPr>
            <w:rStyle w:val="a6"/>
            <w:noProof/>
          </w:rPr>
          <w:t>:</w:t>
        </w:r>
        <w:r w:rsidR="00D90F8B">
          <w:rPr>
            <w:noProof/>
          </w:rPr>
          <w:tab/>
        </w:r>
        <w:r w:rsidR="006D5450">
          <w:rPr>
            <w:noProof/>
            <w:lang w:val="en-US"/>
          </w:rPr>
          <w:t>5</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398" w:history="1">
        <w:r w:rsidR="00D90F8B" w:rsidRPr="00E62DF9">
          <w:rPr>
            <w:rStyle w:val="a6"/>
            <w:noProof/>
          </w:rPr>
          <w:t>1. Краткая информация</w:t>
        </w:r>
        <w:r w:rsidR="00D90F8B">
          <w:rPr>
            <w:noProof/>
          </w:rPr>
          <w:tab/>
        </w:r>
        <w:r w:rsidR="006D5450">
          <w:rPr>
            <w:noProof/>
            <w:lang w:val="en-US"/>
          </w:rPr>
          <w:t>7</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08" w:history="1">
        <w:r w:rsidR="00D90F8B" w:rsidRPr="00E62DF9">
          <w:rPr>
            <w:rStyle w:val="a6"/>
            <w:noProof/>
          </w:rPr>
          <w:t>2. Диагностика</w:t>
        </w:r>
        <w:r w:rsidR="00D90F8B">
          <w:rPr>
            <w:noProof/>
          </w:rPr>
          <w:tab/>
        </w:r>
        <w:r w:rsidR="006D5450">
          <w:rPr>
            <w:noProof/>
            <w:lang w:val="en-US"/>
          </w:rPr>
          <w:t>12</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14" w:history="1">
        <w:r w:rsidR="00D90F8B" w:rsidRPr="00E62DF9">
          <w:rPr>
            <w:rStyle w:val="a6"/>
            <w:noProof/>
          </w:rPr>
          <w:t>3. Лечение</w:t>
        </w:r>
        <w:r w:rsidR="00D90F8B">
          <w:rPr>
            <w:noProof/>
          </w:rPr>
          <w:tab/>
        </w:r>
        <w:r w:rsidR="006D5450">
          <w:rPr>
            <w:noProof/>
            <w:lang w:val="en-US"/>
          </w:rPr>
          <w:t>18</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23" w:history="1">
        <w:r w:rsidR="00D90F8B" w:rsidRPr="00E62DF9">
          <w:rPr>
            <w:rStyle w:val="a6"/>
            <w:noProof/>
          </w:rPr>
          <w:t>4. Реабилитация при РС</w:t>
        </w:r>
        <w:r w:rsidR="00D90F8B">
          <w:rPr>
            <w:noProof/>
          </w:rPr>
          <w:tab/>
        </w:r>
        <w:r w:rsidR="006D5450">
          <w:rPr>
            <w:noProof/>
            <w:lang w:val="en-US"/>
          </w:rPr>
          <w:t>37</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24" w:history="1">
        <w:r w:rsidR="00D90F8B" w:rsidRPr="00E62DF9">
          <w:rPr>
            <w:rStyle w:val="a6"/>
            <w:noProof/>
          </w:rPr>
          <w:t>5. Профилактика и диспансерное наблюдение</w:t>
        </w:r>
        <w:r w:rsidR="00D90F8B">
          <w:rPr>
            <w:noProof/>
          </w:rPr>
          <w:tab/>
        </w:r>
        <w:r w:rsidR="006D5450">
          <w:rPr>
            <w:noProof/>
            <w:lang w:val="en-US"/>
          </w:rPr>
          <w:t>37</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25" w:history="1">
        <w:r w:rsidR="00D90F8B" w:rsidRPr="00E62DF9">
          <w:rPr>
            <w:rStyle w:val="a6"/>
            <w:noProof/>
          </w:rPr>
          <w:t>6. Дополнительная информация, влияющая на исход заболевания/синдрома</w:t>
        </w:r>
        <w:r w:rsidR="00D90F8B">
          <w:rPr>
            <w:noProof/>
          </w:rPr>
          <w:tab/>
        </w:r>
        <w:r w:rsidR="006D5450">
          <w:rPr>
            <w:noProof/>
            <w:lang w:val="en-US"/>
          </w:rPr>
          <w:t>38</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26" w:history="1">
        <w:r w:rsidR="00D90F8B" w:rsidRPr="00E62DF9">
          <w:rPr>
            <w:rStyle w:val="a6"/>
            <w:noProof/>
          </w:rPr>
          <w:t>7. Организация медицинской помощи</w:t>
        </w:r>
        <w:r w:rsidR="00D90F8B">
          <w:rPr>
            <w:noProof/>
          </w:rPr>
          <w:tab/>
        </w:r>
        <w:r w:rsidR="006D5450">
          <w:rPr>
            <w:noProof/>
            <w:lang w:val="en-US"/>
          </w:rPr>
          <w:t>40</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27" w:history="1">
        <w:r w:rsidR="00D90F8B" w:rsidRPr="00E62DF9">
          <w:rPr>
            <w:rStyle w:val="a6"/>
            <w:noProof/>
          </w:rPr>
          <w:t>Критерии оценки качества медицинской помощи</w:t>
        </w:r>
        <w:r w:rsidR="00D90F8B">
          <w:rPr>
            <w:noProof/>
          </w:rPr>
          <w:tab/>
        </w:r>
        <w:r w:rsidR="006D5450">
          <w:rPr>
            <w:noProof/>
            <w:lang w:val="en-US"/>
          </w:rPr>
          <w:t>43</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28" w:history="1">
        <w:r w:rsidR="00D90F8B" w:rsidRPr="00E62DF9">
          <w:rPr>
            <w:rStyle w:val="a6"/>
            <w:noProof/>
          </w:rPr>
          <w:t>Список литературы</w:t>
        </w:r>
        <w:r w:rsidR="00D90F8B">
          <w:rPr>
            <w:noProof/>
          </w:rPr>
          <w:tab/>
        </w:r>
        <w:r w:rsidR="006D5450">
          <w:rPr>
            <w:noProof/>
            <w:lang w:val="en-US"/>
          </w:rPr>
          <w:t>45</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29" w:history="1">
        <w:r w:rsidR="00D90F8B" w:rsidRPr="00E62DF9">
          <w:rPr>
            <w:rStyle w:val="a6"/>
            <w:noProof/>
          </w:rPr>
          <w:t>Приложение А1. Состав Рабочей группы</w:t>
        </w:r>
        <w:r w:rsidR="00D90F8B">
          <w:rPr>
            <w:noProof/>
          </w:rPr>
          <w:tab/>
        </w:r>
        <w:r w:rsidR="006D5450">
          <w:rPr>
            <w:noProof/>
            <w:lang w:val="en-US"/>
          </w:rPr>
          <w:t>49</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0" w:history="1">
        <w:r w:rsidR="00D90F8B" w:rsidRPr="00E62DF9">
          <w:rPr>
            <w:rStyle w:val="a6"/>
            <w:noProof/>
          </w:rPr>
          <w:t>Приложение А2. Методология разработки клинических рекомендаций</w:t>
        </w:r>
        <w:r w:rsidR="00D90F8B">
          <w:rPr>
            <w:noProof/>
          </w:rPr>
          <w:tab/>
        </w:r>
        <w:r w:rsidR="006D5450">
          <w:rPr>
            <w:noProof/>
            <w:lang w:val="en-US"/>
          </w:rPr>
          <w:t>52</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1" w:history="1">
        <w:r w:rsidR="00D90F8B" w:rsidRPr="00E62DF9">
          <w:rPr>
            <w:rStyle w:val="a6"/>
            <w:noProof/>
          </w:rPr>
          <w:t>Приложение А3. Связанные документы</w:t>
        </w:r>
        <w:r w:rsidR="00D90F8B">
          <w:rPr>
            <w:noProof/>
          </w:rPr>
          <w:tab/>
        </w:r>
        <w:r w:rsidR="006D5450">
          <w:rPr>
            <w:noProof/>
            <w:lang w:val="en-US"/>
          </w:rPr>
          <w:t>55</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2" w:history="1">
        <w:r w:rsidR="00D90F8B" w:rsidRPr="00E62DF9">
          <w:rPr>
            <w:rStyle w:val="a6"/>
            <w:noProof/>
          </w:rPr>
          <w:t>Приложение Б. Алгоритмы ведения пациента с РС.</w:t>
        </w:r>
        <w:r w:rsidR="00D90F8B">
          <w:rPr>
            <w:noProof/>
          </w:rPr>
          <w:tab/>
        </w:r>
        <w:r w:rsidR="006D5450">
          <w:rPr>
            <w:noProof/>
            <w:lang w:val="en-US"/>
          </w:rPr>
          <w:t>56</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3" w:history="1">
        <w:r w:rsidR="00D90F8B" w:rsidRPr="00E62DF9">
          <w:rPr>
            <w:rStyle w:val="a6"/>
            <w:noProof/>
          </w:rPr>
          <w:t>Приложение В. Информация для пациента</w:t>
        </w:r>
        <w:r w:rsidR="00D90F8B">
          <w:rPr>
            <w:noProof/>
          </w:rPr>
          <w:tab/>
        </w:r>
        <w:r w:rsidR="006D5450">
          <w:rPr>
            <w:noProof/>
            <w:lang w:val="en-US"/>
          </w:rPr>
          <w:t>58</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4" w:history="1">
        <w:r w:rsidR="00D90F8B" w:rsidRPr="00E62DF9">
          <w:rPr>
            <w:rStyle w:val="a6"/>
            <w:noProof/>
          </w:rPr>
          <w:t>Приложение Г1. Шкала повреждения функциональных систем (ФС) по J.F.Kurtzke</w:t>
        </w:r>
        <w:r w:rsidR="00D90F8B">
          <w:rPr>
            <w:noProof/>
          </w:rPr>
          <w:tab/>
        </w:r>
        <w:r w:rsidR="006D5450">
          <w:rPr>
            <w:noProof/>
            <w:lang w:val="en-US"/>
          </w:rPr>
          <w:t>72</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5" w:history="1">
        <w:r w:rsidR="00D90F8B" w:rsidRPr="00E62DF9">
          <w:rPr>
            <w:rStyle w:val="a6"/>
            <w:noProof/>
          </w:rPr>
          <w:t>Приложение Г2. Расширенная шкала тяжести состояния больных Expanded Disability Status Scale (EDSS)</w:t>
        </w:r>
        <w:r w:rsidR="00D90F8B">
          <w:rPr>
            <w:noProof/>
          </w:rPr>
          <w:tab/>
        </w:r>
        <w:r w:rsidR="006D5450">
          <w:rPr>
            <w:noProof/>
            <w:lang w:val="en-US"/>
          </w:rPr>
          <w:t>76</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6" w:history="1">
        <w:r w:rsidR="00D90F8B" w:rsidRPr="00E62DF9">
          <w:rPr>
            <w:rStyle w:val="a6"/>
            <w:noProof/>
          </w:rPr>
          <w:t>Приложение Г3. Критерии диагностики РС МакДональда, модификация 2017 года</w:t>
        </w:r>
        <w:r w:rsidR="00D90F8B">
          <w:rPr>
            <w:noProof/>
          </w:rPr>
          <w:tab/>
        </w:r>
        <w:r w:rsidR="006D5450">
          <w:rPr>
            <w:noProof/>
            <w:lang w:val="en-US"/>
          </w:rPr>
          <w:t>77</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7" w:history="1">
        <w:r w:rsidR="00D90F8B" w:rsidRPr="00E62DF9">
          <w:rPr>
            <w:rStyle w:val="a6"/>
            <w:noProof/>
          </w:rPr>
          <w:t>Приложение Г4. Критерии диагностики РС МакДональда, модификация 2010 года</w:t>
        </w:r>
        <w:r w:rsidR="00D90F8B">
          <w:rPr>
            <w:noProof/>
          </w:rPr>
          <w:tab/>
        </w:r>
        <w:r w:rsidR="006D5450">
          <w:rPr>
            <w:noProof/>
            <w:lang w:val="en-US"/>
          </w:rPr>
          <w:t>78</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8" w:history="1">
        <w:r w:rsidR="00D90F8B" w:rsidRPr="00E62DF9">
          <w:rPr>
            <w:rStyle w:val="a6"/>
            <w:noProof/>
          </w:rPr>
          <w:t>Приложение Г5. Дифференциальная диагностика РС</w:t>
        </w:r>
        <w:r w:rsidR="00D90F8B">
          <w:rPr>
            <w:noProof/>
          </w:rPr>
          <w:tab/>
        </w:r>
        <w:r w:rsidR="006D5450">
          <w:rPr>
            <w:noProof/>
            <w:lang w:val="en-US"/>
          </w:rPr>
          <w:t>80</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39" w:history="1">
        <w:r w:rsidR="00D90F8B" w:rsidRPr="00E62DF9">
          <w:rPr>
            <w:rStyle w:val="a6"/>
            <w:noProof/>
          </w:rPr>
          <w:t xml:space="preserve">Приложение Г6. Дополнения </w:t>
        </w:r>
        <w:r w:rsidR="00D90F8B" w:rsidRPr="00E62DF9">
          <w:rPr>
            <w:rStyle w:val="a6"/>
            <w:noProof/>
            <w:lang w:val="en-US"/>
          </w:rPr>
          <w:t>MAGNIMS</w:t>
        </w:r>
        <w:r w:rsidR="00D90F8B" w:rsidRPr="00E62DF9">
          <w:rPr>
            <w:rStyle w:val="a6"/>
            <w:noProof/>
          </w:rPr>
          <w:t xml:space="preserve"> по применению МРТ при установлении диагноза РС по критериям МакДональда 2010 года</w:t>
        </w:r>
        <w:r w:rsidR="00D90F8B">
          <w:rPr>
            <w:noProof/>
          </w:rPr>
          <w:tab/>
        </w:r>
        <w:r w:rsidR="006D5450">
          <w:rPr>
            <w:noProof/>
            <w:lang w:val="en-US"/>
          </w:rPr>
          <w:t>84</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0" w:history="1">
        <w:r w:rsidR="00D90F8B" w:rsidRPr="00E62DF9">
          <w:rPr>
            <w:rStyle w:val="a6"/>
            <w:noProof/>
          </w:rPr>
          <w:t>Приложение Г7. Принципы формулировки клинического диагноза</w:t>
        </w:r>
        <w:r w:rsidR="00D90F8B">
          <w:rPr>
            <w:noProof/>
          </w:rPr>
          <w:tab/>
        </w:r>
        <w:r w:rsidR="006D5450">
          <w:rPr>
            <w:noProof/>
            <w:lang w:val="en-US"/>
          </w:rPr>
          <w:t>84</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1" w:history="1">
        <w:r w:rsidR="00D90F8B" w:rsidRPr="00E62DF9">
          <w:rPr>
            <w:rStyle w:val="a6"/>
            <w:noProof/>
          </w:rPr>
          <w:t>Приложение Г8. Форма заявления об отмене ПИТРС</w:t>
        </w:r>
        <w:r w:rsidR="00D90F8B">
          <w:rPr>
            <w:noProof/>
          </w:rPr>
          <w:tab/>
        </w:r>
        <w:r w:rsidR="006D5450">
          <w:rPr>
            <w:noProof/>
            <w:lang w:val="en-US"/>
          </w:rPr>
          <w:t>86</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2" w:history="1">
        <w:r w:rsidR="00D90F8B" w:rsidRPr="00E62DF9">
          <w:rPr>
            <w:rStyle w:val="a6"/>
            <w:noProof/>
          </w:rPr>
          <w:t>Приложение Г9. Информация для пациента и Информированное согласие на терапию ПИТРС</w:t>
        </w:r>
        <w:r w:rsidR="00D90F8B">
          <w:rPr>
            <w:noProof/>
          </w:rPr>
          <w:tab/>
        </w:r>
        <w:r w:rsidR="006D5450">
          <w:rPr>
            <w:noProof/>
            <w:lang w:val="en-US"/>
          </w:rPr>
          <w:t>87</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3" w:history="1">
        <w:r w:rsidR="00D90F8B" w:rsidRPr="00E62DF9">
          <w:rPr>
            <w:rStyle w:val="a6"/>
            <w:noProof/>
          </w:rPr>
          <w:t>Приложение Г10. Принципы отмены и замены ПИТРС</w:t>
        </w:r>
        <w:r w:rsidR="00D90F8B">
          <w:rPr>
            <w:noProof/>
          </w:rPr>
          <w:tab/>
        </w:r>
        <w:r w:rsidR="006D5450">
          <w:rPr>
            <w:noProof/>
            <w:lang w:val="en-US"/>
          </w:rPr>
          <w:t>89</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4" w:history="1">
        <w:r w:rsidR="00D90F8B" w:rsidRPr="00E62DF9">
          <w:rPr>
            <w:rStyle w:val="a6"/>
            <w:noProof/>
          </w:rPr>
          <w:t>Приложение Г11. Опросник для определения побочных эффектов терапии инъекционными ПИТРС первой линии</w:t>
        </w:r>
        <w:r w:rsidR="00D90F8B">
          <w:rPr>
            <w:noProof/>
          </w:rPr>
          <w:tab/>
        </w:r>
        <w:r w:rsidR="006D5450">
          <w:rPr>
            <w:noProof/>
            <w:lang w:val="en-US"/>
          </w:rPr>
          <w:t>93</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5" w:history="1">
        <w:r w:rsidR="00D90F8B" w:rsidRPr="00E62DF9">
          <w:rPr>
            <w:rStyle w:val="a6"/>
            <w:noProof/>
          </w:rPr>
          <w:t>Приложение Г12. Общая шкала токсичности.</w:t>
        </w:r>
        <w:r w:rsidR="00D90F8B">
          <w:rPr>
            <w:noProof/>
          </w:rPr>
          <w:tab/>
        </w:r>
        <w:r w:rsidR="006D5450">
          <w:rPr>
            <w:noProof/>
            <w:lang w:val="en-US"/>
          </w:rPr>
          <w:t>95</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6" w:history="1">
        <w:r w:rsidR="00D90F8B" w:rsidRPr="00E62DF9">
          <w:rPr>
            <w:rStyle w:val="a6"/>
            <w:noProof/>
          </w:rPr>
          <w:t>Приложение Г13. Симптоматическая терапия РС</w:t>
        </w:r>
        <w:r w:rsidR="00D90F8B">
          <w:rPr>
            <w:noProof/>
          </w:rPr>
          <w:tab/>
        </w:r>
        <w:r w:rsidR="006D5450">
          <w:rPr>
            <w:noProof/>
            <w:lang w:val="en-US"/>
          </w:rPr>
          <w:t>95</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7" w:history="1">
        <w:r w:rsidR="00D90F8B" w:rsidRPr="00E62DF9">
          <w:rPr>
            <w:rStyle w:val="a6"/>
            <w:noProof/>
          </w:rPr>
          <w:t>Приложение Г14. Критерии диагностики острого рассеянного энцефаломиелита</w:t>
        </w:r>
        <w:r w:rsidR="00D90F8B">
          <w:rPr>
            <w:noProof/>
          </w:rPr>
          <w:tab/>
        </w:r>
        <w:r w:rsidR="006D5450">
          <w:rPr>
            <w:noProof/>
            <w:lang w:val="en-US"/>
          </w:rPr>
          <w:t>97</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8" w:history="1">
        <w:r w:rsidR="00D90F8B" w:rsidRPr="00E62DF9">
          <w:rPr>
            <w:rStyle w:val="a6"/>
            <w:noProof/>
          </w:rPr>
          <w:t>Приложение Г15. Критерии оптиконевромиелита и оптиконевромиелит-ассоциированных синдромов (ОНМ-АС, спектра заболеваний, связанных с антителами к аквапорину).</w:t>
        </w:r>
        <w:r w:rsidR="00D90F8B">
          <w:rPr>
            <w:noProof/>
          </w:rPr>
          <w:tab/>
        </w:r>
        <w:r w:rsidR="006D5450">
          <w:rPr>
            <w:noProof/>
            <w:lang w:val="en-US"/>
          </w:rPr>
          <w:t>98</w:t>
        </w:r>
      </w:hyperlink>
    </w:p>
    <w:p w:rsidR="00D90F8B" w:rsidRPr="00252B90" w:rsidRDefault="0011432A">
      <w:pPr>
        <w:pStyle w:val="19"/>
        <w:tabs>
          <w:tab w:val="right" w:leader="dot" w:pos="9344"/>
        </w:tabs>
        <w:rPr>
          <w:rFonts w:ascii="Calibri" w:eastAsia="MS Mincho" w:hAnsi="Calibri"/>
          <w:b w:val="0"/>
          <w:noProof/>
          <w:sz w:val="22"/>
          <w:szCs w:val="22"/>
          <w:lang w:eastAsia="ru-RU"/>
        </w:rPr>
      </w:pPr>
      <w:hyperlink w:anchor="_Toc533624449" w:history="1">
        <w:r w:rsidR="00D90F8B" w:rsidRPr="00E62DF9">
          <w:rPr>
            <w:rStyle w:val="a6"/>
            <w:noProof/>
          </w:rPr>
          <w:t>Приложение Г16. План управления рисками ПМЛ при терапии натализумабом</w:t>
        </w:r>
        <w:r w:rsidR="00D90F8B">
          <w:rPr>
            <w:noProof/>
          </w:rPr>
          <w:tab/>
        </w:r>
        <w:r w:rsidR="006D5450">
          <w:rPr>
            <w:noProof/>
            <w:lang w:val="en-US"/>
          </w:rPr>
          <w:t>100</w:t>
        </w:r>
      </w:hyperlink>
    </w:p>
    <w:p w:rsidR="002453A5" w:rsidRDefault="0074425F" w:rsidP="00CF70FB">
      <w:pPr>
        <w:widowControl w:val="0"/>
        <w:autoSpaceDE w:val="0"/>
        <w:autoSpaceDN w:val="0"/>
        <w:adjustRightInd w:val="0"/>
        <w:ind w:left="709" w:firstLine="0"/>
        <w:jc w:val="both"/>
        <w:rPr>
          <w:b/>
        </w:rPr>
      </w:pPr>
      <w:r w:rsidRPr="001D01CE">
        <w:rPr>
          <w:b/>
        </w:rPr>
        <w:fldChar w:fldCharType="end"/>
      </w:r>
      <w:bookmarkStart w:id="2" w:name="_GoBack"/>
      <w:bookmarkEnd w:id="2"/>
    </w:p>
    <w:p w:rsidR="0074425F" w:rsidRPr="00AC75DC" w:rsidRDefault="0074425F" w:rsidP="00CF70FB">
      <w:pPr>
        <w:widowControl w:val="0"/>
        <w:autoSpaceDE w:val="0"/>
        <w:autoSpaceDN w:val="0"/>
        <w:adjustRightInd w:val="0"/>
        <w:ind w:left="709" w:firstLine="0"/>
        <w:jc w:val="both"/>
        <w:rPr>
          <w:b/>
        </w:rPr>
      </w:pPr>
      <w:r w:rsidRPr="00AC75DC">
        <w:rPr>
          <w:b/>
        </w:rPr>
        <w:t>Ключевые слова</w:t>
      </w:r>
      <w:r w:rsidR="00AC75DC">
        <w:rPr>
          <w:b/>
        </w:rPr>
        <w:t>:</w:t>
      </w:r>
    </w:p>
    <w:p w:rsidR="001D01CE" w:rsidRPr="00A71AEB" w:rsidRDefault="001D01CE" w:rsidP="00E27E9A">
      <w:pPr>
        <w:numPr>
          <w:ilvl w:val="0"/>
          <w:numId w:val="26"/>
        </w:numPr>
        <w:jc w:val="both"/>
      </w:pPr>
      <w:r w:rsidRPr="00A71AEB">
        <w:t>Рассеянный склероз</w:t>
      </w:r>
    </w:p>
    <w:p w:rsidR="001D01CE" w:rsidRPr="00A71AEB" w:rsidRDefault="001D01CE" w:rsidP="00E27E9A">
      <w:pPr>
        <w:numPr>
          <w:ilvl w:val="0"/>
          <w:numId w:val="26"/>
        </w:numPr>
        <w:jc w:val="both"/>
      </w:pPr>
      <w:r w:rsidRPr="00A71AEB">
        <w:t>Демиелинизирующие заболевания</w:t>
      </w:r>
    </w:p>
    <w:p w:rsidR="001D01CE" w:rsidRPr="00A71AEB" w:rsidRDefault="001D01CE" w:rsidP="00E27E9A">
      <w:pPr>
        <w:numPr>
          <w:ilvl w:val="0"/>
          <w:numId w:val="26"/>
        </w:numPr>
        <w:jc w:val="both"/>
      </w:pPr>
      <w:r w:rsidRPr="00A71AEB">
        <w:t>Обострение</w:t>
      </w:r>
    </w:p>
    <w:p w:rsidR="001D01CE" w:rsidRPr="00BB08B3" w:rsidRDefault="001D01CE" w:rsidP="00E27E9A">
      <w:pPr>
        <w:numPr>
          <w:ilvl w:val="0"/>
          <w:numId w:val="26"/>
        </w:numPr>
        <w:jc w:val="both"/>
      </w:pPr>
      <w:r w:rsidRPr="00A71AEB">
        <w:t>Ремиссия</w:t>
      </w:r>
    </w:p>
    <w:p w:rsidR="008627A4" w:rsidRPr="00A71AEB" w:rsidRDefault="008627A4" w:rsidP="00E27E9A">
      <w:pPr>
        <w:numPr>
          <w:ilvl w:val="0"/>
          <w:numId w:val="26"/>
        </w:numPr>
        <w:jc w:val="both"/>
      </w:pPr>
      <w:r>
        <w:t>Прогрессирование</w:t>
      </w:r>
    </w:p>
    <w:p w:rsidR="001D01CE" w:rsidRPr="00A71AEB" w:rsidRDefault="001D01CE" w:rsidP="00E27E9A">
      <w:pPr>
        <w:numPr>
          <w:ilvl w:val="0"/>
          <w:numId w:val="26"/>
        </w:numPr>
        <w:jc w:val="both"/>
      </w:pPr>
      <w:r w:rsidRPr="00A71AEB">
        <w:t>Критерии диагностики</w:t>
      </w:r>
    </w:p>
    <w:p w:rsidR="001D01CE" w:rsidRPr="00A71AEB" w:rsidRDefault="001D01CE" w:rsidP="00E27E9A">
      <w:pPr>
        <w:numPr>
          <w:ilvl w:val="0"/>
          <w:numId w:val="26"/>
        </w:numPr>
        <w:jc w:val="both"/>
      </w:pPr>
      <w:r w:rsidRPr="00A71AEB">
        <w:t>Препараты, изменяющие течение рассеянного склероза</w:t>
      </w:r>
    </w:p>
    <w:p w:rsidR="0074425F" w:rsidRDefault="0074425F">
      <w:pPr>
        <w:pStyle w:val="1"/>
        <w:pageBreakBefore/>
        <w:spacing w:before="0"/>
        <w:ind w:firstLine="709"/>
        <w:jc w:val="both"/>
      </w:pPr>
      <w:bookmarkStart w:id="3" w:name="_Toc533624396"/>
      <w:r>
        <w:lastRenderedPageBreak/>
        <w:t>Список сокращений</w:t>
      </w:r>
      <w:bookmarkEnd w:id="3"/>
    </w:p>
    <w:p w:rsidR="00CA06F3" w:rsidRPr="008838F2" w:rsidRDefault="00CA06F3" w:rsidP="00EC320D">
      <w:r w:rsidRPr="008838F2">
        <w:t>АФС – антифосфолипидный синдром</w:t>
      </w:r>
    </w:p>
    <w:p w:rsidR="00CA06F3" w:rsidRDefault="00CA06F3" w:rsidP="00EC320D">
      <w:r w:rsidRPr="008838F2">
        <w:t>БМСЭ – бюро медико-социальной экспертизы</w:t>
      </w:r>
    </w:p>
    <w:p w:rsidR="00CA06F3" w:rsidRPr="002D720F" w:rsidRDefault="00CA06F3" w:rsidP="00EC320D">
      <w:r w:rsidRPr="002D720F">
        <w:t>ВАРС - высокоактивный рассеянный склероз</w:t>
      </w:r>
    </w:p>
    <w:p w:rsidR="00CA06F3" w:rsidRPr="008838F2" w:rsidRDefault="00CA06F3" w:rsidP="00EC320D">
      <w:r w:rsidRPr="008838F2">
        <w:t>ВГН – верхняя граница нормы</w:t>
      </w:r>
    </w:p>
    <w:p w:rsidR="00CA06F3" w:rsidRPr="008838F2" w:rsidRDefault="00CA06F3" w:rsidP="00EC320D">
      <w:r w:rsidRPr="008838F2">
        <w:t>ВИ – взвешенное изображение</w:t>
      </w:r>
    </w:p>
    <w:p w:rsidR="00CA06F3" w:rsidRDefault="00CA06F3" w:rsidP="00EC320D">
      <w:r w:rsidRPr="008838F2">
        <w:t>ВК – врачебная комиссия</w:t>
      </w:r>
    </w:p>
    <w:p w:rsidR="00CA06F3" w:rsidRPr="008838F2" w:rsidRDefault="00CA06F3" w:rsidP="00EC320D">
      <w:r>
        <w:t>ВП – вызванные потенциалы</w:t>
      </w:r>
    </w:p>
    <w:p w:rsidR="00CA06F3" w:rsidRDefault="00CA06F3" w:rsidP="00EC320D">
      <w:r w:rsidRPr="008838F2">
        <w:t>ВПРС – вторично-прогрессирующий рассеянный склероз</w:t>
      </w:r>
    </w:p>
    <w:p w:rsidR="00CA06F3" w:rsidRPr="008838F2" w:rsidRDefault="00CA06F3" w:rsidP="00EC320D">
      <w:r>
        <w:t>ГГТ</w:t>
      </w:r>
      <w:r w:rsidRPr="008838F2">
        <w:t xml:space="preserve"> – гамма-гл</w:t>
      </w:r>
      <w:r w:rsidR="00FC62E1">
        <w:t>у</w:t>
      </w:r>
      <w:r w:rsidRPr="008838F2">
        <w:t>тамилтрансфераза</w:t>
      </w:r>
    </w:p>
    <w:p w:rsidR="00CA06F3" w:rsidRPr="008838F2" w:rsidRDefault="00CA06F3" w:rsidP="00EC320D">
      <w:r w:rsidRPr="008838F2">
        <w:t>ДЛО – дополнительное лекарственное обеспечение</w:t>
      </w:r>
    </w:p>
    <w:p w:rsidR="00CA06F3" w:rsidRPr="008838F2" w:rsidRDefault="00CA06F3" w:rsidP="00EC320D">
      <w:r w:rsidRPr="008838F2">
        <w:t xml:space="preserve">ЖНВЛП – жизненно необходимые и важнейшие лекарственные препараты </w:t>
      </w:r>
    </w:p>
    <w:p w:rsidR="00CA06F3" w:rsidRPr="008838F2" w:rsidRDefault="00CA06F3" w:rsidP="00EC320D">
      <w:r w:rsidRPr="008838F2">
        <w:t>ЗВП - зрительные вызванные потенциалы</w:t>
      </w:r>
    </w:p>
    <w:p w:rsidR="00CA06F3" w:rsidRPr="008838F2" w:rsidRDefault="00CA06F3" w:rsidP="00EC320D">
      <w:r w:rsidRPr="008838F2">
        <w:t>ИТП – иммунная тромбоцитопени</w:t>
      </w:r>
      <w:r>
        <w:t>я</w:t>
      </w:r>
    </w:p>
    <w:p w:rsidR="00CA06F3" w:rsidRPr="008838F2" w:rsidRDefault="00CA06F3" w:rsidP="00EC320D">
      <w:r w:rsidRPr="008838F2">
        <w:t>КВ – контрастное вещество</w:t>
      </w:r>
    </w:p>
    <w:p w:rsidR="00CA06F3" w:rsidRPr="008838F2" w:rsidRDefault="00CA06F3" w:rsidP="00EC320D">
      <w:r w:rsidRPr="008838F2">
        <w:t>КИС – клинически изолированный синдром</w:t>
      </w:r>
    </w:p>
    <w:p w:rsidR="00CA06F3" w:rsidRPr="008838F2" w:rsidRDefault="00CA06F3" w:rsidP="00EC320D">
      <w:r w:rsidRPr="008838F2">
        <w:t xml:space="preserve">МЗСР – </w:t>
      </w:r>
      <w:r>
        <w:t>М</w:t>
      </w:r>
      <w:r w:rsidRPr="008838F2">
        <w:t>инистерство здравоохранения и социального развития</w:t>
      </w:r>
    </w:p>
    <w:p w:rsidR="006F31F3" w:rsidRDefault="006F31F3" w:rsidP="00EC320D">
      <w:r>
        <w:t>МРТ – магнитно-резонансная томография</w:t>
      </w:r>
    </w:p>
    <w:p w:rsidR="00CA06F3" w:rsidRDefault="00CA06F3" w:rsidP="00EC320D">
      <w:r w:rsidRPr="008838F2">
        <w:t>МЭС – медико-экономические стандарты</w:t>
      </w:r>
    </w:p>
    <w:p w:rsidR="00CA06F3" w:rsidRPr="00DD03BE" w:rsidRDefault="00CA06F3" w:rsidP="00EC320D">
      <w:r w:rsidRPr="00D31C02">
        <w:t>НД</w:t>
      </w:r>
      <w:r w:rsidRPr="00DD03BE">
        <w:t xml:space="preserve">АЗ - нет данных за активность заболевания </w:t>
      </w:r>
    </w:p>
    <w:p w:rsidR="00CA06F3" w:rsidRPr="00DD03BE" w:rsidRDefault="00CA06F3" w:rsidP="00EC320D">
      <w:r w:rsidRPr="00DD03BE">
        <w:t>Н</w:t>
      </w:r>
      <w:r w:rsidR="006B2CD7" w:rsidRPr="00DD03BE">
        <w:t>П</w:t>
      </w:r>
      <w:r w:rsidRPr="00DD03BE">
        <w:t xml:space="preserve">Р – нежелательная </w:t>
      </w:r>
      <w:r w:rsidR="006B2CD7" w:rsidRPr="00DD03BE">
        <w:t xml:space="preserve">побочная </w:t>
      </w:r>
      <w:r w:rsidRPr="00DD03BE">
        <w:t>реакция</w:t>
      </w:r>
    </w:p>
    <w:p w:rsidR="00CA06F3" w:rsidRPr="00DD03BE" w:rsidRDefault="00CA06F3" w:rsidP="00EC320D">
      <w:r w:rsidRPr="00DD03BE">
        <w:t>ОНМ - оптиконевромиелит</w:t>
      </w:r>
    </w:p>
    <w:p w:rsidR="00CA06F3" w:rsidRPr="00DD03BE" w:rsidRDefault="00CA06F3" w:rsidP="00EC320D">
      <w:r w:rsidRPr="00DD03BE">
        <w:t>ОНМ-АС – оптиконевромиелит-ассоциированные синдромы</w:t>
      </w:r>
    </w:p>
    <w:p w:rsidR="00CA06F3" w:rsidRPr="008838F2" w:rsidRDefault="00CA06F3" w:rsidP="00EC320D">
      <w:r w:rsidRPr="00DD03BE">
        <w:t>ОРЭМ – острый рассеянный энцефаломиелит</w:t>
      </w:r>
    </w:p>
    <w:p w:rsidR="00CA06F3" w:rsidRPr="008838F2" w:rsidRDefault="00CA06F3" w:rsidP="00EC320D">
      <w:r w:rsidRPr="008838F2">
        <w:t>ПИТРС – препараты, изменяющие течение рассеянного склероза</w:t>
      </w:r>
    </w:p>
    <w:p w:rsidR="00CA06F3" w:rsidRPr="008838F2" w:rsidRDefault="00CA06F3" w:rsidP="00EC320D">
      <w:r w:rsidRPr="008838F2">
        <w:t>ППРС – первично-прогрессирующий рассеянный склероз</w:t>
      </w:r>
    </w:p>
    <w:p w:rsidR="00CA06F3" w:rsidRPr="008838F2" w:rsidRDefault="00CA06F3" w:rsidP="00EC320D">
      <w:r w:rsidRPr="008838F2">
        <w:t>ПЦР – полимеразная цепная реакция</w:t>
      </w:r>
    </w:p>
    <w:p w:rsidR="00CA06F3" w:rsidRPr="008838F2" w:rsidRDefault="00CA06F3" w:rsidP="00EC320D">
      <w:r w:rsidRPr="008838F2">
        <w:t>РИС – радиологически изолированный синдром</w:t>
      </w:r>
    </w:p>
    <w:p w:rsidR="00CA06F3" w:rsidRPr="008838F2" w:rsidRDefault="00CA06F3" w:rsidP="00EC320D">
      <w:r w:rsidRPr="008838F2">
        <w:t>РКИ – рандомизированн</w:t>
      </w:r>
      <w:r>
        <w:t>ое</w:t>
      </w:r>
      <w:r w:rsidRPr="008838F2">
        <w:t xml:space="preserve"> клиническ</w:t>
      </w:r>
      <w:r>
        <w:t>о</w:t>
      </w:r>
      <w:r w:rsidRPr="008838F2">
        <w:t>е исследовани</w:t>
      </w:r>
      <w:r>
        <w:t>е</w:t>
      </w:r>
    </w:p>
    <w:p w:rsidR="00CA06F3" w:rsidRPr="008838F2" w:rsidRDefault="00CA06F3" w:rsidP="00EC320D">
      <w:r w:rsidRPr="008838F2">
        <w:t>РРС – ремиттирующий рассеянный склероз</w:t>
      </w:r>
    </w:p>
    <w:p w:rsidR="00CA06F3" w:rsidRPr="008838F2" w:rsidRDefault="00CA06F3" w:rsidP="00EC320D">
      <w:r w:rsidRPr="008838F2">
        <w:t>РС – рассеянный склероз</w:t>
      </w:r>
    </w:p>
    <w:p w:rsidR="00CA06F3" w:rsidRPr="00DD03BE" w:rsidRDefault="00CA06F3" w:rsidP="00EC320D">
      <w:r w:rsidRPr="008838F2">
        <w:t xml:space="preserve">СКВ – </w:t>
      </w:r>
      <w:r w:rsidRPr="00DD03BE">
        <w:t>системная красная волчанка</w:t>
      </w:r>
    </w:p>
    <w:p w:rsidR="00CA06F3" w:rsidRPr="00DD03BE" w:rsidRDefault="00CA06F3" w:rsidP="00EC320D">
      <w:r w:rsidRPr="00DD03BE">
        <w:t>СМП – скорая медицинская помощь</w:t>
      </w:r>
    </w:p>
    <w:p w:rsidR="00CA06F3" w:rsidRPr="00DD03BE" w:rsidRDefault="00CA06F3" w:rsidP="00EC320D">
      <w:r w:rsidRPr="00DD03BE">
        <w:t>СН</w:t>
      </w:r>
      <w:r w:rsidR="006B2CD7" w:rsidRPr="00DD03BE">
        <w:t>ПР – серьезная нежелательная побочная реакция</w:t>
      </w:r>
    </w:p>
    <w:p w:rsidR="00CA06F3" w:rsidRPr="008838F2" w:rsidRDefault="00CA06F3" w:rsidP="00EC320D">
      <w:r w:rsidRPr="00DD03BE">
        <w:t>СОЭ – скорость оседания эритроцитов</w:t>
      </w:r>
    </w:p>
    <w:p w:rsidR="004E2E65" w:rsidRDefault="004E2E65" w:rsidP="00EC320D">
      <w:r>
        <w:lastRenderedPageBreak/>
        <w:t>Т1-ВИ – Т1-взвешенное изображение</w:t>
      </w:r>
    </w:p>
    <w:p w:rsidR="004E2E65" w:rsidRDefault="004E2E65" w:rsidP="004E2E65">
      <w:r>
        <w:t>Т2-ВИ – Т2-взвешенное изображение</w:t>
      </w:r>
    </w:p>
    <w:p w:rsidR="00CA06F3" w:rsidRPr="008838F2" w:rsidRDefault="00CA06F3" w:rsidP="00EC320D">
      <w:r w:rsidRPr="008838F2">
        <w:t>ТПО – тиреопероксидаза</w:t>
      </w:r>
    </w:p>
    <w:p w:rsidR="00CA06F3" w:rsidRPr="008838F2" w:rsidRDefault="00CA06F3" w:rsidP="00EC320D">
      <w:r w:rsidRPr="008838F2">
        <w:t>ТТГ – тиреотропный гормон</w:t>
      </w:r>
    </w:p>
    <w:p w:rsidR="00CA06F3" w:rsidRPr="008838F2" w:rsidRDefault="00CA06F3" w:rsidP="00EC320D">
      <w:r w:rsidRPr="008838F2">
        <w:t>ЦНС – центральная нервная система</w:t>
      </w:r>
    </w:p>
    <w:p w:rsidR="00CA06F3" w:rsidRPr="008838F2" w:rsidRDefault="00CA06F3" w:rsidP="00EC320D">
      <w:r w:rsidRPr="008838F2">
        <w:t xml:space="preserve">ЦСЖ – </w:t>
      </w:r>
      <w:r>
        <w:t xml:space="preserve">церебро-спинальная </w:t>
      </w:r>
      <w:r w:rsidRPr="008838F2">
        <w:t>жидкость</w:t>
      </w:r>
    </w:p>
    <w:p w:rsidR="00CA06F3" w:rsidRPr="00CA06F3" w:rsidRDefault="00CA06F3" w:rsidP="00CA06F3">
      <w:r w:rsidRPr="008838F2">
        <w:rPr>
          <w:lang w:val="en-US"/>
        </w:rPr>
        <w:t>EDSS</w:t>
      </w:r>
      <w:r w:rsidRPr="00CA06F3">
        <w:t xml:space="preserve"> – </w:t>
      </w:r>
      <w:r w:rsidRPr="008838F2">
        <w:rPr>
          <w:lang w:val="en-US"/>
        </w:rPr>
        <w:t>Expanded</w:t>
      </w:r>
      <w:r w:rsidRPr="00CA06F3">
        <w:t xml:space="preserve"> </w:t>
      </w:r>
      <w:r w:rsidRPr="008838F2">
        <w:rPr>
          <w:lang w:val="en-US"/>
        </w:rPr>
        <w:t>disability</w:t>
      </w:r>
      <w:r w:rsidRPr="00CA06F3">
        <w:t xml:space="preserve"> </w:t>
      </w:r>
      <w:r w:rsidRPr="008838F2">
        <w:rPr>
          <w:lang w:val="en-US"/>
        </w:rPr>
        <w:t>status</w:t>
      </w:r>
      <w:r w:rsidRPr="00CA06F3">
        <w:t xml:space="preserve"> </w:t>
      </w:r>
      <w:r w:rsidRPr="008838F2">
        <w:rPr>
          <w:lang w:val="en-US"/>
        </w:rPr>
        <w:t>scale</w:t>
      </w:r>
      <w:r w:rsidRPr="00CA06F3">
        <w:t xml:space="preserve"> (</w:t>
      </w:r>
      <w:r w:rsidRPr="008838F2">
        <w:t>расширенная</w:t>
      </w:r>
      <w:r w:rsidRPr="00CA06F3">
        <w:t xml:space="preserve"> </w:t>
      </w:r>
      <w:r w:rsidRPr="008838F2">
        <w:t>шкала</w:t>
      </w:r>
      <w:r w:rsidRPr="00CA06F3">
        <w:t xml:space="preserve"> </w:t>
      </w:r>
      <w:r w:rsidRPr="008838F2">
        <w:t>инвалидизации</w:t>
      </w:r>
      <w:r w:rsidRPr="00CA06F3">
        <w:t>)</w:t>
      </w:r>
    </w:p>
    <w:p w:rsidR="00CA06F3" w:rsidRPr="008838F2" w:rsidRDefault="00CA06F3" w:rsidP="00CA06F3">
      <w:pPr>
        <w:ind w:left="1276" w:hanging="567"/>
      </w:pPr>
      <w:r w:rsidRPr="008838F2">
        <w:rPr>
          <w:lang w:val="en-US"/>
        </w:rPr>
        <w:t>FS</w:t>
      </w:r>
      <w:r w:rsidRPr="008838F2">
        <w:t xml:space="preserve"> – </w:t>
      </w:r>
      <w:r>
        <w:rPr>
          <w:lang w:val="en-US"/>
        </w:rPr>
        <w:t>Functional</w:t>
      </w:r>
      <w:r w:rsidRPr="00BB08B3">
        <w:t xml:space="preserve"> </w:t>
      </w:r>
      <w:r>
        <w:rPr>
          <w:lang w:val="en-US"/>
        </w:rPr>
        <w:t>Systems</w:t>
      </w:r>
      <w:r>
        <w:t xml:space="preserve"> (</w:t>
      </w:r>
      <w:r w:rsidRPr="00BB08B3">
        <w:t>Функциональные системы</w:t>
      </w:r>
      <w:r>
        <w:t>,</w:t>
      </w:r>
      <w:r w:rsidRPr="008838F2">
        <w:t xml:space="preserve"> </w:t>
      </w:r>
      <w:r>
        <w:t>ш</w:t>
      </w:r>
      <w:r w:rsidRPr="008838F2">
        <w:t>кала функциональных систем Куртцке)</w:t>
      </w:r>
    </w:p>
    <w:p w:rsidR="00CA06F3" w:rsidRDefault="00CA06F3" w:rsidP="00CA06F3">
      <w:r w:rsidRPr="008838F2">
        <w:rPr>
          <w:lang w:val="en-US"/>
        </w:rPr>
        <w:t>GPPs</w:t>
      </w:r>
      <w:r w:rsidRPr="008838F2">
        <w:t xml:space="preserve"> – </w:t>
      </w:r>
      <w:r w:rsidRPr="008838F2">
        <w:rPr>
          <w:lang w:val="en-US"/>
        </w:rPr>
        <w:t>Good</w:t>
      </w:r>
      <w:r w:rsidRPr="008838F2">
        <w:t xml:space="preserve"> </w:t>
      </w:r>
      <w:r w:rsidRPr="008838F2">
        <w:rPr>
          <w:lang w:val="en-US"/>
        </w:rPr>
        <w:t>Practice</w:t>
      </w:r>
      <w:r w:rsidRPr="008838F2">
        <w:t xml:space="preserve"> </w:t>
      </w:r>
      <w:r w:rsidRPr="008838F2">
        <w:rPr>
          <w:lang w:val="en-US"/>
        </w:rPr>
        <w:t>Points</w:t>
      </w:r>
      <w:r w:rsidRPr="008838F2">
        <w:t xml:space="preserve"> (Индикаторы доброкачественной практики)</w:t>
      </w:r>
    </w:p>
    <w:p w:rsidR="00CA06F3" w:rsidRPr="008B3B84" w:rsidRDefault="00CA06F3" w:rsidP="00CA06F3">
      <w:r w:rsidRPr="008838F2">
        <w:rPr>
          <w:lang w:val="en-US"/>
        </w:rPr>
        <w:t>IgG</w:t>
      </w:r>
      <w:r>
        <w:t xml:space="preserve"> – иммуноглобулин класса </w:t>
      </w:r>
      <w:r>
        <w:rPr>
          <w:lang w:val="en-US"/>
        </w:rPr>
        <w:t>G</w:t>
      </w:r>
    </w:p>
    <w:p w:rsidR="00CA06F3" w:rsidRDefault="00CA06F3" w:rsidP="00CA06F3">
      <w:r>
        <w:rPr>
          <w:lang w:val="en-US"/>
        </w:rPr>
        <w:t>IgM</w:t>
      </w:r>
      <w:r w:rsidRPr="00EC320D">
        <w:t xml:space="preserve"> </w:t>
      </w:r>
      <w:r>
        <w:t>– иммуноглобулин класса М</w:t>
      </w:r>
    </w:p>
    <w:p w:rsidR="00CA06F3" w:rsidRPr="00D31C02" w:rsidRDefault="00CA06F3" w:rsidP="00CA06F3">
      <w:pPr>
        <w:rPr>
          <w:lang w:val="en-US"/>
        </w:rPr>
      </w:pPr>
      <w:r w:rsidRPr="008838F2">
        <w:rPr>
          <w:lang w:val="en-US"/>
        </w:rPr>
        <w:t>MSIF</w:t>
      </w:r>
      <w:r w:rsidRPr="00D31C02">
        <w:rPr>
          <w:lang w:val="en-US"/>
        </w:rPr>
        <w:t xml:space="preserve"> – </w:t>
      </w:r>
      <w:r>
        <w:rPr>
          <w:lang w:val="en-US"/>
        </w:rPr>
        <w:t>Multiple</w:t>
      </w:r>
      <w:r w:rsidRPr="00D31C02">
        <w:rPr>
          <w:lang w:val="en-US"/>
        </w:rPr>
        <w:t xml:space="preserve"> </w:t>
      </w:r>
      <w:r>
        <w:rPr>
          <w:lang w:val="en-US"/>
        </w:rPr>
        <w:t>Sclerosis</w:t>
      </w:r>
      <w:r w:rsidRPr="00D31C02">
        <w:rPr>
          <w:lang w:val="en-US"/>
        </w:rPr>
        <w:t xml:space="preserve"> </w:t>
      </w:r>
      <w:r>
        <w:rPr>
          <w:lang w:val="en-US"/>
        </w:rPr>
        <w:t>International</w:t>
      </w:r>
      <w:r w:rsidRPr="00D31C02">
        <w:rPr>
          <w:lang w:val="en-US"/>
        </w:rPr>
        <w:t xml:space="preserve"> </w:t>
      </w:r>
      <w:r>
        <w:rPr>
          <w:lang w:val="en-US"/>
        </w:rPr>
        <w:t>Federation</w:t>
      </w:r>
    </w:p>
    <w:p w:rsidR="00CA06F3" w:rsidRPr="0044160F" w:rsidRDefault="00CA06F3" w:rsidP="00CA06F3">
      <w:pPr>
        <w:rPr>
          <w:sz w:val="32"/>
          <w:szCs w:val="32"/>
          <w:lang w:val="en-US"/>
        </w:rPr>
      </w:pPr>
      <w:r w:rsidRPr="008838F2">
        <w:rPr>
          <w:lang w:val="en-US"/>
        </w:rPr>
        <w:t>NEDA – No Evidence of Disease Activity</w:t>
      </w:r>
    </w:p>
    <w:p w:rsidR="00816806" w:rsidRDefault="00816806">
      <w:pPr>
        <w:jc w:val="both"/>
        <w:rPr>
          <w:sz w:val="32"/>
          <w:szCs w:val="32"/>
          <w:lang w:val="en-US"/>
        </w:rPr>
      </w:pPr>
    </w:p>
    <w:p w:rsidR="0074425F" w:rsidRPr="004E2E65" w:rsidRDefault="0074425F" w:rsidP="002453A5">
      <w:pPr>
        <w:pStyle w:val="1"/>
        <w:numPr>
          <w:ilvl w:val="0"/>
          <w:numId w:val="0"/>
        </w:numPr>
        <w:suppressAutoHyphens w:val="0"/>
        <w:spacing w:before="0"/>
        <w:ind w:left="432" w:right="565" w:hanging="432"/>
        <w:jc w:val="both"/>
      </w:pPr>
      <w:bookmarkStart w:id="4" w:name="_Toc533624397"/>
      <w:r w:rsidRPr="004E2E65">
        <w:t>Термины и определения</w:t>
      </w:r>
      <w:r w:rsidR="00BD4F6D" w:rsidRPr="004E2E65">
        <w:t xml:space="preserve"> </w:t>
      </w:r>
      <w:r w:rsidR="006F31F3" w:rsidRPr="006F31F3">
        <w:t>[</w:t>
      </w:r>
      <w:r w:rsidR="0011432A">
        <w:t>1</w:t>
      </w:r>
      <w:r w:rsidR="00BD4F6D" w:rsidRPr="006F31F3">
        <w:t>]</w:t>
      </w:r>
      <w:r w:rsidR="006F31F3" w:rsidRPr="006F31F3">
        <w:t>:</w:t>
      </w:r>
      <w:bookmarkEnd w:id="4"/>
      <w:r w:rsidR="00BD4F6D" w:rsidRPr="006F31F3">
        <w:t xml:space="preserve"> </w:t>
      </w:r>
    </w:p>
    <w:p w:rsidR="00B1497F" w:rsidRPr="004432E0" w:rsidRDefault="006F31F3" w:rsidP="00E27E9A">
      <w:pPr>
        <w:numPr>
          <w:ilvl w:val="0"/>
          <w:numId w:val="34"/>
        </w:numPr>
        <w:shd w:val="clear" w:color="auto" w:fill="FFFFFF"/>
        <w:ind w:left="284" w:right="565"/>
        <w:jc w:val="both"/>
        <w:rPr>
          <w:rFonts w:ascii="Calibri" w:hAnsi="Calibri"/>
          <w:bCs/>
          <w:sz w:val="22"/>
          <w:szCs w:val="24"/>
        </w:rPr>
      </w:pPr>
      <w:r w:rsidRPr="00B1497F">
        <w:rPr>
          <w:b/>
          <w:szCs w:val="24"/>
        </w:rPr>
        <w:t>Активность РС</w:t>
      </w:r>
      <w:r w:rsidR="00B1497F" w:rsidRPr="00B1497F">
        <w:rPr>
          <w:b/>
          <w:szCs w:val="24"/>
        </w:rPr>
        <w:t xml:space="preserve"> по данным МРТ </w:t>
      </w:r>
      <w:r w:rsidRPr="00B1497F">
        <w:rPr>
          <w:szCs w:val="24"/>
        </w:rPr>
        <w:t>– состояние, определяемое по данным МРТ</w:t>
      </w:r>
      <w:r w:rsidR="00B1497F" w:rsidRPr="00B1497F">
        <w:rPr>
          <w:szCs w:val="24"/>
        </w:rPr>
        <w:t>, характеризующееся появлением</w:t>
      </w:r>
      <w:r w:rsidRPr="00B1497F">
        <w:rPr>
          <w:szCs w:val="24"/>
        </w:rPr>
        <w:t xml:space="preserve"> новых очагов </w:t>
      </w:r>
      <w:r w:rsidR="00B1497F" w:rsidRPr="00B1497F">
        <w:rPr>
          <w:szCs w:val="24"/>
        </w:rPr>
        <w:t xml:space="preserve">на Т2-ВИ </w:t>
      </w:r>
      <w:r w:rsidRPr="00B1497F">
        <w:rPr>
          <w:szCs w:val="24"/>
        </w:rPr>
        <w:t xml:space="preserve">и/или </w:t>
      </w:r>
      <w:r w:rsidR="00B1497F" w:rsidRPr="00B1497F">
        <w:rPr>
          <w:szCs w:val="24"/>
        </w:rPr>
        <w:t xml:space="preserve">очагов, </w:t>
      </w:r>
      <w:r w:rsidR="00B1497F" w:rsidRPr="004432E0">
        <w:rPr>
          <w:szCs w:val="24"/>
        </w:rPr>
        <w:t xml:space="preserve">накапливающих парамагнитный контраст, на Т1-ВИ </w:t>
      </w:r>
      <w:r w:rsidRPr="004432E0">
        <w:rPr>
          <w:szCs w:val="24"/>
        </w:rPr>
        <w:t>в головном и/или спинном моз</w:t>
      </w:r>
      <w:r w:rsidR="00B1497F" w:rsidRPr="004432E0">
        <w:rPr>
          <w:szCs w:val="24"/>
        </w:rPr>
        <w:t>г</w:t>
      </w:r>
      <w:r w:rsidRPr="004432E0">
        <w:rPr>
          <w:szCs w:val="24"/>
        </w:rPr>
        <w:t>е</w:t>
      </w:r>
      <w:r w:rsidR="00B1497F" w:rsidRPr="004432E0">
        <w:rPr>
          <w:szCs w:val="24"/>
        </w:rPr>
        <w:t xml:space="preserve"> по сравнению </w:t>
      </w:r>
      <w:r w:rsidR="00B1497F" w:rsidRPr="004432E0">
        <w:rPr>
          <w:bCs/>
          <w:szCs w:val="24"/>
        </w:rPr>
        <w:t>с недавно проведенным МРТ.</w:t>
      </w:r>
      <w:bookmarkStart w:id="5" w:name="Диссеминация_в_месте_и_времени"/>
    </w:p>
    <w:p w:rsidR="00840642" w:rsidRPr="004432E0" w:rsidRDefault="00101B31" w:rsidP="00E27E9A">
      <w:pPr>
        <w:numPr>
          <w:ilvl w:val="0"/>
          <w:numId w:val="34"/>
        </w:numPr>
        <w:shd w:val="clear" w:color="auto" w:fill="FFFFFF"/>
        <w:ind w:left="284" w:right="565"/>
        <w:jc w:val="both"/>
        <w:rPr>
          <w:bCs/>
          <w:szCs w:val="24"/>
        </w:rPr>
      </w:pPr>
      <w:r w:rsidRPr="004432E0">
        <w:rPr>
          <w:b/>
        </w:rPr>
        <w:t xml:space="preserve">Диссеминация в </w:t>
      </w:r>
      <w:r w:rsidR="00092A6D" w:rsidRPr="004432E0">
        <w:rPr>
          <w:b/>
        </w:rPr>
        <w:t xml:space="preserve">пространстве </w:t>
      </w:r>
      <w:r w:rsidR="00840642" w:rsidRPr="004432E0">
        <w:t>– классический критерий РС, входящий в состав критериев МакДональда 2010 и 2017 года, согласно которому пациент должен иметь клинические признаки поражения не менее двух функциональных систем, либо соответствовать критериям диссеминации в пространстве по данным</w:t>
      </w:r>
      <w:r w:rsidR="004432E0" w:rsidRPr="004432E0">
        <w:t xml:space="preserve"> МРТ, либо комбинации этих признаков</w:t>
      </w:r>
    </w:p>
    <w:p w:rsidR="00AB0DC9" w:rsidRPr="004432E0" w:rsidRDefault="00840642" w:rsidP="00E27E9A">
      <w:pPr>
        <w:numPr>
          <w:ilvl w:val="0"/>
          <w:numId w:val="34"/>
        </w:numPr>
        <w:shd w:val="clear" w:color="auto" w:fill="FFFFFF"/>
        <w:ind w:left="284" w:right="565"/>
        <w:jc w:val="both"/>
        <w:rPr>
          <w:bCs/>
          <w:szCs w:val="24"/>
        </w:rPr>
      </w:pPr>
      <w:r w:rsidRPr="004432E0">
        <w:rPr>
          <w:b/>
        </w:rPr>
        <w:t>Диссеминация во</w:t>
      </w:r>
      <w:r w:rsidR="00101B31" w:rsidRPr="004432E0">
        <w:rPr>
          <w:b/>
        </w:rPr>
        <w:t xml:space="preserve"> времени</w:t>
      </w:r>
      <w:r w:rsidR="00101B31" w:rsidRPr="004432E0">
        <w:t xml:space="preserve"> </w:t>
      </w:r>
      <w:bookmarkEnd w:id="5"/>
      <w:r w:rsidR="00101B31" w:rsidRPr="004432E0">
        <w:t>- классический критерий</w:t>
      </w:r>
      <w:r w:rsidRPr="004432E0">
        <w:t xml:space="preserve"> РС</w:t>
      </w:r>
      <w:r w:rsidR="00101B31" w:rsidRPr="004432E0">
        <w:t xml:space="preserve">, </w:t>
      </w:r>
      <w:r w:rsidRPr="004432E0">
        <w:t xml:space="preserve">входящий в состав критериев МакДональда 2010 и 2017 года, согласно которому пациент должен </w:t>
      </w:r>
      <w:r w:rsidR="004432E0" w:rsidRPr="004432E0">
        <w:t xml:space="preserve">иметь не менее двух клинических обострений, либо соответствовать критериям диссеминации во времени по данным МРТ, либо комбинации этих признаков. </w:t>
      </w:r>
      <w:r w:rsidR="00101B31" w:rsidRPr="004432E0">
        <w:rPr>
          <w:bCs/>
          <w:szCs w:val="24"/>
        </w:rPr>
        <w:t xml:space="preserve"> </w:t>
      </w:r>
    </w:p>
    <w:p w:rsidR="00840642" w:rsidRPr="00E90538" w:rsidRDefault="00840642" w:rsidP="00E27E9A">
      <w:pPr>
        <w:numPr>
          <w:ilvl w:val="0"/>
          <w:numId w:val="34"/>
        </w:numPr>
        <w:shd w:val="clear" w:color="auto" w:fill="FFFFFF"/>
        <w:ind w:left="284" w:right="565"/>
        <w:jc w:val="both"/>
      </w:pPr>
      <w:r>
        <w:rPr>
          <w:b/>
          <w:bCs/>
          <w:szCs w:val="24"/>
        </w:rPr>
        <w:t xml:space="preserve">Оптимальный ответ на терапию </w:t>
      </w:r>
      <w:r w:rsidRPr="005F710D">
        <w:rPr>
          <w:bCs/>
          <w:szCs w:val="24"/>
        </w:rPr>
        <w:t>(</w:t>
      </w:r>
      <w:r w:rsidRPr="005F710D">
        <w:rPr>
          <w:bCs/>
          <w:szCs w:val="24"/>
          <w:lang w:val="en-US"/>
        </w:rPr>
        <w:t>NEDA</w:t>
      </w:r>
      <w:r w:rsidRPr="005F710D">
        <w:rPr>
          <w:bCs/>
          <w:szCs w:val="24"/>
        </w:rPr>
        <w:t xml:space="preserve"> - No Evidence of Disease Activity, НДАЗ - нет данных за активность заболевания)</w:t>
      </w:r>
      <w:r>
        <w:rPr>
          <w:b/>
          <w:bCs/>
          <w:szCs w:val="24"/>
        </w:rPr>
        <w:t xml:space="preserve"> </w:t>
      </w:r>
      <w:r>
        <w:rPr>
          <w:bCs/>
          <w:szCs w:val="24"/>
        </w:rPr>
        <w:t>–</w:t>
      </w:r>
      <w:r w:rsidRPr="00CE1BBE">
        <w:rPr>
          <w:szCs w:val="24"/>
        </w:rPr>
        <w:t xml:space="preserve"> </w:t>
      </w:r>
      <w:r>
        <w:rPr>
          <w:bCs/>
          <w:szCs w:val="24"/>
        </w:rPr>
        <w:t xml:space="preserve">отсутствие </w:t>
      </w:r>
      <w:r w:rsidRPr="00CE1BBE">
        <w:rPr>
          <w:bCs/>
          <w:szCs w:val="24"/>
        </w:rPr>
        <w:t xml:space="preserve">обострений, </w:t>
      </w:r>
      <w:r>
        <w:rPr>
          <w:bCs/>
          <w:szCs w:val="24"/>
        </w:rPr>
        <w:t>отсутствие прогрессирования неврологического дефицита</w:t>
      </w:r>
      <w:r w:rsidR="005A1B84">
        <w:rPr>
          <w:bCs/>
          <w:szCs w:val="24"/>
        </w:rPr>
        <w:t xml:space="preserve"> в течение наблюдения</w:t>
      </w:r>
      <w:r w:rsidRPr="00CE1BBE">
        <w:rPr>
          <w:bCs/>
          <w:szCs w:val="24"/>
        </w:rPr>
        <w:t>,</w:t>
      </w:r>
      <w:r>
        <w:rPr>
          <w:bCs/>
          <w:szCs w:val="24"/>
        </w:rPr>
        <w:t xml:space="preserve"> отсутствие активности по</w:t>
      </w:r>
      <w:r w:rsidRPr="00CE1BBE">
        <w:rPr>
          <w:bCs/>
          <w:szCs w:val="24"/>
        </w:rPr>
        <w:t xml:space="preserve"> данным МРТ (нет новых</w:t>
      </w:r>
      <w:r>
        <w:rPr>
          <w:bCs/>
          <w:szCs w:val="24"/>
        </w:rPr>
        <w:t>,</w:t>
      </w:r>
      <w:r w:rsidRPr="00CE1BBE">
        <w:rPr>
          <w:bCs/>
          <w:szCs w:val="24"/>
        </w:rPr>
        <w:t xml:space="preserve"> </w:t>
      </w:r>
      <w:r>
        <w:rPr>
          <w:bCs/>
          <w:szCs w:val="24"/>
        </w:rPr>
        <w:t xml:space="preserve">увеличения числа или объема имевшихся </w:t>
      </w:r>
      <w:r w:rsidRPr="00CE1BBE">
        <w:rPr>
          <w:bCs/>
          <w:szCs w:val="24"/>
        </w:rPr>
        <w:t>очагов на Т2-</w:t>
      </w:r>
      <w:r>
        <w:rPr>
          <w:bCs/>
          <w:szCs w:val="24"/>
        </w:rPr>
        <w:t>ВИ</w:t>
      </w:r>
      <w:r w:rsidRPr="00CE1BBE">
        <w:rPr>
          <w:bCs/>
          <w:szCs w:val="24"/>
        </w:rPr>
        <w:t xml:space="preserve"> или очагов, накапливающих контраст на Т1-</w:t>
      </w:r>
      <w:r>
        <w:rPr>
          <w:bCs/>
          <w:szCs w:val="24"/>
        </w:rPr>
        <w:t>ВИ</w:t>
      </w:r>
      <w:r w:rsidRPr="00CE1BBE">
        <w:rPr>
          <w:bCs/>
          <w:szCs w:val="24"/>
        </w:rPr>
        <w:t>).</w:t>
      </w:r>
    </w:p>
    <w:p w:rsidR="00E8689E" w:rsidRPr="009D49CF" w:rsidRDefault="00E8689E" w:rsidP="00E27E9A">
      <w:pPr>
        <w:numPr>
          <w:ilvl w:val="0"/>
          <w:numId w:val="34"/>
        </w:numPr>
        <w:shd w:val="clear" w:color="auto" w:fill="FFFFFF"/>
        <w:ind w:left="284" w:right="565"/>
        <w:jc w:val="both"/>
        <w:rPr>
          <w:b/>
        </w:rPr>
      </w:pPr>
      <w:r w:rsidRPr="00E8689E">
        <w:rPr>
          <w:b/>
        </w:rPr>
        <w:lastRenderedPageBreak/>
        <w:t xml:space="preserve">Острый демиелинизирующий эпизод </w:t>
      </w:r>
      <w:r w:rsidRPr="00E8689E">
        <w:t>– остро возникшая симптоматика, клинически подозрительная на проявления РС или другой деми</w:t>
      </w:r>
      <w:r w:rsidR="00B878EE">
        <w:t>елинизирующ</w:t>
      </w:r>
      <w:r w:rsidRPr="009D49CF">
        <w:t>ей патологии.</w:t>
      </w:r>
    </w:p>
    <w:p w:rsidR="00201BA3" w:rsidRPr="009D49CF" w:rsidRDefault="00201BA3" w:rsidP="00E27E9A">
      <w:pPr>
        <w:numPr>
          <w:ilvl w:val="0"/>
          <w:numId w:val="34"/>
        </w:numPr>
        <w:shd w:val="clear" w:color="auto" w:fill="FFFFFF"/>
        <w:ind w:left="284" w:right="565"/>
        <w:jc w:val="both"/>
        <w:rPr>
          <w:b/>
        </w:rPr>
      </w:pPr>
      <w:r w:rsidRPr="009D49CF">
        <w:rPr>
          <w:b/>
        </w:rPr>
        <w:t>ПИТРС первой линии</w:t>
      </w:r>
      <w:r w:rsidR="009D49CF" w:rsidRPr="009D49CF">
        <w:rPr>
          <w:b/>
        </w:rPr>
        <w:t xml:space="preserve"> </w:t>
      </w:r>
      <w:r w:rsidR="009D49CF" w:rsidRPr="009D49CF">
        <w:t>– ПИТРС, обладающие умеренной эффективностью в отношении профилактики обострений РС, назначаемые в качестве препаратов первого выбора при классическом течении РС, в оценке безопасности обычно не требуют проведения специальных анализов и консультации иных специалистов, кроме невролога.</w:t>
      </w:r>
    </w:p>
    <w:p w:rsidR="00201BA3" w:rsidRPr="009D49CF" w:rsidRDefault="00201BA3" w:rsidP="00E27E9A">
      <w:pPr>
        <w:numPr>
          <w:ilvl w:val="0"/>
          <w:numId w:val="34"/>
        </w:numPr>
        <w:shd w:val="clear" w:color="auto" w:fill="FFFFFF"/>
        <w:ind w:left="284" w:right="565"/>
        <w:jc w:val="both"/>
        <w:rPr>
          <w:b/>
        </w:rPr>
      </w:pPr>
      <w:r w:rsidRPr="009D49CF">
        <w:rPr>
          <w:b/>
        </w:rPr>
        <w:t>ПИТРС второй линии</w:t>
      </w:r>
      <w:r w:rsidR="009D49CF" w:rsidRPr="009D49CF">
        <w:rPr>
          <w:b/>
        </w:rPr>
        <w:t xml:space="preserve"> </w:t>
      </w:r>
      <w:r w:rsidR="009D49CF" w:rsidRPr="009D49CF">
        <w:t xml:space="preserve">– ПИТРС, обладающие эффективностью выше среднего в отношении профилактики обострений РС, назначаемые в качестве препаратов второго выбора в случае неэффективности </w:t>
      </w:r>
      <w:r w:rsidR="009D49CF">
        <w:t>и</w:t>
      </w:r>
      <w:r w:rsidR="009D49CF" w:rsidRPr="009D49CF">
        <w:t>ли непереносимости препаратов первой линии, либо в случ</w:t>
      </w:r>
      <w:r w:rsidR="009D49CF">
        <w:t>ае наличия агрессивного или высокоактивного течени</w:t>
      </w:r>
      <w:r w:rsidR="009D49CF" w:rsidRPr="009D49CF">
        <w:t xml:space="preserve">я </w:t>
      </w:r>
      <w:r w:rsidR="009D49CF">
        <w:t>РС</w:t>
      </w:r>
      <w:r w:rsidR="009D49CF" w:rsidRPr="009D49CF">
        <w:t xml:space="preserve"> в качестве препаратов первого выбора, в оценке безопасности обычно требуют проведения специальных анализов и консультации иных специалистов, кроме невролога.</w:t>
      </w:r>
    </w:p>
    <w:p w:rsidR="00BF3ADA" w:rsidRDefault="00FD6B5D" w:rsidP="00E27E9A">
      <w:pPr>
        <w:numPr>
          <w:ilvl w:val="0"/>
          <w:numId w:val="34"/>
        </w:numPr>
        <w:shd w:val="clear" w:color="auto" w:fill="FFFFFF"/>
        <w:ind w:left="284" w:right="565"/>
        <w:jc w:val="both"/>
      </w:pPr>
      <w:r w:rsidRPr="00D40D83">
        <w:rPr>
          <w:b/>
        </w:rPr>
        <w:t>Резистентн</w:t>
      </w:r>
      <w:r w:rsidR="00D40D83">
        <w:rPr>
          <w:b/>
        </w:rPr>
        <w:t>ость</w:t>
      </w:r>
      <w:r w:rsidRPr="00D40D83">
        <w:rPr>
          <w:b/>
        </w:rPr>
        <w:t xml:space="preserve"> к терапии</w:t>
      </w:r>
      <w:r>
        <w:t xml:space="preserve"> </w:t>
      </w:r>
      <w:r w:rsidR="00CB53FA">
        <w:t>–</w:t>
      </w:r>
      <w:r>
        <w:t xml:space="preserve"> </w:t>
      </w:r>
      <w:r w:rsidR="0084088A">
        <w:t>о</w:t>
      </w:r>
      <w:r w:rsidR="0084088A" w:rsidRPr="0084088A">
        <w:t>тсутствие снижения частоты или тяжести</w:t>
      </w:r>
      <w:r w:rsidR="0084088A">
        <w:t xml:space="preserve"> обострений, </w:t>
      </w:r>
      <w:r w:rsidR="0084088A" w:rsidRPr="0084088A">
        <w:t xml:space="preserve"> </w:t>
      </w:r>
      <w:r w:rsidR="00BF3ADA">
        <w:t xml:space="preserve">замедления прогрессирования неврологического дефицита и/или сохраняющаяся активность заболевания по данным МРТ </w:t>
      </w:r>
      <w:r w:rsidR="00A73133">
        <w:t xml:space="preserve">на фоне проводимой терапии </w:t>
      </w:r>
      <w:r w:rsidR="00CB53FA">
        <w:t xml:space="preserve">с учетом сроков наступления клинической эффективности препаратов </w:t>
      </w:r>
      <w:r w:rsidR="0084088A" w:rsidRPr="0084088A">
        <w:t xml:space="preserve">по сравнению с </w:t>
      </w:r>
      <w:r w:rsidR="00A73133">
        <w:t>состоянием</w:t>
      </w:r>
      <w:r w:rsidR="0084088A" w:rsidRPr="0084088A">
        <w:t xml:space="preserve"> до лечения</w:t>
      </w:r>
      <w:r w:rsidR="00BF3ADA">
        <w:t>.</w:t>
      </w:r>
    </w:p>
    <w:p w:rsidR="00FD6B5D" w:rsidRDefault="00FD6B5D" w:rsidP="00E27E9A">
      <w:pPr>
        <w:numPr>
          <w:ilvl w:val="0"/>
          <w:numId w:val="34"/>
        </w:numPr>
        <w:shd w:val="clear" w:color="auto" w:fill="FFFFFF"/>
        <w:ind w:left="284" w:right="565"/>
        <w:jc w:val="both"/>
      </w:pPr>
      <w:r w:rsidRPr="00D40D83">
        <w:rPr>
          <w:b/>
        </w:rPr>
        <w:t>Субоптимальный ответ на терапию</w:t>
      </w:r>
      <w:r>
        <w:t xml:space="preserve"> </w:t>
      </w:r>
      <w:r w:rsidR="00BF3ADA">
        <w:t>–</w:t>
      </w:r>
      <w:r>
        <w:t xml:space="preserve"> </w:t>
      </w:r>
      <w:r w:rsidR="00BF3ADA">
        <w:t>снижение</w:t>
      </w:r>
      <w:r w:rsidR="00BF3ADA" w:rsidRPr="00BF3ADA">
        <w:t xml:space="preserve"> </w:t>
      </w:r>
      <w:r w:rsidR="00BF3ADA" w:rsidRPr="0084088A">
        <w:t>частоты или тяжести</w:t>
      </w:r>
      <w:r w:rsidR="00BF3ADA">
        <w:t xml:space="preserve"> обострений, </w:t>
      </w:r>
      <w:r w:rsidR="00BF3ADA" w:rsidRPr="0084088A">
        <w:t xml:space="preserve"> </w:t>
      </w:r>
      <w:r w:rsidR="00BF3ADA">
        <w:t xml:space="preserve">замедление прогрессирования неврологического дефицита и/или подавление активности заболевания по данным МРТ </w:t>
      </w:r>
      <w:r w:rsidR="00A73133">
        <w:t xml:space="preserve">на фоне проводимой терапии </w:t>
      </w:r>
      <w:r w:rsidR="00CB53FA">
        <w:t xml:space="preserve">с учетом сроков наступления клинической эффективности препаратов </w:t>
      </w:r>
      <w:r w:rsidR="00BF3ADA" w:rsidRPr="0084088A">
        <w:t>по сравнению с фазой до лечения</w:t>
      </w:r>
      <w:r w:rsidR="00BF3ADA">
        <w:t>, но не удовлетворяющее критериям</w:t>
      </w:r>
      <w:r w:rsidR="004432E0">
        <w:t xml:space="preserve"> оптимального ответа (</w:t>
      </w:r>
      <w:r w:rsidR="00BF3ADA" w:rsidRPr="00BF3ADA">
        <w:rPr>
          <w:lang w:val="en-US"/>
        </w:rPr>
        <w:t>NEDA</w:t>
      </w:r>
      <w:r w:rsidR="004432E0">
        <w:t>)</w:t>
      </w:r>
      <w:r w:rsidR="00BF3ADA" w:rsidRPr="00CC33D9">
        <w:t>.</w:t>
      </w:r>
      <w:r w:rsidR="00BF3ADA">
        <w:t xml:space="preserve"> </w:t>
      </w:r>
    </w:p>
    <w:p w:rsidR="00DD03BE" w:rsidRDefault="00DD03BE" w:rsidP="00DD03BE">
      <w:pPr>
        <w:shd w:val="clear" w:color="auto" w:fill="FFFFFF"/>
        <w:ind w:right="565"/>
        <w:jc w:val="both"/>
      </w:pPr>
    </w:p>
    <w:p w:rsidR="00DD03BE" w:rsidRPr="00DD03BE" w:rsidRDefault="00DD03BE" w:rsidP="00DD03BE">
      <w:pPr>
        <w:shd w:val="clear" w:color="auto" w:fill="FFFFFF"/>
        <w:ind w:right="565"/>
        <w:jc w:val="both"/>
      </w:pPr>
      <w:r>
        <w:t>Определения типов течения и стадий заболевания, а также клинически изолированного синдрома даны в разделе Классификация.</w:t>
      </w:r>
    </w:p>
    <w:p w:rsidR="00142815" w:rsidRPr="00142815" w:rsidRDefault="00142815" w:rsidP="00CC63FD">
      <w:pPr>
        <w:pStyle w:val="1"/>
        <w:spacing w:before="0"/>
        <w:jc w:val="both"/>
      </w:pPr>
      <w:r>
        <w:rPr>
          <w:szCs w:val="24"/>
        </w:rPr>
        <w:br w:type="page"/>
      </w:r>
      <w:bookmarkStart w:id="6" w:name="__RefHeading__5158_659708398"/>
      <w:bookmarkStart w:id="7" w:name="_Toc533624398"/>
      <w:bookmarkEnd w:id="6"/>
      <w:r w:rsidR="00C80F5C">
        <w:rPr>
          <w:szCs w:val="24"/>
        </w:rPr>
        <w:lastRenderedPageBreak/>
        <w:t xml:space="preserve">1. </w:t>
      </w:r>
      <w:r w:rsidRPr="00142815">
        <w:t>Краткая информация</w:t>
      </w:r>
      <w:bookmarkEnd w:id="7"/>
    </w:p>
    <w:p w:rsidR="0074425F" w:rsidRDefault="0074425F" w:rsidP="00CC63FD">
      <w:pPr>
        <w:pStyle w:val="2"/>
        <w:tabs>
          <w:tab w:val="clear" w:pos="0"/>
          <w:tab w:val="num" w:pos="567"/>
        </w:tabs>
        <w:spacing w:before="0" w:after="0"/>
        <w:ind w:firstLine="133"/>
        <w:rPr>
          <w:rFonts w:ascii="Times New Roman" w:eastAsia="Cambria" w:hAnsi="Times New Roman"/>
          <w:i w:val="0"/>
          <w:sz w:val="24"/>
          <w:szCs w:val="24"/>
          <w:u w:val="single"/>
          <w:lang w:eastAsia="en-US"/>
        </w:rPr>
      </w:pPr>
      <w:bookmarkStart w:id="8" w:name="_Toc533624399"/>
      <w:r w:rsidRPr="00D70FE5">
        <w:rPr>
          <w:rFonts w:ascii="Times New Roman" w:eastAsia="Cambria" w:hAnsi="Times New Roman"/>
          <w:i w:val="0"/>
          <w:sz w:val="24"/>
          <w:szCs w:val="24"/>
          <w:u w:val="single"/>
          <w:lang w:eastAsia="en-US"/>
        </w:rPr>
        <w:t>1.1 Определение</w:t>
      </w:r>
      <w:bookmarkEnd w:id="8"/>
    </w:p>
    <w:p w:rsidR="009B35C1" w:rsidRPr="009B35C1" w:rsidRDefault="009B35C1" w:rsidP="00CC63FD">
      <w:pPr>
        <w:jc w:val="both"/>
        <w:rPr>
          <w:lang w:eastAsia="en-US"/>
        </w:rPr>
      </w:pPr>
      <w:r w:rsidRPr="00E26E9A">
        <w:t>Рассеянный склероз (РС) – это хроническое, демиелинизирующее заболевание, в основе которого лежит комплекс аутоиммунн</w:t>
      </w:r>
      <w:r>
        <w:t>о-воспалительных</w:t>
      </w:r>
      <w:r w:rsidRPr="00E26E9A">
        <w:t xml:space="preserve"> и нейродегенеративных процессов, приводящих к множественному очаговому и диффузному поражению центральной нервной системы, ведущее к инвалидизации больных и значительному снижению качества жизни</w:t>
      </w:r>
      <w:r w:rsidR="00D82FFC">
        <w:t xml:space="preserve"> </w:t>
      </w:r>
      <w:r w:rsidR="00D82FFC" w:rsidRPr="006F31F3">
        <w:t>[</w:t>
      </w:r>
      <w:r w:rsidR="0011432A" w:rsidRPr="0011432A">
        <w:t>1</w:t>
      </w:r>
      <w:r w:rsidR="00D82FFC" w:rsidRPr="006F31F3">
        <w:t>]</w:t>
      </w:r>
      <w:r w:rsidRPr="00E26E9A">
        <w:t>.</w:t>
      </w:r>
    </w:p>
    <w:p w:rsidR="0074425F" w:rsidRPr="00EC320D" w:rsidRDefault="0074425F" w:rsidP="00CC63FD">
      <w:pPr>
        <w:pStyle w:val="2"/>
        <w:tabs>
          <w:tab w:val="clear" w:pos="0"/>
          <w:tab w:val="num" w:pos="567"/>
        </w:tabs>
        <w:spacing w:before="0" w:after="0"/>
        <w:ind w:firstLine="133"/>
        <w:rPr>
          <w:rFonts w:eastAsia="Cambria"/>
          <w:lang w:eastAsia="en-US"/>
        </w:rPr>
      </w:pPr>
      <w:bookmarkStart w:id="9" w:name="__RefHeading__5160_659708398"/>
      <w:bookmarkStart w:id="10" w:name="_Toc533624400"/>
      <w:bookmarkEnd w:id="9"/>
      <w:r w:rsidRPr="00D70FE5">
        <w:rPr>
          <w:rFonts w:ascii="Times New Roman" w:eastAsia="Cambria" w:hAnsi="Times New Roman"/>
          <w:i w:val="0"/>
          <w:sz w:val="24"/>
          <w:szCs w:val="24"/>
          <w:u w:val="single"/>
          <w:lang w:eastAsia="en-US"/>
        </w:rPr>
        <w:t>1.2  Этиология и патогенез</w:t>
      </w:r>
      <w:bookmarkEnd w:id="10"/>
    </w:p>
    <w:p w:rsidR="00E26E9A" w:rsidRPr="008838F2" w:rsidRDefault="00E26E9A" w:rsidP="00CC63FD">
      <w:pPr>
        <w:widowControl w:val="0"/>
        <w:autoSpaceDE w:val="0"/>
        <w:autoSpaceDN w:val="0"/>
        <w:adjustRightInd w:val="0"/>
        <w:ind w:right="282"/>
        <w:jc w:val="both"/>
        <w:rPr>
          <w:bCs/>
          <w:szCs w:val="24"/>
        </w:rPr>
      </w:pPr>
      <w:r w:rsidRPr="008838F2">
        <w:rPr>
          <w:bCs/>
          <w:szCs w:val="24"/>
        </w:rPr>
        <w:t xml:space="preserve">Имеется полигенная наследственная предрасположенность к РС. В настоящее время выделено более 200 </w:t>
      </w:r>
      <w:r w:rsidR="002A3256">
        <w:rPr>
          <w:bCs/>
          <w:szCs w:val="24"/>
        </w:rPr>
        <w:t xml:space="preserve">генетических </w:t>
      </w:r>
      <w:r w:rsidRPr="008838F2">
        <w:rPr>
          <w:bCs/>
          <w:szCs w:val="24"/>
        </w:rPr>
        <w:t>факторов, формирующих эту предрасположенность. Реализация предрасположенности происходит при участии внешних факторов, среди которых на первом месте вирусные инфекции (особенно ретровирусы и вирус Эпштейн-Барр), недостаток витамина Д, курение, изменения микробиома кишечника и другие факторы</w:t>
      </w:r>
      <w:r w:rsidR="00190510">
        <w:rPr>
          <w:bCs/>
          <w:szCs w:val="24"/>
        </w:rPr>
        <w:t xml:space="preserve"> </w:t>
      </w:r>
      <w:r w:rsidR="00190510" w:rsidRPr="0033233D">
        <w:rPr>
          <w:bCs/>
          <w:szCs w:val="24"/>
        </w:rPr>
        <w:t>[</w:t>
      </w:r>
      <w:r w:rsidR="0011432A" w:rsidRPr="0011432A">
        <w:rPr>
          <w:bCs/>
          <w:szCs w:val="24"/>
        </w:rPr>
        <w:t>2</w:t>
      </w:r>
      <w:r w:rsidR="00190510" w:rsidRPr="0033233D">
        <w:rPr>
          <w:bCs/>
          <w:szCs w:val="24"/>
        </w:rPr>
        <w:t>]</w:t>
      </w:r>
      <w:r w:rsidRPr="008838F2">
        <w:rPr>
          <w:bCs/>
          <w:szCs w:val="24"/>
        </w:rPr>
        <w:t>.</w:t>
      </w:r>
    </w:p>
    <w:p w:rsidR="00E26E9A" w:rsidRPr="00E94379" w:rsidRDefault="00E26E9A" w:rsidP="00CC63FD">
      <w:pPr>
        <w:ind w:right="282"/>
        <w:jc w:val="both"/>
        <w:rPr>
          <w:bCs/>
          <w:szCs w:val="24"/>
        </w:rPr>
      </w:pPr>
      <w:r w:rsidRPr="008838F2">
        <w:rPr>
          <w:bCs/>
          <w:szCs w:val="24"/>
        </w:rPr>
        <w:t>Продуцируемые Т и В клетками системно и локально в ткани провоспалительные цитокины вызывают активацию аутореактивных Т-лимфоцитов, приводят к аутоиммунному воспалительному поражению ткани ЦНС. Уже на ранних стадиях заболевания отмечаются нейродегенеративные изменения. Активация клонов сенсибилизированных клеток наряду с недостатком противово</w:t>
      </w:r>
      <w:r w:rsidR="00B878EE">
        <w:rPr>
          <w:bCs/>
          <w:szCs w:val="24"/>
        </w:rPr>
        <w:t>с</w:t>
      </w:r>
      <w:r w:rsidRPr="008838F2">
        <w:rPr>
          <w:bCs/>
          <w:szCs w:val="24"/>
        </w:rPr>
        <w:t xml:space="preserve">палительной, регуляторной систем, способствует хронизации процесса. Вторично </w:t>
      </w:r>
      <w:r w:rsidRPr="0033233D">
        <w:rPr>
          <w:bCs/>
          <w:szCs w:val="24"/>
        </w:rPr>
        <w:t>активированные макрофаги и микроглия также секретируют провоспалительные цитокины</w:t>
      </w:r>
      <w:r w:rsidR="00E94379" w:rsidRPr="0033233D">
        <w:rPr>
          <w:bCs/>
          <w:szCs w:val="24"/>
        </w:rPr>
        <w:t xml:space="preserve"> </w:t>
      </w:r>
      <w:r w:rsidR="00190510" w:rsidRPr="0033233D">
        <w:rPr>
          <w:bCs/>
          <w:szCs w:val="24"/>
        </w:rPr>
        <w:t>[</w:t>
      </w:r>
      <w:r w:rsidR="0011432A">
        <w:rPr>
          <w:bCs/>
          <w:szCs w:val="24"/>
          <w:lang w:val="en-US"/>
        </w:rPr>
        <w:t>3</w:t>
      </w:r>
      <w:r w:rsidR="00190510" w:rsidRPr="0033233D">
        <w:rPr>
          <w:bCs/>
          <w:szCs w:val="24"/>
        </w:rPr>
        <w:t>]</w:t>
      </w:r>
      <w:r w:rsidR="00190510" w:rsidRPr="008838F2">
        <w:rPr>
          <w:bCs/>
          <w:szCs w:val="24"/>
        </w:rPr>
        <w:t>.</w:t>
      </w:r>
    </w:p>
    <w:p w:rsidR="0074425F" w:rsidRPr="00EC320D" w:rsidRDefault="0074425F" w:rsidP="00CC63FD">
      <w:pPr>
        <w:pStyle w:val="2"/>
        <w:tabs>
          <w:tab w:val="clear" w:pos="0"/>
          <w:tab w:val="num" w:pos="567"/>
        </w:tabs>
        <w:spacing w:before="0" w:after="0"/>
        <w:ind w:firstLine="133"/>
        <w:rPr>
          <w:rFonts w:eastAsia="Cambria"/>
          <w:lang w:eastAsia="en-US"/>
        </w:rPr>
      </w:pPr>
      <w:bookmarkStart w:id="11" w:name="__RefHeading__5162_659708398"/>
      <w:bookmarkStart w:id="12" w:name="_Toc533624401"/>
      <w:bookmarkEnd w:id="11"/>
      <w:r w:rsidRPr="00D70FE5">
        <w:rPr>
          <w:rFonts w:ascii="Times New Roman" w:eastAsia="Cambria" w:hAnsi="Times New Roman"/>
          <w:i w:val="0"/>
          <w:sz w:val="24"/>
          <w:szCs w:val="24"/>
          <w:u w:val="single"/>
          <w:lang w:eastAsia="en-US"/>
        </w:rPr>
        <w:t>1.3 Эпидемиология</w:t>
      </w:r>
      <w:bookmarkEnd w:id="12"/>
    </w:p>
    <w:p w:rsidR="0074425F" w:rsidRPr="00DD03BE" w:rsidRDefault="00E26E9A" w:rsidP="00CC63FD">
      <w:pPr>
        <w:widowControl w:val="0"/>
        <w:autoSpaceDE w:val="0"/>
        <w:autoSpaceDN w:val="0"/>
        <w:adjustRightInd w:val="0"/>
        <w:ind w:right="282"/>
        <w:jc w:val="both"/>
      </w:pPr>
      <w:r w:rsidRPr="008838F2">
        <w:rPr>
          <w:szCs w:val="24"/>
        </w:rPr>
        <w:t xml:space="preserve">Во всем мире имеется нарастание числа случаев РС, что связано как с улучшением диагностики и повышением возможностей патогенетической и симптоматической терапии, так и с истинным увеличением заболеваемости по неясным пока причинам. По данным атласа «Атлас РС </w:t>
      </w:r>
      <w:r w:rsidR="0018278E">
        <w:rPr>
          <w:szCs w:val="24"/>
        </w:rPr>
        <w:t>Международной Федерации больных рассеянным склероз» (</w:t>
      </w:r>
      <w:r w:rsidRPr="008838F2">
        <w:rPr>
          <w:szCs w:val="24"/>
          <w:lang w:val="en-US"/>
        </w:rPr>
        <w:t>MSIF</w:t>
      </w:r>
      <w:r w:rsidR="0018278E">
        <w:rPr>
          <w:szCs w:val="24"/>
        </w:rPr>
        <w:t xml:space="preserve"> – </w:t>
      </w:r>
      <w:r w:rsidR="0018278E">
        <w:rPr>
          <w:szCs w:val="24"/>
          <w:lang w:val="en-US"/>
        </w:rPr>
        <w:t>Multiple</w:t>
      </w:r>
      <w:r w:rsidR="0018278E" w:rsidRPr="0018278E">
        <w:rPr>
          <w:szCs w:val="24"/>
        </w:rPr>
        <w:t xml:space="preserve"> </w:t>
      </w:r>
      <w:r w:rsidR="0018278E">
        <w:rPr>
          <w:szCs w:val="24"/>
          <w:lang w:val="en-US"/>
        </w:rPr>
        <w:t>Sclerosis</w:t>
      </w:r>
      <w:r w:rsidR="0018278E" w:rsidRPr="0018278E">
        <w:rPr>
          <w:szCs w:val="24"/>
        </w:rPr>
        <w:t xml:space="preserve"> </w:t>
      </w:r>
      <w:r w:rsidR="0018278E">
        <w:rPr>
          <w:szCs w:val="24"/>
          <w:lang w:val="en-US"/>
        </w:rPr>
        <w:t>International</w:t>
      </w:r>
      <w:r w:rsidR="0018278E" w:rsidRPr="0018278E">
        <w:rPr>
          <w:szCs w:val="24"/>
        </w:rPr>
        <w:t xml:space="preserve"> </w:t>
      </w:r>
      <w:r w:rsidR="0018278E">
        <w:rPr>
          <w:szCs w:val="24"/>
          <w:lang w:val="en-US"/>
        </w:rPr>
        <w:t>Federation</w:t>
      </w:r>
      <w:r w:rsidRPr="008838F2">
        <w:rPr>
          <w:szCs w:val="24"/>
        </w:rPr>
        <w:t>» с 2008 по 2013 г</w:t>
      </w:r>
      <w:r w:rsidR="0046308C">
        <w:rPr>
          <w:szCs w:val="24"/>
        </w:rPr>
        <w:t>оды</w:t>
      </w:r>
      <w:r w:rsidRPr="008838F2">
        <w:rPr>
          <w:szCs w:val="24"/>
        </w:rPr>
        <w:t xml:space="preserve"> распространенность РС возросла на 10% за 5 лет с 30 до 33 случаев на 100 000 населения. При отсутствии адекватного современного лечения в среднем через 10 лет до 50% больных имеют трудности в выполнении профессиональных обязанностей, через 15 лет более 50% имеют трудности в самостоятельном передвижении, а при длительности РС более 20 ле</w:t>
      </w:r>
      <w:r w:rsidR="00DD03BE">
        <w:rPr>
          <w:szCs w:val="24"/>
        </w:rPr>
        <w:t xml:space="preserve">т – проблемы в самообслуживании </w:t>
      </w:r>
      <w:r w:rsidR="00FD12FF" w:rsidRPr="00DD03BE">
        <w:rPr>
          <w:szCs w:val="24"/>
        </w:rPr>
        <w:t>[</w:t>
      </w:r>
      <w:r w:rsidR="0011432A" w:rsidRPr="0011432A">
        <w:rPr>
          <w:szCs w:val="24"/>
        </w:rPr>
        <w:t>4</w:t>
      </w:r>
      <w:r w:rsidR="00FD12FF" w:rsidRPr="00DD03BE">
        <w:rPr>
          <w:szCs w:val="24"/>
        </w:rPr>
        <w:t>]</w:t>
      </w:r>
      <w:r w:rsidRPr="00DD03BE">
        <w:rPr>
          <w:szCs w:val="24"/>
        </w:rPr>
        <w:t>.</w:t>
      </w:r>
      <w:bookmarkStart w:id="13" w:name="__RefHeading__5164_659708398"/>
      <w:bookmarkEnd w:id="13"/>
    </w:p>
    <w:p w:rsidR="0074425F" w:rsidRPr="00D70FE5" w:rsidRDefault="0074425F" w:rsidP="00521D98">
      <w:pPr>
        <w:pStyle w:val="2"/>
        <w:tabs>
          <w:tab w:val="clear" w:pos="0"/>
          <w:tab w:val="num" w:pos="567"/>
        </w:tabs>
        <w:spacing w:before="0" w:after="0"/>
        <w:ind w:firstLine="133"/>
        <w:rPr>
          <w:rFonts w:ascii="Times New Roman" w:eastAsia="Cambria" w:hAnsi="Times New Roman"/>
          <w:i w:val="0"/>
          <w:sz w:val="24"/>
          <w:szCs w:val="24"/>
          <w:u w:val="single"/>
          <w:lang w:eastAsia="en-US"/>
        </w:rPr>
      </w:pPr>
      <w:bookmarkStart w:id="14" w:name="_Toc533624402"/>
      <w:r w:rsidRPr="00D70FE5">
        <w:rPr>
          <w:rFonts w:ascii="Times New Roman" w:eastAsia="Cambria" w:hAnsi="Times New Roman"/>
          <w:i w:val="0"/>
          <w:sz w:val="24"/>
          <w:szCs w:val="24"/>
          <w:u w:val="single"/>
          <w:lang w:eastAsia="en-US"/>
        </w:rPr>
        <w:t>1.4 Кодирование по МКБ 10</w:t>
      </w:r>
      <w:bookmarkEnd w:id="14"/>
    </w:p>
    <w:p w:rsidR="0074425F" w:rsidRDefault="0074425F" w:rsidP="00521D98">
      <w:pPr>
        <w:ind w:right="282"/>
        <w:jc w:val="both"/>
      </w:pPr>
      <w:r>
        <w:t>G</w:t>
      </w:r>
      <w:r w:rsidR="00E26E9A">
        <w:t xml:space="preserve"> 35.0 –</w:t>
      </w:r>
      <w:r>
        <w:t xml:space="preserve"> </w:t>
      </w:r>
      <w:r w:rsidR="00E26E9A">
        <w:t>Рассеянный склероз</w:t>
      </w:r>
      <w:r>
        <w:t xml:space="preserve"> </w:t>
      </w:r>
      <w:bookmarkStart w:id="15" w:name="__RefHeading__5166_659708398"/>
      <w:bookmarkEnd w:id="15"/>
    </w:p>
    <w:p w:rsidR="001305DD" w:rsidRPr="00D70FE5" w:rsidRDefault="0074425F" w:rsidP="00521D98">
      <w:pPr>
        <w:pStyle w:val="2"/>
        <w:tabs>
          <w:tab w:val="clear" w:pos="0"/>
          <w:tab w:val="num" w:pos="567"/>
        </w:tabs>
        <w:spacing w:before="0" w:after="0"/>
        <w:ind w:firstLine="133"/>
        <w:rPr>
          <w:rFonts w:ascii="Times New Roman" w:eastAsia="Cambria" w:hAnsi="Times New Roman"/>
          <w:i w:val="0"/>
          <w:sz w:val="24"/>
          <w:szCs w:val="24"/>
          <w:u w:val="single"/>
          <w:lang w:eastAsia="en-US"/>
        </w:rPr>
      </w:pPr>
      <w:bookmarkStart w:id="16" w:name="_Toc533624403"/>
      <w:r w:rsidRPr="00D70FE5">
        <w:rPr>
          <w:rFonts w:ascii="Times New Roman" w:eastAsia="Cambria" w:hAnsi="Times New Roman"/>
          <w:i w:val="0"/>
          <w:sz w:val="24"/>
          <w:szCs w:val="24"/>
          <w:u w:val="single"/>
          <w:lang w:eastAsia="en-US"/>
        </w:rPr>
        <w:lastRenderedPageBreak/>
        <w:t>1.5 Классификация</w:t>
      </w:r>
      <w:bookmarkEnd w:id="16"/>
    </w:p>
    <w:p w:rsidR="00282128" w:rsidRDefault="00282128" w:rsidP="00521D98">
      <w:pPr>
        <w:pStyle w:val="2"/>
        <w:tabs>
          <w:tab w:val="clear" w:pos="0"/>
          <w:tab w:val="num" w:pos="567"/>
        </w:tabs>
        <w:spacing w:before="0" w:after="0"/>
        <w:ind w:firstLine="133"/>
        <w:rPr>
          <w:rFonts w:ascii="Times New Roman" w:hAnsi="Times New Roman"/>
          <w:i w:val="0"/>
          <w:sz w:val="24"/>
          <w:szCs w:val="24"/>
        </w:rPr>
      </w:pPr>
      <w:bookmarkStart w:id="17" w:name="_Toc533624404"/>
      <w:r>
        <w:rPr>
          <w:rFonts w:ascii="Times New Roman" w:hAnsi="Times New Roman"/>
          <w:i w:val="0"/>
          <w:sz w:val="24"/>
          <w:szCs w:val="24"/>
        </w:rPr>
        <w:t>1.5.1. Клинически изолированный синдром</w:t>
      </w:r>
      <w:bookmarkEnd w:id="17"/>
    </w:p>
    <w:p w:rsidR="00282128" w:rsidRDefault="00282128" w:rsidP="00521D98">
      <w:pPr>
        <w:widowControl w:val="0"/>
        <w:autoSpaceDE w:val="0"/>
        <w:autoSpaceDN w:val="0"/>
        <w:adjustRightInd w:val="0"/>
        <w:ind w:right="282"/>
        <w:jc w:val="both"/>
        <w:rPr>
          <w:szCs w:val="24"/>
        </w:rPr>
      </w:pPr>
      <w:r w:rsidRPr="00CB287C">
        <w:rPr>
          <w:b/>
        </w:rPr>
        <w:t>Клинически</w:t>
      </w:r>
      <w:r w:rsidRPr="00B1497F">
        <w:rPr>
          <w:b/>
          <w:bCs/>
          <w:szCs w:val="24"/>
        </w:rPr>
        <w:t xml:space="preserve"> изолированный синдром (КИС)</w:t>
      </w:r>
      <w:r w:rsidRPr="00B1497F">
        <w:rPr>
          <w:bCs/>
          <w:szCs w:val="24"/>
        </w:rPr>
        <w:t xml:space="preserve"> – первый и единственный клинический эпизод нарушения неврологических функций</w:t>
      </w:r>
      <w:r>
        <w:rPr>
          <w:bCs/>
          <w:szCs w:val="24"/>
        </w:rPr>
        <w:t>,</w:t>
      </w:r>
      <w:r w:rsidRPr="00B1497F">
        <w:rPr>
          <w:bCs/>
          <w:szCs w:val="24"/>
        </w:rPr>
        <w:t xml:space="preserve"> </w:t>
      </w:r>
      <w:r w:rsidR="00201BA3">
        <w:rPr>
          <w:bCs/>
          <w:szCs w:val="24"/>
        </w:rPr>
        <w:t xml:space="preserve">вызванный </w:t>
      </w:r>
      <w:r w:rsidRPr="00840642">
        <w:rPr>
          <w:bCs/>
          <w:szCs w:val="24"/>
        </w:rPr>
        <w:t xml:space="preserve">повреждением одного </w:t>
      </w:r>
      <w:r w:rsidRPr="00B1497F">
        <w:rPr>
          <w:bCs/>
          <w:szCs w:val="24"/>
        </w:rPr>
        <w:t xml:space="preserve">или нескольких отделов </w:t>
      </w:r>
      <w:r w:rsidRPr="00840642">
        <w:rPr>
          <w:bCs/>
          <w:szCs w:val="24"/>
        </w:rPr>
        <w:t>центральной нервной системы</w:t>
      </w:r>
      <w:r w:rsidRPr="00B1497F">
        <w:rPr>
          <w:bCs/>
          <w:szCs w:val="24"/>
        </w:rPr>
        <w:t xml:space="preserve"> (ЦНС), длящийся </w:t>
      </w:r>
      <w:r w:rsidRPr="00840642">
        <w:rPr>
          <w:bCs/>
          <w:szCs w:val="24"/>
        </w:rPr>
        <w:t>свыше 24 часов</w:t>
      </w:r>
      <w:r>
        <w:rPr>
          <w:bCs/>
          <w:szCs w:val="24"/>
        </w:rPr>
        <w:t>, при этом имеющиеся данные клиники и МРТ-картины не удовлетворяют критериям диагностики РС</w:t>
      </w:r>
      <w:r w:rsidRPr="00282128">
        <w:rPr>
          <w:szCs w:val="24"/>
        </w:rPr>
        <w:t xml:space="preserve"> </w:t>
      </w:r>
      <w:r w:rsidRPr="006F31F3">
        <w:rPr>
          <w:szCs w:val="24"/>
        </w:rPr>
        <w:t>(критерии МакДональда 2010 и 2017</w:t>
      </w:r>
      <w:r>
        <w:rPr>
          <w:szCs w:val="24"/>
        </w:rPr>
        <w:t>)</w:t>
      </w:r>
      <w:r w:rsidR="00A42427">
        <w:rPr>
          <w:szCs w:val="24"/>
        </w:rPr>
        <w:t xml:space="preserve"> </w:t>
      </w:r>
      <w:r w:rsidR="00A42427" w:rsidRPr="00A42427">
        <w:rPr>
          <w:szCs w:val="24"/>
        </w:rPr>
        <w:t>[</w:t>
      </w:r>
      <w:r w:rsidR="0011432A" w:rsidRPr="0011432A">
        <w:rPr>
          <w:szCs w:val="24"/>
        </w:rPr>
        <w:t>5, 6</w:t>
      </w:r>
      <w:r w:rsidR="00A42427" w:rsidRPr="00A42427">
        <w:rPr>
          <w:szCs w:val="24"/>
        </w:rPr>
        <w:t>]</w:t>
      </w:r>
      <w:r>
        <w:rPr>
          <w:szCs w:val="24"/>
        </w:rPr>
        <w:t>.</w:t>
      </w:r>
    </w:p>
    <w:p w:rsidR="0074425F" w:rsidRDefault="0074425F" w:rsidP="00521D98">
      <w:pPr>
        <w:pStyle w:val="2"/>
        <w:tabs>
          <w:tab w:val="clear" w:pos="0"/>
          <w:tab w:val="num" w:pos="567"/>
        </w:tabs>
        <w:spacing w:before="0" w:after="0"/>
        <w:ind w:firstLine="133"/>
        <w:rPr>
          <w:rFonts w:ascii="Times New Roman" w:hAnsi="Times New Roman"/>
          <w:i w:val="0"/>
          <w:sz w:val="24"/>
          <w:szCs w:val="24"/>
        </w:rPr>
      </w:pPr>
      <w:bookmarkStart w:id="18" w:name="_Toc533624405"/>
      <w:r w:rsidRPr="001305DD">
        <w:rPr>
          <w:rFonts w:ascii="Times New Roman" w:hAnsi="Times New Roman"/>
          <w:i w:val="0"/>
          <w:sz w:val="24"/>
          <w:szCs w:val="24"/>
        </w:rPr>
        <w:t>1.5</w:t>
      </w:r>
      <w:r w:rsidRPr="006F31F3">
        <w:rPr>
          <w:rFonts w:ascii="Times New Roman" w:hAnsi="Times New Roman"/>
          <w:i w:val="0"/>
          <w:sz w:val="24"/>
          <w:szCs w:val="24"/>
        </w:rPr>
        <w:t>.</w:t>
      </w:r>
      <w:r w:rsidR="00282128">
        <w:rPr>
          <w:rFonts w:ascii="Times New Roman" w:hAnsi="Times New Roman"/>
          <w:i w:val="0"/>
          <w:sz w:val="24"/>
          <w:szCs w:val="24"/>
        </w:rPr>
        <w:t>2</w:t>
      </w:r>
      <w:r w:rsidR="00201BA3">
        <w:rPr>
          <w:rFonts w:ascii="Times New Roman" w:hAnsi="Times New Roman"/>
          <w:i w:val="0"/>
          <w:sz w:val="24"/>
          <w:szCs w:val="24"/>
        </w:rPr>
        <w:t>.</w:t>
      </w:r>
      <w:r w:rsidRPr="006F31F3">
        <w:rPr>
          <w:rFonts w:ascii="Times New Roman" w:hAnsi="Times New Roman"/>
          <w:i w:val="0"/>
          <w:sz w:val="24"/>
          <w:szCs w:val="24"/>
        </w:rPr>
        <w:t xml:space="preserve"> </w:t>
      </w:r>
      <w:r w:rsidR="00534B97" w:rsidRPr="006F31F3">
        <w:rPr>
          <w:rFonts w:ascii="Times New Roman" w:hAnsi="Times New Roman"/>
          <w:i w:val="0"/>
          <w:sz w:val="24"/>
          <w:szCs w:val="24"/>
        </w:rPr>
        <w:t>Типы течения рассеянного склероза</w:t>
      </w:r>
      <w:bookmarkEnd w:id="18"/>
      <w:r w:rsidR="00D82FFC">
        <w:rPr>
          <w:rFonts w:ascii="Times New Roman" w:hAnsi="Times New Roman"/>
          <w:i w:val="0"/>
          <w:sz w:val="24"/>
          <w:szCs w:val="24"/>
          <w:lang w:val="en-US"/>
        </w:rPr>
        <w:t xml:space="preserve"> </w:t>
      </w:r>
      <w:r w:rsidR="00D82FFC" w:rsidRPr="00D82FFC">
        <w:rPr>
          <w:rFonts w:ascii="Times New Roman" w:hAnsi="Times New Roman"/>
          <w:i w:val="0"/>
          <w:sz w:val="24"/>
          <w:szCs w:val="24"/>
        </w:rPr>
        <w:t>[</w:t>
      </w:r>
      <w:r w:rsidR="0011432A">
        <w:rPr>
          <w:rFonts w:ascii="Times New Roman" w:hAnsi="Times New Roman"/>
          <w:i w:val="0"/>
          <w:sz w:val="24"/>
          <w:szCs w:val="24"/>
          <w:lang w:val="en-US"/>
        </w:rPr>
        <w:t>1</w:t>
      </w:r>
      <w:r w:rsidR="00D82FFC" w:rsidRPr="00D82FFC">
        <w:rPr>
          <w:rFonts w:ascii="Times New Roman" w:hAnsi="Times New Roman"/>
          <w:i w:val="0"/>
          <w:sz w:val="24"/>
          <w:szCs w:val="24"/>
        </w:rPr>
        <w:t>]</w:t>
      </w:r>
      <w:r w:rsidR="00D82FFC">
        <w:rPr>
          <w:rFonts w:ascii="Times New Roman" w:hAnsi="Times New Roman"/>
          <w:i w:val="0"/>
          <w:sz w:val="24"/>
          <w:szCs w:val="24"/>
        </w:rPr>
        <w:t>.</w:t>
      </w:r>
    </w:p>
    <w:p w:rsidR="004432E0" w:rsidRDefault="004432E0" w:rsidP="00521D98">
      <w:pPr>
        <w:widowControl w:val="0"/>
        <w:autoSpaceDE w:val="0"/>
        <w:autoSpaceDN w:val="0"/>
        <w:adjustRightInd w:val="0"/>
        <w:ind w:right="282"/>
        <w:jc w:val="both"/>
      </w:pPr>
      <w:r w:rsidRPr="00662A06">
        <w:rPr>
          <w:b/>
        </w:rPr>
        <w:t>Ремиттирующий рассеянный склероз (</w:t>
      </w:r>
      <w:bookmarkStart w:id="19" w:name="РРС"/>
      <w:r w:rsidRPr="00662A06">
        <w:rPr>
          <w:b/>
        </w:rPr>
        <w:t>РРС</w:t>
      </w:r>
      <w:bookmarkEnd w:id="19"/>
      <w:r w:rsidRPr="00662A06">
        <w:rPr>
          <w:b/>
        </w:rPr>
        <w:t>)</w:t>
      </w:r>
      <w:r w:rsidRPr="000F1D44">
        <w:t xml:space="preserve"> –</w:t>
      </w:r>
      <w:r>
        <w:t xml:space="preserve"> </w:t>
      </w:r>
      <w:r w:rsidRPr="000F1D44">
        <w:t>тип течения РС</w:t>
      </w:r>
      <w:r>
        <w:t>,</w:t>
      </w:r>
      <w:r w:rsidRPr="0016027C">
        <w:t xml:space="preserve"> </w:t>
      </w:r>
      <w:r w:rsidRPr="000F1D44">
        <w:t xml:space="preserve">характеризующееся </w:t>
      </w:r>
      <w:r>
        <w:t xml:space="preserve">наличием двух и более обострений, между которыми не отмечается постепенное нарастание тяжести заболевания (инвалидизации), при этом в период ремиссии могут иметься признаки стойкого неврологического дефицита. </w:t>
      </w:r>
    </w:p>
    <w:p w:rsidR="00B1497F" w:rsidRDefault="00B1497F" w:rsidP="00871A70">
      <w:pPr>
        <w:widowControl w:val="0"/>
        <w:autoSpaceDE w:val="0"/>
        <w:autoSpaceDN w:val="0"/>
        <w:adjustRightInd w:val="0"/>
        <w:ind w:right="282"/>
        <w:jc w:val="both"/>
      </w:pPr>
      <w:r w:rsidRPr="006F31F3">
        <w:rPr>
          <w:b/>
        </w:rPr>
        <w:t>Вторично-прогрессирующий рассеянный склероз (</w:t>
      </w:r>
      <w:bookmarkStart w:id="20" w:name="ВПРС"/>
      <w:r w:rsidRPr="006F31F3">
        <w:rPr>
          <w:b/>
        </w:rPr>
        <w:t>ВПРС</w:t>
      </w:r>
      <w:bookmarkEnd w:id="20"/>
      <w:r w:rsidRPr="006F31F3">
        <w:rPr>
          <w:b/>
        </w:rPr>
        <w:t xml:space="preserve">) – </w:t>
      </w:r>
      <w:r w:rsidRPr="000F1D44">
        <w:t>тип течения РС</w:t>
      </w:r>
      <w:r>
        <w:t>,</w:t>
      </w:r>
      <w:r w:rsidRPr="0016027C">
        <w:t xml:space="preserve"> </w:t>
      </w:r>
      <w:r w:rsidRPr="000F1D44">
        <w:t xml:space="preserve">характеризующееся </w:t>
      </w:r>
      <w:r>
        <w:t>постепенным нарастанием тяжести неврологического дефицит</w:t>
      </w:r>
      <w:r w:rsidR="00C64110">
        <w:t>а</w:t>
      </w:r>
      <w:r>
        <w:t xml:space="preserve"> (инвалидизации), возникающим после периода ремиттирующего РС, при этом могут сохраняться типичные обострения заболевания. </w:t>
      </w:r>
      <w:r w:rsidRPr="00B838DF">
        <w:t xml:space="preserve">Достоверным считается </w:t>
      </w:r>
      <w:r w:rsidRPr="00871A70">
        <w:rPr>
          <w:bCs/>
          <w:szCs w:val="24"/>
        </w:rPr>
        <w:t>непрерывное</w:t>
      </w:r>
      <w:r w:rsidRPr="00B838DF">
        <w:t xml:space="preserve"> нарастание симптомов </w:t>
      </w:r>
      <w:r>
        <w:t xml:space="preserve">как минимум </w:t>
      </w:r>
      <w:r w:rsidRPr="00B838DF">
        <w:t xml:space="preserve">в </w:t>
      </w:r>
      <w:r>
        <w:t xml:space="preserve">6 месяцев. Классический переход из ремиттирующего течения </w:t>
      </w:r>
      <w:r w:rsidRPr="000F1D44">
        <w:t>происходит</w:t>
      </w:r>
      <w:r>
        <w:t xml:space="preserve"> в виде</w:t>
      </w:r>
      <w:r w:rsidRPr="000F1D44">
        <w:t xml:space="preserve"> нарастани</w:t>
      </w:r>
      <w:r>
        <w:t>я</w:t>
      </w:r>
      <w:r w:rsidRPr="000F1D44">
        <w:t xml:space="preserve"> тяжести заболевания на фоне обострений и периодов стабилизаций, а затем – без четких обострений,</w:t>
      </w:r>
      <w:r>
        <w:t xml:space="preserve"> неуклонно</w:t>
      </w:r>
      <w:r w:rsidRPr="000F1D44">
        <w:t>.</w:t>
      </w:r>
    </w:p>
    <w:p w:rsidR="00B1497F" w:rsidRPr="00A42427" w:rsidRDefault="00B1497F" w:rsidP="00871A70">
      <w:pPr>
        <w:widowControl w:val="0"/>
        <w:autoSpaceDE w:val="0"/>
        <w:autoSpaceDN w:val="0"/>
        <w:adjustRightInd w:val="0"/>
        <w:ind w:right="282"/>
        <w:jc w:val="both"/>
      </w:pPr>
      <w:r w:rsidRPr="00B838DF">
        <w:rPr>
          <w:b/>
        </w:rPr>
        <w:t>Первично-прогрессирующий РС (ППРС)</w:t>
      </w:r>
      <w:r w:rsidRPr="00B838DF">
        <w:t xml:space="preserve"> – тип течения РС, характеризующе</w:t>
      </w:r>
      <w:r w:rsidRPr="00871A70">
        <w:rPr>
          <w:bCs/>
          <w:szCs w:val="24"/>
        </w:rPr>
        <w:t>еся прогрессирующим ухудшением с момента появления первых симптомов</w:t>
      </w:r>
      <w:r w:rsidRPr="00B838DF">
        <w:t xml:space="preserve"> заболевания, без ремиссий, но</w:t>
      </w:r>
      <w:r>
        <w:t>,</w:t>
      </w:r>
      <w:r w:rsidRPr="00B838DF">
        <w:t xml:space="preserve"> возможно</w:t>
      </w:r>
      <w:r>
        <w:t>,</w:t>
      </w:r>
      <w:r w:rsidRPr="00B838DF">
        <w:t xml:space="preserve"> с периодами стабилизации состояния, во время которых не происходит нарастание неврологического дефицита. </w:t>
      </w:r>
      <w:r w:rsidR="00D82FFC">
        <w:t>Достаточным</w:t>
      </w:r>
      <w:r w:rsidRPr="00B838DF">
        <w:t xml:space="preserve"> считается непрерывное нарастание симптомов в течение 1 года</w:t>
      </w:r>
      <w:r w:rsidR="004432E0" w:rsidRPr="006F31F3">
        <w:rPr>
          <w:szCs w:val="24"/>
        </w:rPr>
        <w:t>, для диагностики используется специальный раздел критериев (критерии МакДональда 2010 и 2017</w:t>
      </w:r>
      <w:r w:rsidR="00A42427">
        <w:rPr>
          <w:szCs w:val="24"/>
        </w:rPr>
        <w:t>)</w:t>
      </w:r>
      <w:r w:rsidR="00A42427" w:rsidRPr="00A42427">
        <w:rPr>
          <w:szCs w:val="24"/>
        </w:rPr>
        <w:t xml:space="preserve"> </w:t>
      </w:r>
      <w:r w:rsidR="00D82FFC" w:rsidRPr="00A42427">
        <w:rPr>
          <w:szCs w:val="24"/>
        </w:rPr>
        <w:t>[</w:t>
      </w:r>
      <w:r w:rsidR="0011432A" w:rsidRPr="0011432A">
        <w:rPr>
          <w:szCs w:val="24"/>
        </w:rPr>
        <w:t>5, 6</w:t>
      </w:r>
      <w:r w:rsidR="00D82FFC" w:rsidRPr="00A42427">
        <w:rPr>
          <w:szCs w:val="24"/>
        </w:rPr>
        <w:t>]</w:t>
      </w:r>
      <w:r w:rsidR="00D82FFC">
        <w:rPr>
          <w:szCs w:val="24"/>
        </w:rPr>
        <w:t>.</w:t>
      </w:r>
    </w:p>
    <w:p w:rsidR="00D55D0A" w:rsidRPr="00D33D55" w:rsidRDefault="00282128" w:rsidP="00DC6D1E">
      <w:pPr>
        <w:widowControl w:val="0"/>
        <w:autoSpaceDE w:val="0"/>
        <w:autoSpaceDN w:val="0"/>
        <w:adjustRightInd w:val="0"/>
        <w:ind w:right="282"/>
        <w:jc w:val="both"/>
        <w:rPr>
          <w:bCs/>
          <w:szCs w:val="24"/>
        </w:rPr>
      </w:pPr>
      <w:r w:rsidRPr="00247B9C">
        <w:rPr>
          <w:b/>
          <w:szCs w:val="28"/>
        </w:rPr>
        <w:t>Комментарий:</w:t>
      </w:r>
      <w:r>
        <w:rPr>
          <w:b/>
          <w:szCs w:val="28"/>
        </w:rPr>
        <w:t xml:space="preserve"> </w:t>
      </w:r>
      <w:r w:rsidR="00D55D0A" w:rsidRPr="00282128">
        <w:rPr>
          <w:bCs/>
          <w:i/>
          <w:szCs w:val="24"/>
        </w:rPr>
        <w:t xml:space="preserve">У детей и подростков с РС практически всегда наблюдается РРС, иногда с активным началом по типу </w:t>
      </w:r>
      <w:r w:rsidR="00092A6D" w:rsidRPr="00282128">
        <w:rPr>
          <w:bCs/>
          <w:i/>
          <w:szCs w:val="24"/>
        </w:rPr>
        <w:t>острого рассеянного энцефаломиелита (</w:t>
      </w:r>
      <w:r w:rsidR="00D55D0A" w:rsidRPr="00282128">
        <w:rPr>
          <w:bCs/>
          <w:i/>
          <w:szCs w:val="24"/>
        </w:rPr>
        <w:t>ОРЭМ</w:t>
      </w:r>
      <w:r w:rsidR="00092A6D" w:rsidRPr="00282128">
        <w:rPr>
          <w:bCs/>
          <w:i/>
          <w:szCs w:val="24"/>
        </w:rPr>
        <w:t>)</w:t>
      </w:r>
      <w:r w:rsidR="00D55D0A" w:rsidRPr="00282128">
        <w:rPr>
          <w:bCs/>
          <w:i/>
          <w:szCs w:val="24"/>
        </w:rPr>
        <w:t>, с переходом в</w:t>
      </w:r>
      <w:r w:rsidR="00D33D55" w:rsidRPr="00282128">
        <w:rPr>
          <w:bCs/>
          <w:i/>
          <w:szCs w:val="24"/>
        </w:rPr>
        <w:t xml:space="preserve"> ВПРС</w:t>
      </w:r>
      <w:r w:rsidR="00D33D55" w:rsidRPr="00D90F8B">
        <w:rPr>
          <w:bCs/>
          <w:i/>
          <w:szCs w:val="24"/>
        </w:rPr>
        <w:t>.</w:t>
      </w:r>
      <w:r w:rsidR="00D55D0A" w:rsidRPr="00D90F8B">
        <w:rPr>
          <w:bCs/>
          <w:i/>
          <w:szCs w:val="24"/>
        </w:rPr>
        <w:t xml:space="preserve"> </w:t>
      </w:r>
      <w:r w:rsidR="00D33D55" w:rsidRPr="00282128">
        <w:rPr>
          <w:bCs/>
          <w:i/>
          <w:szCs w:val="24"/>
        </w:rPr>
        <w:t>ППРС при начале РС в возрасте до 16 лет встречается крайне редко, такие случаи всегда нуждаются в тщательном уточнении диагноза.</w:t>
      </w:r>
    </w:p>
    <w:p w:rsidR="006E24FF" w:rsidRDefault="00282128" w:rsidP="002369E9">
      <w:pPr>
        <w:widowControl w:val="0"/>
        <w:autoSpaceDE w:val="0"/>
        <w:autoSpaceDN w:val="0"/>
        <w:adjustRightInd w:val="0"/>
        <w:ind w:right="282"/>
        <w:jc w:val="both"/>
        <w:rPr>
          <w:bCs/>
          <w:szCs w:val="24"/>
        </w:rPr>
      </w:pPr>
      <w:r w:rsidRPr="00247B9C">
        <w:rPr>
          <w:b/>
          <w:szCs w:val="28"/>
        </w:rPr>
        <w:t>Комментарий:</w:t>
      </w:r>
      <w:r>
        <w:rPr>
          <w:b/>
          <w:szCs w:val="28"/>
        </w:rPr>
        <w:t xml:space="preserve"> </w:t>
      </w:r>
      <w:r w:rsidR="00534B97" w:rsidRPr="00C84D0F">
        <w:rPr>
          <w:bCs/>
          <w:i/>
          <w:szCs w:val="24"/>
        </w:rPr>
        <w:t xml:space="preserve">С 2013 года </w:t>
      </w:r>
      <w:r w:rsidR="00201BA3">
        <w:rPr>
          <w:bCs/>
          <w:i/>
          <w:szCs w:val="24"/>
        </w:rPr>
        <w:t xml:space="preserve">внедряется новая классификация типов течения заболевания, в рамках которой </w:t>
      </w:r>
      <w:r w:rsidR="00534B97" w:rsidRPr="00C84D0F">
        <w:rPr>
          <w:bCs/>
          <w:i/>
          <w:szCs w:val="24"/>
        </w:rPr>
        <w:t>выделяют</w:t>
      </w:r>
      <w:r w:rsidR="00201BA3" w:rsidRPr="00201BA3">
        <w:rPr>
          <w:bCs/>
          <w:i/>
          <w:iCs/>
          <w:szCs w:val="24"/>
        </w:rPr>
        <w:t xml:space="preserve"> </w:t>
      </w:r>
      <w:r w:rsidR="00201BA3" w:rsidRPr="00C84D0F">
        <w:rPr>
          <w:bCs/>
          <w:i/>
          <w:iCs/>
          <w:szCs w:val="24"/>
        </w:rPr>
        <w:t>неактивный</w:t>
      </w:r>
      <w:r w:rsidR="00201BA3" w:rsidRPr="00C84D0F">
        <w:rPr>
          <w:bCs/>
          <w:i/>
          <w:szCs w:val="24"/>
        </w:rPr>
        <w:t xml:space="preserve"> РС (без обострений</w:t>
      </w:r>
      <w:r w:rsidR="00201BA3">
        <w:rPr>
          <w:bCs/>
          <w:i/>
          <w:szCs w:val="24"/>
        </w:rPr>
        <w:t xml:space="preserve"> и без признаков активности по данным МРТ</w:t>
      </w:r>
      <w:r w:rsidR="00201BA3" w:rsidRPr="00C84D0F">
        <w:rPr>
          <w:bCs/>
          <w:i/>
          <w:szCs w:val="24"/>
        </w:rPr>
        <w:t>)</w:t>
      </w:r>
      <w:r w:rsidR="00201BA3">
        <w:rPr>
          <w:bCs/>
          <w:i/>
          <w:szCs w:val="24"/>
        </w:rPr>
        <w:t xml:space="preserve">, </w:t>
      </w:r>
      <w:r w:rsidR="00534B97" w:rsidRPr="00C76722">
        <w:rPr>
          <w:bCs/>
          <w:i/>
          <w:iCs/>
          <w:szCs w:val="24"/>
        </w:rPr>
        <w:t>активный</w:t>
      </w:r>
      <w:r w:rsidR="00534B97" w:rsidRPr="00C84D0F">
        <w:rPr>
          <w:bCs/>
          <w:i/>
          <w:szCs w:val="24"/>
        </w:rPr>
        <w:t xml:space="preserve"> РС (при наличии обострений</w:t>
      </w:r>
      <w:r w:rsidR="005947AB">
        <w:rPr>
          <w:bCs/>
          <w:i/>
          <w:szCs w:val="24"/>
        </w:rPr>
        <w:t xml:space="preserve"> или признаков активности заболевания по данным МРТ</w:t>
      </w:r>
      <w:r w:rsidR="00201BA3">
        <w:rPr>
          <w:bCs/>
          <w:i/>
          <w:szCs w:val="24"/>
        </w:rPr>
        <w:t xml:space="preserve">), </w:t>
      </w:r>
      <w:r w:rsidR="00C46E93" w:rsidRPr="00C84D0F">
        <w:rPr>
          <w:bCs/>
          <w:i/>
          <w:szCs w:val="24"/>
        </w:rPr>
        <w:t xml:space="preserve">РС </w:t>
      </w:r>
      <w:r w:rsidR="005947AB">
        <w:rPr>
          <w:bCs/>
          <w:i/>
          <w:szCs w:val="24"/>
        </w:rPr>
        <w:t xml:space="preserve">с прогрессированием </w:t>
      </w:r>
      <w:r w:rsidR="00C46E93" w:rsidRPr="00C84D0F">
        <w:rPr>
          <w:bCs/>
          <w:i/>
          <w:szCs w:val="24"/>
        </w:rPr>
        <w:t xml:space="preserve">и </w:t>
      </w:r>
      <w:r w:rsidR="00201BA3" w:rsidRPr="00C84D0F">
        <w:rPr>
          <w:bCs/>
          <w:i/>
          <w:szCs w:val="24"/>
        </w:rPr>
        <w:t>РС</w:t>
      </w:r>
      <w:r w:rsidR="00201BA3">
        <w:rPr>
          <w:bCs/>
          <w:i/>
          <w:szCs w:val="24"/>
        </w:rPr>
        <w:t xml:space="preserve"> </w:t>
      </w:r>
      <w:r w:rsidR="005947AB">
        <w:rPr>
          <w:bCs/>
          <w:i/>
          <w:szCs w:val="24"/>
        </w:rPr>
        <w:t>без прогрессирования</w:t>
      </w:r>
      <w:r w:rsidR="00A42427" w:rsidRPr="00A42427">
        <w:rPr>
          <w:bCs/>
          <w:i/>
          <w:szCs w:val="24"/>
        </w:rPr>
        <w:t xml:space="preserve"> </w:t>
      </w:r>
      <w:r w:rsidR="00A42427" w:rsidRPr="00282128">
        <w:rPr>
          <w:bCs/>
          <w:i/>
          <w:szCs w:val="24"/>
        </w:rPr>
        <w:t>[</w:t>
      </w:r>
      <w:r w:rsidR="0011432A" w:rsidRPr="0011432A">
        <w:rPr>
          <w:bCs/>
          <w:i/>
          <w:szCs w:val="24"/>
        </w:rPr>
        <w:t>7</w:t>
      </w:r>
      <w:r w:rsidR="00A42427" w:rsidRPr="00D90F8B">
        <w:rPr>
          <w:bCs/>
          <w:i/>
          <w:szCs w:val="24"/>
        </w:rPr>
        <w:t>]</w:t>
      </w:r>
      <w:r w:rsidR="00534B97" w:rsidRPr="00C84D0F">
        <w:rPr>
          <w:bCs/>
          <w:i/>
          <w:szCs w:val="24"/>
        </w:rPr>
        <w:t>.</w:t>
      </w:r>
      <w:r w:rsidR="00534B97" w:rsidRPr="00201BA3">
        <w:rPr>
          <w:bCs/>
          <w:i/>
          <w:szCs w:val="24"/>
        </w:rPr>
        <w:t xml:space="preserve"> </w:t>
      </w:r>
      <w:r w:rsidR="00201BA3">
        <w:rPr>
          <w:bCs/>
          <w:i/>
          <w:szCs w:val="24"/>
        </w:rPr>
        <w:t>Постепенный переход на данную классификацию представляется целесообразным, о</w:t>
      </w:r>
      <w:r w:rsidR="00201BA3" w:rsidRPr="00201BA3">
        <w:rPr>
          <w:bCs/>
          <w:i/>
          <w:szCs w:val="24"/>
        </w:rPr>
        <w:t>днако</w:t>
      </w:r>
      <w:r w:rsidR="00201BA3">
        <w:rPr>
          <w:bCs/>
          <w:i/>
          <w:szCs w:val="24"/>
        </w:rPr>
        <w:t xml:space="preserve">, существенно затрудняет использования ПИТРС, содержащих </w:t>
      </w:r>
      <w:r w:rsidR="00201BA3">
        <w:rPr>
          <w:bCs/>
          <w:i/>
          <w:szCs w:val="24"/>
        </w:rPr>
        <w:lastRenderedPageBreak/>
        <w:t>в инструкциях по применению в графе показания ремиттирующий, вторично-прогредиентный и первично-прогредиентный РС .</w:t>
      </w:r>
    </w:p>
    <w:p w:rsidR="004432E0" w:rsidRPr="004432E0" w:rsidRDefault="00282128" w:rsidP="004B6A89">
      <w:pPr>
        <w:widowControl w:val="0"/>
        <w:ind w:right="282"/>
        <w:jc w:val="both"/>
        <w:rPr>
          <w:bCs/>
          <w:szCs w:val="24"/>
        </w:rPr>
      </w:pPr>
      <w:r>
        <w:rPr>
          <w:bCs/>
          <w:szCs w:val="24"/>
        </w:rPr>
        <w:t xml:space="preserve">С учетом особенностей течения и нуждаемости в агрессивных методах лечения выделяют </w:t>
      </w:r>
      <w:r w:rsidR="00AB0DC9" w:rsidRPr="004432E0">
        <w:rPr>
          <w:b/>
          <w:bCs/>
          <w:szCs w:val="24"/>
        </w:rPr>
        <w:t>особые формы РС</w:t>
      </w:r>
      <w:r w:rsidR="004432E0" w:rsidRPr="004432E0">
        <w:rPr>
          <w:bCs/>
          <w:szCs w:val="24"/>
        </w:rPr>
        <w:t xml:space="preserve">: </w:t>
      </w:r>
      <w:r w:rsidR="00AB0DC9" w:rsidRPr="004432E0">
        <w:rPr>
          <w:bCs/>
          <w:szCs w:val="24"/>
        </w:rPr>
        <w:t xml:space="preserve"> </w:t>
      </w:r>
      <w:bookmarkStart w:id="21" w:name="Марбурга_Marburg_болезнь"/>
    </w:p>
    <w:p w:rsidR="0074425F" w:rsidRPr="004432E0" w:rsidRDefault="00D54FF3" w:rsidP="00E27E9A">
      <w:pPr>
        <w:pStyle w:val="aff9"/>
        <w:widowControl w:val="0"/>
        <w:numPr>
          <w:ilvl w:val="0"/>
          <w:numId w:val="34"/>
        </w:numPr>
        <w:autoSpaceDE w:val="0"/>
        <w:autoSpaceDN w:val="0"/>
        <w:adjustRightInd w:val="0"/>
        <w:spacing w:line="360" w:lineRule="auto"/>
        <w:ind w:left="284" w:right="565"/>
        <w:jc w:val="both"/>
        <w:rPr>
          <w:rFonts w:ascii="Times New Roman" w:hAnsi="Times New Roman"/>
          <w:sz w:val="24"/>
          <w:szCs w:val="24"/>
        </w:rPr>
      </w:pPr>
      <w:r w:rsidRPr="004432E0">
        <w:rPr>
          <w:rFonts w:ascii="Times New Roman" w:hAnsi="Times New Roman"/>
          <w:b/>
          <w:sz w:val="24"/>
          <w:szCs w:val="24"/>
        </w:rPr>
        <w:t>Злокачественный РС</w:t>
      </w:r>
      <w:r w:rsidRPr="004432E0">
        <w:rPr>
          <w:rFonts w:ascii="Times New Roman" w:hAnsi="Times New Roman"/>
          <w:sz w:val="24"/>
          <w:szCs w:val="24"/>
        </w:rPr>
        <w:t xml:space="preserve"> </w:t>
      </w:r>
      <w:r w:rsidR="004432E0">
        <w:rPr>
          <w:rFonts w:ascii="Times New Roman" w:hAnsi="Times New Roman"/>
          <w:sz w:val="24"/>
          <w:szCs w:val="24"/>
        </w:rPr>
        <w:t>(</w:t>
      </w:r>
      <w:r w:rsidRPr="004432E0">
        <w:rPr>
          <w:rFonts w:ascii="Times New Roman" w:hAnsi="Times New Roman"/>
          <w:sz w:val="24"/>
          <w:szCs w:val="24"/>
        </w:rPr>
        <w:t>б</w:t>
      </w:r>
      <w:r w:rsidR="004432E0">
        <w:rPr>
          <w:rFonts w:ascii="Times New Roman" w:hAnsi="Times New Roman"/>
          <w:sz w:val="24"/>
          <w:szCs w:val="24"/>
        </w:rPr>
        <w:t xml:space="preserve">олезнь Марбурга, </w:t>
      </w:r>
      <w:r w:rsidR="000D59F1" w:rsidRPr="004432E0">
        <w:rPr>
          <w:rFonts w:ascii="Times New Roman" w:hAnsi="Times New Roman"/>
          <w:sz w:val="24"/>
          <w:szCs w:val="24"/>
        </w:rPr>
        <w:t xml:space="preserve">Marburg) </w:t>
      </w:r>
      <w:bookmarkEnd w:id="21"/>
      <w:r w:rsidR="004432E0">
        <w:rPr>
          <w:rFonts w:ascii="Times New Roman" w:hAnsi="Times New Roman"/>
          <w:sz w:val="24"/>
          <w:szCs w:val="24"/>
        </w:rPr>
        <w:t>–</w:t>
      </w:r>
      <w:r w:rsidR="000D59F1" w:rsidRPr="004432E0">
        <w:rPr>
          <w:rFonts w:ascii="Times New Roman" w:hAnsi="Times New Roman"/>
          <w:sz w:val="24"/>
          <w:szCs w:val="24"/>
        </w:rPr>
        <w:t xml:space="preserve"> острая форма тяжелого течения РС,  характеризующаяся быстрым прогрессированием без ремиссий и в самых тяжелых случаях - смертью пациента в течение нескольких месяцев с момента начала заболевания. Характерны массивные очаги в стволе мозга, при </w:t>
      </w:r>
      <w:r w:rsidR="00B311A8" w:rsidRPr="004432E0">
        <w:rPr>
          <w:rFonts w:ascii="Times New Roman" w:hAnsi="Times New Roman"/>
          <w:sz w:val="24"/>
          <w:szCs w:val="24"/>
        </w:rPr>
        <w:t>МРТ</w:t>
      </w:r>
      <w:r w:rsidR="000D59F1" w:rsidRPr="004432E0">
        <w:rPr>
          <w:rFonts w:ascii="Times New Roman" w:hAnsi="Times New Roman"/>
          <w:sz w:val="24"/>
          <w:szCs w:val="24"/>
        </w:rPr>
        <w:t xml:space="preserve"> они, как правило, активно накапливают парамагнитный контраст. Вариант по типу болезни Марбурга может начинаться как сразу после дебюта РС, так сменять на определенном этапе типичное течение РС. </w:t>
      </w:r>
      <w:r w:rsidR="00792071" w:rsidRPr="004432E0">
        <w:rPr>
          <w:rFonts w:ascii="Times New Roman" w:hAnsi="Times New Roman"/>
          <w:sz w:val="24"/>
          <w:szCs w:val="24"/>
        </w:rPr>
        <w:t>Частота развития такого варианта РС не превышает 5%.</w:t>
      </w:r>
    </w:p>
    <w:p w:rsidR="004432E0" w:rsidRPr="004E2E65" w:rsidRDefault="004432E0" w:rsidP="00E27E9A">
      <w:pPr>
        <w:pStyle w:val="aff9"/>
        <w:widowControl w:val="0"/>
        <w:numPr>
          <w:ilvl w:val="0"/>
          <w:numId w:val="34"/>
        </w:numPr>
        <w:autoSpaceDE w:val="0"/>
        <w:autoSpaceDN w:val="0"/>
        <w:adjustRightInd w:val="0"/>
        <w:spacing w:line="360" w:lineRule="auto"/>
        <w:ind w:left="284" w:right="565"/>
        <w:jc w:val="both"/>
        <w:rPr>
          <w:bCs/>
          <w:szCs w:val="24"/>
        </w:rPr>
      </w:pPr>
      <w:r w:rsidRPr="004E2E65">
        <w:rPr>
          <w:rFonts w:ascii="Times New Roman" w:hAnsi="Times New Roman"/>
          <w:b/>
          <w:sz w:val="24"/>
          <w:szCs w:val="24"/>
        </w:rPr>
        <w:t>Агрессивный (быстро-прогрессирующий) рассеянный склероз</w:t>
      </w:r>
      <w:r w:rsidRPr="004E2E65">
        <w:rPr>
          <w:rFonts w:ascii="Times New Roman" w:hAnsi="Times New Roman"/>
          <w:sz w:val="24"/>
          <w:szCs w:val="24"/>
        </w:rPr>
        <w:t xml:space="preserve"> – тип течения РС, при котором имеет место </w:t>
      </w:r>
      <w:r w:rsidRPr="004E2E65">
        <w:rPr>
          <w:rFonts w:ascii="Times New Roman" w:hAnsi="Times New Roman"/>
          <w:bCs/>
          <w:sz w:val="24"/>
          <w:szCs w:val="24"/>
        </w:rPr>
        <w:t xml:space="preserve">наличие двух или более обострений в течение одного года, ведущих к нарастанию уровня инвалидизации по шкале </w:t>
      </w:r>
      <w:r w:rsidRPr="004E2E65">
        <w:rPr>
          <w:rFonts w:ascii="Times New Roman" w:hAnsi="Times New Roman"/>
          <w:bCs/>
          <w:sz w:val="24"/>
          <w:szCs w:val="24"/>
          <w:lang w:val="en-US"/>
        </w:rPr>
        <w:t>EDSS</w:t>
      </w:r>
      <w:r w:rsidRPr="004E2E65">
        <w:rPr>
          <w:rFonts w:ascii="Times New Roman" w:hAnsi="Times New Roman"/>
          <w:bCs/>
          <w:sz w:val="24"/>
          <w:szCs w:val="24"/>
        </w:rPr>
        <w:t>, и выявление 1 или более контрастируемого очага на Т1-ВИ или</w:t>
      </w:r>
      <w:r w:rsidR="00521D98">
        <w:rPr>
          <w:rFonts w:ascii="Times New Roman" w:hAnsi="Times New Roman"/>
          <w:bCs/>
          <w:sz w:val="24"/>
          <w:szCs w:val="24"/>
        </w:rPr>
        <w:t xml:space="preserve"> увеличение количества</w:t>
      </w:r>
      <w:r w:rsidRPr="004E2E65">
        <w:rPr>
          <w:rFonts w:ascii="Times New Roman" w:hAnsi="Times New Roman"/>
          <w:bCs/>
          <w:sz w:val="24"/>
          <w:szCs w:val="24"/>
        </w:rPr>
        <w:t xml:space="preserve"> очагов на Т2-ВИ по данным МРТ головного и/или спинного мозга в сравнении с</w:t>
      </w:r>
      <w:r w:rsidR="00521D98">
        <w:rPr>
          <w:rFonts w:ascii="Times New Roman" w:hAnsi="Times New Roman"/>
          <w:bCs/>
          <w:sz w:val="24"/>
          <w:szCs w:val="24"/>
        </w:rPr>
        <w:t xml:space="preserve"> предшествующим исследованием.</w:t>
      </w:r>
      <w:r w:rsidRPr="004E2E65">
        <w:rPr>
          <w:rFonts w:ascii="Times New Roman" w:hAnsi="Times New Roman"/>
          <w:bCs/>
          <w:sz w:val="24"/>
          <w:szCs w:val="24"/>
        </w:rPr>
        <w:t xml:space="preserve"> </w:t>
      </w:r>
    </w:p>
    <w:p w:rsidR="004432E0" w:rsidRPr="00521D98" w:rsidRDefault="004432E0" w:rsidP="00E27E9A">
      <w:pPr>
        <w:pStyle w:val="aff9"/>
        <w:widowControl w:val="0"/>
        <w:numPr>
          <w:ilvl w:val="0"/>
          <w:numId w:val="34"/>
        </w:numPr>
        <w:autoSpaceDE w:val="0"/>
        <w:autoSpaceDN w:val="0"/>
        <w:adjustRightInd w:val="0"/>
        <w:spacing w:after="0" w:line="360" w:lineRule="auto"/>
        <w:ind w:left="284" w:right="565"/>
        <w:jc w:val="both"/>
        <w:rPr>
          <w:bCs/>
          <w:szCs w:val="24"/>
        </w:rPr>
      </w:pPr>
      <w:r w:rsidRPr="00D40D83">
        <w:rPr>
          <w:rFonts w:ascii="Times New Roman" w:hAnsi="Times New Roman"/>
          <w:b/>
          <w:sz w:val="24"/>
          <w:szCs w:val="24"/>
        </w:rPr>
        <w:t>Высокоактивный рассеянный склероз (ВАРС)</w:t>
      </w:r>
      <w:r w:rsidRPr="00CC33D9">
        <w:rPr>
          <w:rFonts w:ascii="Times New Roman" w:hAnsi="Times New Roman"/>
          <w:sz w:val="24"/>
          <w:szCs w:val="24"/>
        </w:rPr>
        <w:t xml:space="preserve"> - </w:t>
      </w:r>
      <w:r w:rsidRPr="00D20FEE">
        <w:rPr>
          <w:rFonts w:ascii="Times New Roman" w:hAnsi="Times New Roman"/>
          <w:sz w:val="24"/>
          <w:szCs w:val="24"/>
        </w:rPr>
        <w:t xml:space="preserve">тип течения </w:t>
      </w:r>
      <w:r>
        <w:rPr>
          <w:rFonts w:ascii="Times New Roman" w:hAnsi="Times New Roman"/>
          <w:sz w:val="24"/>
          <w:szCs w:val="24"/>
        </w:rPr>
        <w:t>РС</w:t>
      </w:r>
      <w:r w:rsidRPr="00D20FEE">
        <w:rPr>
          <w:rFonts w:ascii="Times New Roman" w:hAnsi="Times New Roman"/>
          <w:sz w:val="24"/>
          <w:szCs w:val="24"/>
        </w:rPr>
        <w:t>, при котором имеет место</w:t>
      </w:r>
      <w:r w:rsidRPr="00CC33D9">
        <w:rPr>
          <w:rFonts w:ascii="Times New Roman" w:hAnsi="Times New Roman"/>
          <w:bCs/>
          <w:sz w:val="24"/>
          <w:szCs w:val="24"/>
        </w:rPr>
        <w:t xml:space="preserve"> наличие 2 или более обострений в течение 1 года и выявление 1 или более контрастируемого очага </w:t>
      </w:r>
      <w:r w:rsidR="00521D98" w:rsidRPr="004E2E65">
        <w:rPr>
          <w:rFonts w:ascii="Times New Roman" w:hAnsi="Times New Roman"/>
          <w:bCs/>
          <w:sz w:val="24"/>
          <w:szCs w:val="24"/>
        </w:rPr>
        <w:t>или</w:t>
      </w:r>
      <w:r w:rsidR="00521D98">
        <w:rPr>
          <w:rFonts w:ascii="Times New Roman" w:hAnsi="Times New Roman"/>
          <w:bCs/>
          <w:sz w:val="24"/>
          <w:szCs w:val="24"/>
        </w:rPr>
        <w:t xml:space="preserve"> увеличение количества</w:t>
      </w:r>
      <w:r w:rsidR="00521D98" w:rsidRPr="004E2E65">
        <w:rPr>
          <w:rFonts w:ascii="Times New Roman" w:hAnsi="Times New Roman"/>
          <w:bCs/>
          <w:sz w:val="24"/>
          <w:szCs w:val="24"/>
        </w:rPr>
        <w:t xml:space="preserve"> очагов на Т2-ВИ по данным МРТ головного и/или спинного мозга в сравнении с</w:t>
      </w:r>
      <w:r w:rsidR="00521D98">
        <w:rPr>
          <w:rFonts w:ascii="Times New Roman" w:hAnsi="Times New Roman"/>
          <w:bCs/>
          <w:sz w:val="24"/>
          <w:szCs w:val="24"/>
        </w:rPr>
        <w:t xml:space="preserve"> предшествующим исследованием.</w:t>
      </w:r>
    </w:p>
    <w:p w:rsidR="00871A70" w:rsidRPr="00662A06" w:rsidRDefault="00534B97" w:rsidP="00521D98">
      <w:pPr>
        <w:pStyle w:val="2"/>
        <w:tabs>
          <w:tab w:val="clear" w:pos="0"/>
          <w:tab w:val="num" w:pos="567"/>
        </w:tabs>
        <w:spacing w:before="0" w:after="0"/>
        <w:ind w:firstLine="133"/>
        <w:rPr>
          <w:rFonts w:ascii="Times New Roman" w:hAnsi="Times New Roman"/>
          <w:i w:val="0"/>
          <w:sz w:val="24"/>
          <w:szCs w:val="24"/>
        </w:rPr>
      </w:pPr>
      <w:bookmarkStart w:id="22" w:name="_Toc533624406"/>
      <w:r w:rsidRPr="00662A06">
        <w:rPr>
          <w:rFonts w:ascii="Times New Roman" w:hAnsi="Times New Roman"/>
          <w:i w:val="0"/>
          <w:sz w:val="24"/>
          <w:szCs w:val="24"/>
        </w:rPr>
        <w:t>1.</w:t>
      </w:r>
      <w:r w:rsidR="00662A06">
        <w:rPr>
          <w:rFonts w:ascii="Times New Roman" w:hAnsi="Times New Roman"/>
          <w:i w:val="0"/>
          <w:sz w:val="24"/>
          <w:szCs w:val="24"/>
        </w:rPr>
        <w:t>5</w:t>
      </w:r>
      <w:r w:rsidRPr="00662A06">
        <w:rPr>
          <w:rFonts w:ascii="Times New Roman" w:hAnsi="Times New Roman"/>
          <w:i w:val="0"/>
          <w:sz w:val="24"/>
          <w:szCs w:val="24"/>
        </w:rPr>
        <w:t>.</w:t>
      </w:r>
      <w:r w:rsidR="00282128">
        <w:rPr>
          <w:rFonts w:ascii="Times New Roman" w:hAnsi="Times New Roman"/>
          <w:i w:val="0"/>
          <w:sz w:val="24"/>
          <w:szCs w:val="24"/>
        </w:rPr>
        <w:t>3</w:t>
      </w:r>
      <w:r w:rsidRPr="00662A06">
        <w:rPr>
          <w:rFonts w:ascii="Times New Roman" w:hAnsi="Times New Roman"/>
          <w:i w:val="0"/>
          <w:sz w:val="24"/>
          <w:szCs w:val="24"/>
        </w:rPr>
        <w:t xml:space="preserve"> Стадии заболевания</w:t>
      </w:r>
      <w:bookmarkEnd w:id="22"/>
    </w:p>
    <w:p w:rsidR="00282128" w:rsidRDefault="00871A70" w:rsidP="00521D98">
      <w:pPr>
        <w:widowControl w:val="0"/>
        <w:suppressAutoHyphens w:val="0"/>
        <w:autoSpaceDE w:val="0"/>
        <w:autoSpaceDN w:val="0"/>
        <w:adjustRightInd w:val="0"/>
        <w:ind w:right="282" w:firstLine="567"/>
        <w:jc w:val="both"/>
        <w:rPr>
          <w:bCs/>
        </w:rPr>
      </w:pPr>
      <w:r w:rsidRPr="00840642">
        <w:rPr>
          <w:b/>
          <w:bCs/>
          <w:szCs w:val="24"/>
        </w:rPr>
        <w:t>Обострение рассеянного склероза</w:t>
      </w:r>
      <w:r w:rsidRPr="00840642">
        <w:rPr>
          <w:bCs/>
          <w:szCs w:val="24"/>
        </w:rPr>
        <w:t xml:space="preserve"> </w:t>
      </w:r>
      <w:r w:rsidR="00662A06">
        <w:rPr>
          <w:bCs/>
          <w:szCs w:val="24"/>
        </w:rPr>
        <w:t>–</w:t>
      </w:r>
      <w:r w:rsidRPr="00840642">
        <w:rPr>
          <w:bCs/>
          <w:szCs w:val="24"/>
        </w:rPr>
        <w:t xml:space="preserve"> </w:t>
      </w:r>
      <w:r w:rsidRPr="00430BDE">
        <w:rPr>
          <w:bCs/>
          <w:szCs w:val="24"/>
        </w:rPr>
        <w:t xml:space="preserve">субъективные (сообщаемые пациентом) и/или объективные (выявляемые при неврологическом осмотре) симптомы, характерные для острого воспалительного демиелинизирующего процесса в ЦНС (фокального или мультифокального), наблюдавшиеся в прошлом или </w:t>
      </w:r>
      <w:r w:rsidRPr="00430BDE">
        <w:t>имеющиеся</w:t>
      </w:r>
      <w:r w:rsidRPr="00430BDE">
        <w:rPr>
          <w:bCs/>
          <w:szCs w:val="24"/>
        </w:rPr>
        <w:t xml:space="preserve"> в настоящее время, с острым или подострым началом, длительностью свыше 24 часов, при условии отсутствии лихорадки или признаков инфекционного заболевания. Перечисленные симптомы должны быть подтверждены данными объективного исследования неврологического статуса</w:t>
      </w:r>
      <w:r w:rsidR="00E2377D">
        <w:t xml:space="preserve">, наиболее часто отмечается </w:t>
      </w:r>
      <w:r w:rsidR="00E2377D" w:rsidRPr="00E2377D">
        <w:rPr>
          <w:bCs/>
          <w:szCs w:val="24"/>
        </w:rPr>
        <w:t>нарастание EDSS на 0,5 и более</w:t>
      </w:r>
      <w:r w:rsidR="00E2377D">
        <w:rPr>
          <w:bCs/>
          <w:szCs w:val="24"/>
        </w:rPr>
        <w:t xml:space="preserve">; увеличение на </w:t>
      </w:r>
      <w:r w:rsidR="00E2377D" w:rsidRPr="00E2377D">
        <w:rPr>
          <w:bCs/>
          <w:szCs w:val="24"/>
        </w:rPr>
        <w:t xml:space="preserve">1 балл по двум или более шкалам </w:t>
      </w:r>
      <w:r w:rsidR="00E2377D">
        <w:rPr>
          <w:bCs/>
          <w:szCs w:val="24"/>
        </w:rPr>
        <w:t xml:space="preserve">Куртцке; увеличение на </w:t>
      </w:r>
      <w:r w:rsidR="00E2377D" w:rsidRPr="00E2377D">
        <w:rPr>
          <w:bCs/>
          <w:szCs w:val="24"/>
        </w:rPr>
        <w:t>2 балла по одной шкале FS</w:t>
      </w:r>
      <w:r w:rsidR="00E2377D">
        <w:rPr>
          <w:bCs/>
          <w:szCs w:val="24"/>
        </w:rPr>
        <w:t xml:space="preserve">. </w:t>
      </w:r>
      <w:r>
        <w:t xml:space="preserve">В случае последовательного появления симптомов они считаются одним обострением, если новый симптом </w:t>
      </w:r>
      <w:r w:rsidRPr="0016027C">
        <w:rPr>
          <w:bCs/>
          <w:szCs w:val="24"/>
        </w:rPr>
        <w:t xml:space="preserve">или группа симптомов или отчетливое ухудшение </w:t>
      </w:r>
      <w:r w:rsidRPr="0016027C">
        <w:rPr>
          <w:bCs/>
          <w:szCs w:val="24"/>
        </w:rPr>
        <w:lastRenderedPageBreak/>
        <w:t>уже имевшихся симптомов</w:t>
      </w:r>
      <w:r>
        <w:t xml:space="preserve"> появляется </w:t>
      </w:r>
      <w:r w:rsidRPr="0016027C">
        <w:rPr>
          <w:bCs/>
          <w:szCs w:val="24"/>
        </w:rPr>
        <w:t xml:space="preserve">в период от 24 часов до 30 дней </w:t>
      </w:r>
      <w:r>
        <w:t xml:space="preserve">с момента появления первого; считаются двумя разными обострениями, если </w:t>
      </w:r>
      <w:r w:rsidRPr="00430BDE">
        <w:rPr>
          <w:bCs/>
        </w:rPr>
        <w:t>от начала первого до начала второго имеется период стабильного или улучшающегося состояния длительностью не менее 30 дней.</w:t>
      </w:r>
      <w:r>
        <w:rPr>
          <w:bCs/>
        </w:rPr>
        <w:t xml:space="preserve"> </w:t>
      </w:r>
    </w:p>
    <w:p w:rsidR="00282128" w:rsidRPr="0011432A" w:rsidRDefault="002D0BFF" w:rsidP="00662A06">
      <w:pPr>
        <w:widowControl w:val="0"/>
        <w:suppressAutoHyphens w:val="0"/>
        <w:autoSpaceDE w:val="0"/>
        <w:autoSpaceDN w:val="0"/>
        <w:adjustRightInd w:val="0"/>
        <w:ind w:right="282" w:firstLine="567"/>
        <w:jc w:val="both"/>
        <w:rPr>
          <w:szCs w:val="24"/>
        </w:rPr>
      </w:pPr>
      <w:r>
        <w:rPr>
          <w:b/>
          <w:bCs/>
        </w:rPr>
        <w:t xml:space="preserve">Комментарий: </w:t>
      </w:r>
      <w:r w:rsidR="00662A06" w:rsidRPr="002D0BFF">
        <w:rPr>
          <w:bCs/>
          <w:i/>
        </w:rPr>
        <w:t>В</w:t>
      </w:r>
      <w:r w:rsidR="00662A06" w:rsidRPr="002D0BFF">
        <w:rPr>
          <w:bCs/>
          <w:i/>
          <w:szCs w:val="24"/>
        </w:rPr>
        <w:t xml:space="preserve"> соответствии с критериями МакДональда в редакции 2017 года понятия «обострение», «атака», «экзацербация» являются синонимами. Если у пациента имеется единственное впервые возникшее обострение, то применяется термин «клинически изолированный синдром» </w:t>
      </w:r>
      <w:r w:rsidR="00662A06" w:rsidRPr="00DD03BE">
        <w:rPr>
          <w:bCs/>
          <w:i/>
          <w:szCs w:val="24"/>
        </w:rPr>
        <w:t>[</w:t>
      </w:r>
      <w:r w:rsidR="0011432A" w:rsidRPr="0011432A">
        <w:rPr>
          <w:bCs/>
          <w:i/>
          <w:szCs w:val="24"/>
        </w:rPr>
        <w:t>6</w:t>
      </w:r>
      <w:r w:rsidR="00662A06" w:rsidRPr="0011432A">
        <w:rPr>
          <w:bCs/>
          <w:i/>
          <w:szCs w:val="24"/>
        </w:rPr>
        <w:t>].</w:t>
      </w:r>
      <w:r w:rsidR="00662A06" w:rsidRPr="0011432A">
        <w:rPr>
          <w:szCs w:val="24"/>
        </w:rPr>
        <w:t xml:space="preserve"> </w:t>
      </w:r>
    </w:p>
    <w:p w:rsidR="002D0BFF" w:rsidRDefault="006539E6" w:rsidP="002D0BFF">
      <w:pPr>
        <w:widowControl w:val="0"/>
        <w:suppressAutoHyphens w:val="0"/>
        <w:autoSpaceDE w:val="0"/>
        <w:autoSpaceDN w:val="0"/>
        <w:adjustRightInd w:val="0"/>
        <w:ind w:right="282" w:firstLine="567"/>
        <w:jc w:val="both"/>
        <w:rPr>
          <w:bCs/>
          <w:szCs w:val="24"/>
        </w:rPr>
      </w:pPr>
      <w:r w:rsidRPr="002D0BFF">
        <w:rPr>
          <w:bCs/>
          <w:szCs w:val="24"/>
        </w:rPr>
        <w:t xml:space="preserve">Обострение считается </w:t>
      </w:r>
      <w:r w:rsidRPr="002D0BFF">
        <w:rPr>
          <w:b/>
          <w:bCs/>
          <w:szCs w:val="24"/>
        </w:rPr>
        <w:t>легким</w:t>
      </w:r>
      <w:r w:rsidRPr="002D0BFF">
        <w:rPr>
          <w:bCs/>
          <w:szCs w:val="24"/>
        </w:rPr>
        <w:t>, если появившиеся симптомы затрагивают одну функциональную систему по Куртцке, не влияют</w:t>
      </w:r>
      <w:r w:rsidR="002D0BFF">
        <w:rPr>
          <w:bCs/>
          <w:szCs w:val="24"/>
        </w:rPr>
        <w:t xml:space="preserve"> или </w:t>
      </w:r>
      <w:r w:rsidRPr="002D0BFF">
        <w:rPr>
          <w:bCs/>
          <w:szCs w:val="24"/>
        </w:rPr>
        <w:t xml:space="preserve">незначительно ограничивают повседневную активность пациента; </w:t>
      </w:r>
      <w:r w:rsidRPr="002D0BFF">
        <w:rPr>
          <w:b/>
          <w:bCs/>
          <w:szCs w:val="24"/>
        </w:rPr>
        <w:t>средней тяжести</w:t>
      </w:r>
      <w:r w:rsidRPr="002D0BFF">
        <w:rPr>
          <w:bCs/>
          <w:szCs w:val="24"/>
        </w:rPr>
        <w:t>, если симптомы затрагивают одну-две функциональные системы по Куртцке и ограничивают повседневную активность пациента;</w:t>
      </w:r>
      <w:r w:rsidRPr="002D0BFF">
        <w:rPr>
          <w:b/>
          <w:bCs/>
          <w:szCs w:val="24"/>
        </w:rPr>
        <w:t xml:space="preserve"> тяжелое</w:t>
      </w:r>
      <w:r w:rsidRPr="002D0BFF">
        <w:rPr>
          <w:bCs/>
          <w:szCs w:val="24"/>
        </w:rPr>
        <w:t>, если симптомы затрагивают более двух функциональных систем по Куртцке и приводят к значительному ограничению повседневной активности пациента.</w:t>
      </w:r>
      <w:r w:rsidR="002D0BFF">
        <w:rPr>
          <w:bCs/>
          <w:szCs w:val="24"/>
        </w:rPr>
        <w:t xml:space="preserve"> </w:t>
      </w:r>
    </w:p>
    <w:p w:rsidR="006539E6" w:rsidRPr="00C015AA" w:rsidRDefault="002D0BFF" w:rsidP="002D0BFF">
      <w:pPr>
        <w:widowControl w:val="0"/>
        <w:suppressAutoHyphens w:val="0"/>
        <w:autoSpaceDE w:val="0"/>
        <w:autoSpaceDN w:val="0"/>
        <w:adjustRightInd w:val="0"/>
        <w:ind w:right="282" w:firstLine="567"/>
        <w:jc w:val="both"/>
        <w:rPr>
          <w:bCs/>
          <w:i/>
          <w:szCs w:val="24"/>
        </w:rPr>
      </w:pPr>
      <w:r w:rsidRPr="002D0BFF">
        <w:rPr>
          <w:b/>
          <w:bCs/>
          <w:szCs w:val="24"/>
        </w:rPr>
        <w:t>Комментарий:</w:t>
      </w:r>
      <w:r>
        <w:rPr>
          <w:bCs/>
          <w:szCs w:val="24"/>
        </w:rPr>
        <w:t xml:space="preserve"> </w:t>
      </w:r>
      <w:r w:rsidRPr="00C015AA">
        <w:rPr>
          <w:bCs/>
          <w:i/>
          <w:szCs w:val="24"/>
        </w:rPr>
        <w:t xml:space="preserve">Обострения легкой степени обычно не требуют проведения терапии глюкортикостероидами и завершаются полным восстановлением функции в течение месяца; обострения средней и тяжелой степени требуют обязательной терапии глюкокортикостероидами </w:t>
      </w:r>
      <w:r w:rsidR="00C015AA" w:rsidRPr="00C015AA">
        <w:rPr>
          <w:bCs/>
          <w:i/>
          <w:szCs w:val="24"/>
        </w:rPr>
        <w:t>и могут оставлять после себя остаточный неврологический дефект.</w:t>
      </w:r>
    </w:p>
    <w:p w:rsidR="00662A06" w:rsidRDefault="00662A06" w:rsidP="00662A06">
      <w:pPr>
        <w:widowControl w:val="0"/>
        <w:autoSpaceDE w:val="0"/>
        <w:autoSpaceDN w:val="0"/>
        <w:adjustRightInd w:val="0"/>
        <w:ind w:right="282"/>
        <w:jc w:val="both"/>
        <w:rPr>
          <w:bCs/>
          <w:i/>
          <w:szCs w:val="24"/>
        </w:rPr>
      </w:pPr>
      <w:r>
        <w:rPr>
          <w:b/>
          <w:szCs w:val="28"/>
        </w:rPr>
        <w:t>Комментарий:</w:t>
      </w:r>
      <w:r w:rsidRPr="00C84D0F">
        <w:rPr>
          <w:i/>
          <w:szCs w:val="24"/>
        </w:rPr>
        <w:t xml:space="preserve"> </w:t>
      </w:r>
      <w:r w:rsidRPr="00C84D0F">
        <w:rPr>
          <w:bCs/>
          <w:i/>
          <w:szCs w:val="24"/>
        </w:rPr>
        <w:t xml:space="preserve">Проведение МРТ с контрастным усилением </w:t>
      </w:r>
      <w:r w:rsidR="002D0BFF">
        <w:rPr>
          <w:i/>
          <w:szCs w:val="24"/>
        </w:rPr>
        <w:t>при наличии клинических признаков обострения желательно</w:t>
      </w:r>
      <w:r w:rsidR="002D0BFF" w:rsidRPr="00C84D0F">
        <w:rPr>
          <w:i/>
          <w:szCs w:val="24"/>
        </w:rPr>
        <w:t xml:space="preserve"> </w:t>
      </w:r>
      <w:r w:rsidRPr="00C84D0F">
        <w:rPr>
          <w:i/>
          <w:szCs w:val="24"/>
        </w:rPr>
        <w:t>для подтверждения активности процесса</w:t>
      </w:r>
      <w:r w:rsidR="002D0BFF">
        <w:rPr>
          <w:i/>
          <w:szCs w:val="24"/>
        </w:rPr>
        <w:t>. О</w:t>
      </w:r>
      <w:r w:rsidRPr="00C84D0F">
        <w:rPr>
          <w:bCs/>
          <w:i/>
          <w:szCs w:val="24"/>
        </w:rPr>
        <w:t xml:space="preserve">тсутствие </w:t>
      </w:r>
      <w:r w:rsidR="002D0BFF">
        <w:rPr>
          <w:bCs/>
          <w:i/>
          <w:szCs w:val="24"/>
        </w:rPr>
        <w:t xml:space="preserve">активности РС по данным МРТ в виде </w:t>
      </w:r>
      <w:r w:rsidRPr="00C84D0F">
        <w:rPr>
          <w:bCs/>
          <w:i/>
          <w:szCs w:val="24"/>
        </w:rPr>
        <w:t>накопления контраста в очагах на Т</w:t>
      </w:r>
      <w:r w:rsidR="002D0BFF">
        <w:rPr>
          <w:bCs/>
          <w:i/>
          <w:szCs w:val="24"/>
        </w:rPr>
        <w:t>1-ВИ</w:t>
      </w:r>
      <w:r w:rsidRPr="00C84D0F">
        <w:rPr>
          <w:bCs/>
          <w:i/>
          <w:szCs w:val="24"/>
        </w:rPr>
        <w:t xml:space="preserve"> не </w:t>
      </w:r>
      <w:r w:rsidR="002D0BFF">
        <w:rPr>
          <w:bCs/>
          <w:i/>
          <w:szCs w:val="24"/>
        </w:rPr>
        <w:t>может являться причиной отказа в проведении терапии обострения.</w:t>
      </w:r>
    </w:p>
    <w:p w:rsidR="00662A06" w:rsidRPr="0016027C" w:rsidRDefault="00662A06" w:rsidP="00662A06">
      <w:pPr>
        <w:widowControl w:val="0"/>
        <w:suppressAutoHyphens w:val="0"/>
        <w:autoSpaceDE w:val="0"/>
        <w:autoSpaceDN w:val="0"/>
        <w:adjustRightInd w:val="0"/>
        <w:ind w:right="282" w:firstLine="567"/>
        <w:jc w:val="both"/>
      </w:pPr>
      <w:r w:rsidRPr="0016027C">
        <w:rPr>
          <w:b/>
        </w:rPr>
        <w:t>Ремиссия</w:t>
      </w:r>
      <w:r w:rsidRPr="000F1D44">
        <w:t xml:space="preserve"> </w:t>
      </w:r>
      <w:r w:rsidRPr="0016027C">
        <w:rPr>
          <w:b/>
        </w:rPr>
        <w:t>рассеянного склероза</w:t>
      </w:r>
      <w:r>
        <w:t xml:space="preserve"> –</w:t>
      </w:r>
      <w:r w:rsidRPr="000F1D44">
        <w:t xml:space="preserve"> </w:t>
      </w:r>
      <w:r w:rsidRPr="0016027C">
        <w:rPr>
          <w:bCs/>
          <w:szCs w:val="24"/>
        </w:rPr>
        <w:t xml:space="preserve">отчетливое улучшение состояния больного </w:t>
      </w:r>
      <w:r w:rsidRPr="0016027C">
        <w:rPr>
          <w:bCs/>
          <w:szCs w:val="24"/>
          <w:lang w:val="en-US"/>
        </w:rPr>
        <w:t>PC</w:t>
      </w:r>
      <w:r w:rsidRPr="0016027C">
        <w:rPr>
          <w:bCs/>
          <w:szCs w:val="24"/>
        </w:rPr>
        <w:t xml:space="preserve"> в виде уменьшения выраженности или исчезновения симптома и/или симптомов, которое </w:t>
      </w:r>
      <w:r w:rsidRPr="00662A06">
        <w:t>должно</w:t>
      </w:r>
      <w:r w:rsidRPr="0016027C">
        <w:rPr>
          <w:bCs/>
          <w:szCs w:val="24"/>
        </w:rPr>
        <w:t xml:space="preserve"> длиться не менее 24 часов; при длительности ремиссии более 30 дней она может быть определена как стойкая; в случае появления </w:t>
      </w:r>
      <w:r>
        <w:t xml:space="preserve">нового симптома </w:t>
      </w:r>
      <w:r w:rsidRPr="0016027C">
        <w:rPr>
          <w:bCs/>
          <w:szCs w:val="24"/>
        </w:rPr>
        <w:t>или групп</w:t>
      </w:r>
      <w:r>
        <w:rPr>
          <w:bCs/>
          <w:szCs w:val="24"/>
        </w:rPr>
        <w:t>ы</w:t>
      </w:r>
      <w:r w:rsidRPr="0016027C">
        <w:rPr>
          <w:bCs/>
          <w:szCs w:val="24"/>
        </w:rPr>
        <w:t xml:space="preserve"> симптомов или отчетливо</w:t>
      </w:r>
      <w:r>
        <w:rPr>
          <w:bCs/>
          <w:szCs w:val="24"/>
        </w:rPr>
        <w:t>го</w:t>
      </w:r>
      <w:r w:rsidRPr="0016027C">
        <w:rPr>
          <w:bCs/>
          <w:szCs w:val="24"/>
        </w:rPr>
        <w:t xml:space="preserve"> ухудшени</w:t>
      </w:r>
      <w:r>
        <w:rPr>
          <w:bCs/>
          <w:szCs w:val="24"/>
        </w:rPr>
        <w:t>я</w:t>
      </w:r>
      <w:r w:rsidRPr="0016027C">
        <w:rPr>
          <w:bCs/>
          <w:szCs w:val="24"/>
        </w:rPr>
        <w:t xml:space="preserve"> уже имевшихся симптомов</w:t>
      </w:r>
      <w:r>
        <w:rPr>
          <w:bCs/>
          <w:szCs w:val="24"/>
        </w:rPr>
        <w:t xml:space="preserve"> в срок до 30 дней включительно ремиссия не фиксируется, состояние расценивается как продолжающееся обострение.</w:t>
      </w:r>
    </w:p>
    <w:p w:rsidR="00871A70" w:rsidRDefault="00871A70" w:rsidP="00662A06">
      <w:pPr>
        <w:widowControl w:val="0"/>
        <w:suppressAutoHyphens w:val="0"/>
        <w:autoSpaceDE w:val="0"/>
        <w:autoSpaceDN w:val="0"/>
        <w:adjustRightInd w:val="0"/>
        <w:ind w:right="282" w:firstLine="567"/>
        <w:jc w:val="both"/>
        <w:rPr>
          <w:bCs/>
          <w:szCs w:val="24"/>
        </w:rPr>
      </w:pPr>
      <w:r w:rsidRPr="00B838DF">
        <w:rPr>
          <w:b/>
        </w:rPr>
        <w:t xml:space="preserve">Прогрессирование РС </w:t>
      </w:r>
      <w:r w:rsidRPr="00B838DF">
        <w:t xml:space="preserve">– </w:t>
      </w:r>
      <w:r w:rsidR="00662A06" w:rsidRPr="004B6A89">
        <w:rPr>
          <w:bCs/>
          <w:szCs w:val="24"/>
        </w:rPr>
        <w:t xml:space="preserve">неуклонное нарастание неврологических нарушений (по шкалам </w:t>
      </w:r>
      <w:r w:rsidR="00662A06" w:rsidRPr="00662A06">
        <w:rPr>
          <w:bCs/>
          <w:szCs w:val="24"/>
        </w:rPr>
        <w:t>EDSS</w:t>
      </w:r>
      <w:r w:rsidR="00662A06" w:rsidRPr="004B6A89">
        <w:rPr>
          <w:bCs/>
          <w:szCs w:val="24"/>
        </w:rPr>
        <w:t xml:space="preserve"> и </w:t>
      </w:r>
      <w:r w:rsidR="00662A06" w:rsidRPr="004B6A89">
        <w:rPr>
          <w:bCs/>
          <w:szCs w:val="24"/>
          <w:lang w:val="en-US"/>
        </w:rPr>
        <w:t>FS</w:t>
      </w:r>
      <w:r w:rsidR="00662A06" w:rsidRPr="004B6A89">
        <w:rPr>
          <w:bCs/>
          <w:szCs w:val="24"/>
        </w:rPr>
        <w:t xml:space="preserve">, </w:t>
      </w:r>
      <w:r w:rsidR="00662A06" w:rsidRPr="00DD03BE">
        <w:rPr>
          <w:bCs/>
          <w:szCs w:val="24"/>
          <w:highlight w:val="green"/>
        </w:rPr>
        <w:t>Приложения Г1 и Г2</w:t>
      </w:r>
      <w:r w:rsidR="00662A06" w:rsidRPr="004B6A89">
        <w:rPr>
          <w:bCs/>
          <w:szCs w:val="24"/>
        </w:rPr>
        <w:t>)</w:t>
      </w:r>
      <w:r w:rsidRPr="00B838DF">
        <w:t xml:space="preserve"> по сравнению с исходным уровнем. Прогрессирование достоверно, если увеличение EDSS составило 1 балл и более для </w:t>
      </w:r>
      <w:r w:rsidRPr="00B838DF">
        <w:lastRenderedPageBreak/>
        <w:t>пациентов с исходным EDSS</w:t>
      </w:r>
      <w:r>
        <w:t xml:space="preserve"> менее 6,0 баллов, или на 0,5 балла - для больных с исходным уровнем EDSS в 6,0 и более баллов и сохраняющегося на протяжении не менее 6 месяцев.</w:t>
      </w:r>
      <w:r w:rsidR="00662A06" w:rsidRPr="00662A06">
        <w:rPr>
          <w:bCs/>
          <w:szCs w:val="24"/>
        </w:rPr>
        <w:t xml:space="preserve"> </w:t>
      </w:r>
      <w:r w:rsidR="00662A06" w:rsidRPr="004B6A89">
        <w:rPr>
          <w:bCs/>
          <w:szCs w:val="24"/>
        </w:rPr>
        <w:t xml:space="preserve">Иногда используют термин «подтвержденное прогрессирование», когда при повторном обследовании через 6 или 12 месяцев не отмечено снижение уровня </w:t>
      </w:r>
      <w:r w:rsidR="00662A06" w:rsidRPr="00201BA3">
        <w:rPr>
          <w:bCs/>
          <w:szCs w:val="24"/>
        </w:rPr>
        <w:t>инвалидности.</w:t>
      </w:r>
    </w:p>
    <w:p w:rsidR="00662A06" w:rsidRPr="00201BA3" w:rsidRDefault="00662A06" w:rsidP="00521D98">
      <w:pPr>
        <w:pStyle w:val="2"/>
        <w:tabs>
          <w:tab w:val="clear" w:pos="0"/>
          <w:tab w:val="num" w:pos="567"/>
        </w:tabs>
        <w:spacing w:before="0" w:after="0"/>
        <w:ind w:left="578" w:firstLine="130"/>
        <w:rPr>
          <w:rFonts w:ascii="Times New Roman" w:eastAsia="Cambria" w:hAnsi="Times New Roman"/>
          <w:i w:val="0"/>
          <w:sz w:val="24"/>
          <w:szCs w:val="24"/>
          <w:u w:val="single"/>
          <w:lang w:eastAsia="en-US"/>
        </w:rPr>
      </w:pPr>
      <w:bookmarkStart w:id="23" w:name="_Toc533624407"/>
      <w:r w:rsidRPr="00201BA3">
        <w:rPr>
          <w:rFonts w:ascii="Times New Roman" w:eastAsia="Cambria" w:hAnsi="Times New Roman"/>
          <w:i w:val="0"/>
          <w:sz w:val="24"/>
          <w:szCs w:val="24"/>
          <w:u w:val="single"/>
          <w:lang w:eastAsia="en-US"/>
        </w:rPr>
        <w:t>1.6 Клиническая картина</w:t>
      </w:r>
      <w:bookmarkEnd w:id="23"/>
    </w:p>
    <w:p w:rsidR="00C80F5C" w:rsidRPr="00C80F5C" w:rsidRDefault="00C80F5C" w:rsidP="00C80F5C">
      <w:pPr>
        <w:widowControl w:val="0"/>
        <w:autoSpaceDE w:val="0"/>
        <w:autoSpaceDN w:val="0"/>
        <w:adjustRightInd w:val="0"/>
        <w:ind w:right="282"/>
        <w:jc w:val="both"/>
        <w:rPr>
          <w:szCs w:val="24"/>
        </w:rPr>
      </w:pPr>
      <w:r w:rsidRPr="00201BA3">
        <w:rPr>
          <w:b/>
          <w:szCs w:val="24"/>
        </w:rPr>
        <w:t>Поражение зрительного нерва:</w:t>
      </w:r>
      <w:r w:rsidRPr="00201BA3">
        <w:rPr>
          <w:szCs w:val="24"/>
        </w:rPr>
        <w:t xml:space="preserve"> односторонний оптический неврит (часто при ретробульбарной локализации очага - ретробульбарный неврит), часто в сочетании с болью при движении глаза и снижением остроты зрения или появление скотом, длящимся от 2 до 4 недель</w:t>
      </w:r>
      <w:r w:rsidRPr="00C80F5C">
        <w:rPr>
          <w:szCs w:val="24"/>
        </w:rPr>
        <w:t>, менее характерным является двусторонний оптический неврит без боли или с постоянной болью, полная и стойкая утрата зрения, отек диска зрительного нерва.</w:t>
      </w:r>
    </w:p>
    <w:p w:rsidR="00C80F5C" w:rsidRPr="00C80F5C" w:rsidRDefault="00C80F5C" w:rsidP="00C80F5C">
      <w:pPr>
        <w:widowControl w:val="0"/>
        <w:autoSpaceDE w:val="0"/>
        <w:autoSpaceDN w:val="0"/>
        <w:adjustRightInd w:val="0"/>
        <w:ind w:right="282"/>
        <w:jc w:val="both"/>
        <w:rPr>
          <w:szCs w:val="24"/>
        </w:rPr>
      </w:pPr>
      <w:r w:rsidRPr="00C80F5C">
        <w:rPr>
          <w:b/>
          <w:szCs w:val="24"/>
        </w:rPr>
        <w:t>Поражение мозжечка и его путей:</w:t>
      </w:r>
      <w:r w:rsidRPr="00C80F5C">
        <w:rPr>
          <w:szCs w:val="24"/>
        </w:rPr>
        <w:t xml:space="preserve"> статическая и динамическая мозжечковая атаксия - неустойчивость при ходьбе, дисметрия и промахивание в координаторных пробах, мегалография, асинергии, интенционное дрожание, мозжечковая </w:t>
      </w:r>
      <w:r w:rsidR="00AA3088">
        <w:rPr>
          <w:szCs w:val="24"/>
        </w:rPr>
        <w:t>дизартрия (скандированная речь)</w:t>
      </w:r>
      <w:r w:rsidRPr="00C80F5C">
        <w:rPr>
          <w:szCs w:val="24"/>
        </w:rPr>
        <w:t>.</w:t>
      </w:r>
    </w:p>
    <w:p w:rsidR="00C80F5C" w:rsidRPr="00C80F5C" w:rsidRDefault="00C80F5C" w:rsidP="00C80F5C">
      <w:pPr>
        <w:widowControl w:val="0"/>
        <w:autoSpaceDE w:val="0"/>
        <w:autoSpaceDN w:val="0"/>
        <w:adjustRightInd w:val="0"/>
        <w:ind w:right="282"/>
        <w:jc w:val="both"/>
        <w:rPr>
          <w:szCs w:val="24"/>
        </w:rPr>
      </w:pPr>
      <w:r w:rsidRPr="00C80F5C">
        <w:rPr>
          <w:b/>
          <w:szCs w:val="24"/>
        </w:rPr>
        <w:t>Поражение ствола головного мозга:</w:t>
      </w:r>
      <w:r w:rsidRPr="00C80F5C">
        <w:rPr>
          <w:szCs w:val="24"/>
        </w:rPr>
        <w:t xml:space="preserve"> межъядерная офтальмоплегия, нистагм (центральный), парез отводящего нерва, прозогипестезия, менее характерны: снижение слуха, невралгия тройничного нерва, центральный или периферический парез лицевого нерва.</w:t>
      </w:r>
    </w:p>
    <w:p w:rsidR="00C80F5C" w:rsidRPr="00C80F5C" w:rsidRDefault="00C80F5C" w:rsidP="00C80F5C">
      <w:pPr>
        <w:widowControl w:val="0"/>
        <w:autoSpaceDE w:val="0"/>
        <w:autoSpaceDN w:val="0"/>
        <w:adjustRightInd w:val="0"/>
        <w:ind w:right="282"/>
        <w:jc w:val="both"/>
        <w:rPr>
          <w:szCs w:val="24"/>
        </w:rPr>
      </w:pPr>
      <w:r w:rsidRPr="00C80F5C">
        <w:rPr>
          <w:b/>
          <w:szCs w:val="24"/>
        </w:rPr>
        <w:t>Поражение спинного мозга:</w:t>
      </w:r>
      <w:r w:rsidRPr="00C80F5C">
        <w:rPr>
          <w:szCs w:val="24"/>
        </w:rPr>
        <w:t xml:space="preserve"> моно- и гемипарезы, нижний парапарез, утрата чувствительности по проводниковому типу, симптом Лермитта, императивные позывы на мочеиспускание, неудержание мочи, задержки мочеиспускания; менее характерны: полный поперечный миелит, сегментарные нарушения чувствительности, радикулопатии, сенситивная атаксия, недержание кала.</w:t>
      </w:r>
    </w:p>
    <w:p w:rsidR="00C80F5C" w:rsidRPr="00C80F5C" w:rsidRDefault="00C80F5C" w:rsidP="00C80F5C">
      <w:pPr>
        <w:widowControl w:val="0"/>
        <w:autoSpaceDE w:val="0"/>
        <w:autoSpaceDN w:val="0"/>
        <w:adjustRightInd w:val="0"/>
        <w:ind w:right="282"/>
        <w:jc w:val="both"/>
        <w:rPr>
          <w:szCs w:val="24"/>
        </w:rPr>
      </w:pPr>
      <w:r w:rsidRPr="00C80F5C">
        <w:rPr>
          <w:b/>
          <w:szCs w:val="24"/>
        </w:rPr>
        <w:t>Поражение больших полушарий головного мозга:</w:t>
      </w:r>
      <w:r w:rsidRPr="00C80F5C">
        <w:rPr>
          <w:szCs w:val="24"/>
        </w:rPr>
        <w:t xml:space="preserve"> субкортикальный когнитивный дефицит (снижение памяти и внимания, скорости выполнения нейропсихологических тестов), хроническая усталость или утомляемость, центральный гемипарез, депрессия, реже тревожность, эйфоричность, менее характерными являются гемианопсии, острые нарушения поведения и  эпилептические приступы.</w:t>
      </w:r>
    </w:p>
    <w:p w:rsidR="002D0BFF" w:rsidRDefault="002D0BFF">
      <w:pPr>
        <w:suppressAutoHyphens w:val="0"/>
        <w:spacing w:line="240" w:lineRule="auto"/>
        <w:ind w:firstLine="0"/>
        <w:rPr>
          <w:rFonts w:eastAsia="Times New Roman"/>
          <w:b/>
          <w:bCs/>
          <w:color w:val="000000"/>
          <w:sz w:val="28"/>
          <w:szCs w:val="28"/>
        </w:rPr>
      </w:pPr>
    </w:p>
    <w:p w:rsidR="00D0584F" w:rsidRDefault="00D0584F">
      <w:pPr>
        <w:suppressAutoHyphens w:val="0"/>
        <w:spacing w:line="240" w:lineRule="auto"/>
        <w:ind w:firstLine="0"/>
        <w:rPr>
          <w:rFonts w:eastAsia="Times New Roman"/>
          <w:b/>
          <w:bCs/>
          <w:color w:val="000000"/>
          <w:sz w:val="28"/>
          <w:szCs w:val="28"/>
        </w:rPr>
      </w:pPr>
      <w:r>
        <w:br w:type="page"/>
      </w:r>
    </w:p>
    <w:p w:rsidR="0074425F" w:rsidRDefault="0074425F" w:rsidP="00521D98">
      <w:pPr>
        <w:pStyle w:val="1"/>
        <w:spacing w:before="0"/>
        <w:ind w:right="282" w:hanging="142"/>
        <w:jc w:val="both"/>
      </w:pPr>
      <w:bookmarkStart w:id="24" w:name="_Toc533624408"/>
      <w:r>
        <w:lastRenderedPageBreak/>
        <w:t>2. Диагностика</w:t>
      </w:r>
      <w:bookmarkEnd w:id="24"/>
    </w:p>
    <w:p w:rsidR="0074425F" w:rsidRPr="00C80F5C" w:rsidRDefault="0074425F" w:rsidP="007E57CA">
      <w:pPr>
        <w:pStyle w:val="2"/>
        <w:tabs>
          <w:tab w:val="clear" w:pos="0"/>
          <w:tab w:val="num" w:pos="567"/>
        </w:tabs>
        <w:spacing w:before="0" w:after="0"/>
        <w:ind w:firstLine="133"/>
        <w:rPr>
          <w:rFonts w:ascii="Times New Roman" w:eastAsia="Cambria" w:hAnsi="Times New Roman"/>
          <w:i w:val="0"/>
          <w:sz w:val="24"/>
          <w:szCs w:val="24"/>
          <w:u w:val="single"/>
          <w:lang w:eastAsia="en-US"/>
        </w:rPr>
      </w:pPr>
      <w:bookmarkStart w:id="25" w:name="_Toc533624409"/>
      <w:r w:rsidRPr="00C80F5C">
        <w:rPr>
          <w:rFonts w:ascii="Times New Roman" w:eastAsia="Cambria" w:hAnsi="Times New Roman"/>
          <w:i w:val="0"/>
          <w:sz w:val="24"/>
          <w:szCs w:val="24"/>
          <w:u w:val="single"/>
          <w:lang w:eastAsia="en-US"/>
        </w:rPr>
        <w:t>2.1 Жалобы и анамнез</w:t>
      </w:r>
      <w:bookmarkEnd w:id="25"/>
    </w:p>
    <w:p w:rsidR="0013713A" w:rsidRDefault="00AA77F0" w:rsidP="007E57CA">
      <w:pPr>
        <w:widowControl w:val="0"/>
        <w:autoSpaceDE w:val="0"/>
        <w:autoSpaceDN w:val="0"/>
        <w:adjustRightInd w:val="0"/>
        <w:ind w:right="284"/>
        <w:jc w:val="both"/>
        <w:rPr>
          <w:bCs/>
          <w:iCs/>
          <w:szCs w:val="24"/>
        </w:rPr>
      </w:pPr>
      <w:r w:rsidRPr="00AA77F0">
        <w:rPr>
          <w:b/>
          <w:szCs w:val="24"/>
        </w:rPr>
        <w:t>2.1.1</w:t>
      </w:r>
      <w:r>
        <w:rPr>
          <w:b/>
          <w:szCs w:val="24"/>
        </w:rPr>
        <w:t>.</w:t>
      </w:r>
      <w:r>
        <w:rPr>
          <w:szCs w:val="24"/>
        </w:rPr>
        <w:t xml:space="preserve"> </w:t>
      </w:r>
      <w:r w:rsidR="006057AA" w:rsidRPr="008838F2">
        <w:rPr>
          <w:szCs w:val="24"/>
        </w:rPr>
        <w:t xml:space="preserve">Диагностика </w:t>
      </w:r>
      <w:r w:rsidR="006057AA" w:rsidRPr="008838F2">
        <w:rPr>
          <w:szCs w:val="24"/>
          <w:lang w:val="en-US"/>
        </w:rPr>
        <w:t>PC</w:t>
      </w:r>
      <w:r w:rsidR="006057AA" w:rsidRPr="008838F2">
        <w:rPr>
          <w:szCs w:val="24"/>
        </w:rPr>
        <w:t xml:space="preserve"> представляет известные трудности, связанные, прежде всего, с неспецифичностью </w:t>
      </w:r>
      <w:r w:rsidR="00B01FBF">
        <w:rPr>
          <w:szCs w:val="24"/>
        </w:rPr>
        <w:t xml:space="preserve">и гетерогенностью </w:t>
      </w:r>
      <w:r w:rsidR="006057AA" w:rsidRPr="008838F2">
        <w:rPr>
          <w:szCs w:val="24"/>
        </w:rPr>
        <w:t>клинических симптомов, выявляемых при данном заболевании</w:t>
      </w:r>
      <w:r w:rsidR="00B01FBF">
        <w:rPr>
          <w:szCs w:val="24"/>
        </w:rPr>
        <w:t>. П</w:t>
      </w:r>
      <w:r w:rsidR="0013713A">
        <w:rPr>
          <w:szCs w:val="24"/>
        </w:rPr>
        <w:t xml:space="preserve">ри анализе жалоб </w:t>
      </w:r>
      <w:r w:rsidR="00B01FBF">
        <w:rPr>
          <w:szCs w:val="24"/>
        </w:rPr>
        <w:t xml:space="preserve">пациента </w:t>
      </w:r>
      <w:r w:rsidR="00B01FBF" w:rsidRPr="0013713A">
        <w:rPr>
          <w:b/>
          <w:szCs w:val="24"/>
        </w:rPr>
        <w:t>рекомендовано особое внимание уделять</w:t>
      </w:r>
      <w:r w:rsidR="006057AA" w:rsidRPr="0013713A">
        <w:rPr>
          <w:b/>
          <w:szCs w:val="24"/>
        </w:rPr>
        <w:t xml:space="preserve"> </w:t>
      </w:r>
      <w:r w:rsidR="006057AA" w:rsidRPr="0013713A">
        <w:rPr>
          <w:b/>
          <w:bCs/>
          <w:iCs/>
          <w:szCs w:val="24"/>
        </w:rPr>
        <w:t>признак</w:t>
      </w:r>
      <w:r w:rsidR="00B01FBF" w:rsidRPr="0013713A">
        <w:rPr>
          <w:b/>
          <w:bCs/>
          <w:iCs/>
          <w:szCs w:val="24"/>
        </w:rPr>
        <w:t>ам</w:t>
      </w:r>
      <w:r w:rsidR="006057AA" w:rsidRPr="0013713A">
        <w:rPr>
          <w:b/>
          <w:bCs/>
          <w:iCs/>
          <w:szCs w:val="24"/>
        </w:rPr>
        <w:t xml:space="preserve"> поражения </w:t>
      </w:r>
      <w:r w:rsidR="006057AA" w:rsidRPr="0013713A">
        <w:rPr>
          <w:b/>
          <w:szCs w:val="24"/>
        </w:rPr>
        <w:t>различных</w:t>
      </w:r>
      <w:r w:rsidR="006057AA" w:rsidRPr="0013713A">
        <w:rPr>
          <w:b/>
          <w:bCs/>
          <w:iCs/>
          <w:szCs w:val="24"/>
        </w:rPr>
        <w:t xml:space="preserve"> отделов мозга, </w:t>
      </w:r>
      <w:r w:rsidR="00B01FBF" w:rsidRPr="0013713A">
        <w:rPr>
          <w:b/>
          <w:bCs/>
          <w:iCs/>
          <w:szCs w:val="24"/>
        </w:rPr>
        <w:t>свидетельствующих об остром демиелинизирующем эпизоде</w:t>
      </w:r>
      <w:r w:rsidR="0013713A" w:rsidRPr="0013713A">
        <w:rPr>
          <w:b/>
          <w:bCs/>
          <w:iCs/>
          <w:szCs w:val="24"/>
        </w:rPr>
        <w:t xml:space="preserve"> </w:t>
      </w:r>
      <w:r w:rsidR="0013713A" w:rsidRPr="0013713A">
        <w:rPr>
          <w:bCs/>
          <w:iCs/>
          <w:szCs w:val="24"/>
        </w:rPr>
        <w:t>[</w:t>
      </w:r>
      <w:r w:rsidR="0011432A" w:rsidRPr="0011432A">
        <w:rPr>
          <w:bCs/>
          <w:iCs/>
          <w:szCs w:val="24"/>
        </w:rPr>
        <w:t>8</w:t>
      </w:r>
      <w:r w:rsidR="0013713A" w:rsidRPr="0013713A">
        <w:rPr>
          <w:bCs/>
          <w:iCs/>
          <w:szCs w:val="24"/>
        </w:rPr>
        <w:t>]</w:t>
      </w:r>
      <w:r w:rsidR="009D49CF" w:rsidRPr="009D49CF">
        <w:rPr>
          <w:bCs/>
          <w:iCs/>
          <w:szCs w:val="24"/>
        </w:rPr>
        <w:t xml:space="preserve"> </w:t>
      </w:r>
      <w:r w:rsidR="009D49CF" w:rsidRPr="0013713A">
        <w:rPr>
          <w:bCs/>
          <w:iCs/>
          <w:szCs w:val="24"/>
        </w:rPr>
        <w:t>(</w:t>
      </w:r>
      <w:r w:rsidR="009D49CF" w:rsidRPr="00E8689E">
        <w:rPr>
          <w:b/>
          <w:bCs/>
          <w:iCs/>
          <w:szCs w:val="24"/>
          <w:highlight w:val="yellow"/>
        </w:rPr>
        <w:t xml:space="preserve">уровень убедительности рекомендаций </w:t>
      </w:r>
      <w:r w:rsidR="009D49CF">
        <w:rPr>
          <w:b/>
          <w:bCs/>
          <w:iCs/>
          <w:szCs w:val="24"/>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9D49CF" w:rsidRPr="00E8689E">
        <w:rPr>
          <w:b/>
          <w:bCs/>
          <w:iCs/>
          <w:szCs w:val="24"/>
          <w:highlight w:val="yellow"/>
        </w:rPr>
        <w:t>)</w:t>
      </w:r>
      <w:r w:rsidR="0013713A">
        <w:rPr>
          <w:bCs/>
          <w:iCs/>
          <w:szCs w:val="24"/>
        </w:rPr>
        <w:t xml:space="preserve">: </w:t>
      </w:r>
    </w:p>
    <w:p w:rsid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Pr>
          <w:rFonts w:ascii="Times New Roman" w:hAnsi="Times New Roman"/>
          <w:bCs/>
          <w:iCs/>
          <w:sz w:val="24"/>
          <w:szCs w:val="24"/>
        </w:rPr>
        <w:t>с</w:t>
      </w:r>
      <w:r w:rsidRPr="0013713A">
        <w:rPr>
          <w:rFonts w:ascii="Times New Roman" w:hAnsi="Times New Roman"/>
          <w:bCs/>
          <w:iCs/>
          <w:sz w:val="24"/>
          <w:szCs w:val="24"/>
        </w:rPr>
        <w:t xml:space="preserve">о </w:t>
      </w:r>
      <w:r>
        <w:rPr>
          <w:rFonts w:ascii="Times New Roman" w:hAnsi="Times New Roman"/>
          <w:bCs/>
          <w:iCs/>
          <w:sz w:val="24"/>
          <w:szCs w:val="24"/>
        </w:rPr>
        <w:t>стороны зрения</w:t>
      </w:r>
      <w:r w:rsidR="002B53E7" w:rsidRPr="002B53E7">
        <w:rPr>
          <w:rFonts w:ascii="Times New Roman" w:hAnsi="Times New Roman"/>
          <w:bCs/>
          <w:iCs/>
          <w:sz w:val="24"/>
          <w:szCs w:val="24"/>
        </w:rPr>
        <w:t xml:space="preserve"> -</w:t>
      </w:r>
      <w:r>
        <w:rPr>
          <w:rFonts w:ascii="Times New Roman" w:hAnsi="Times New Roman"/>
          <w:bCs/>
          <w:iCs/>
          <w:sz w:val="24"/>
          <w:szCs w:val="24"/>
        </w:rPr>
        <w:t xml:space="preserve"> снижение зрения на один глаз, боль при движении глаза, частичное преимущественно центральное затуманивание зрения,</w:t>
      </w:r>
    </w:p>
    <w:p w:rsid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Pr>
          <w:rFonts w:ascii="Times New Roman" w:hAnsi="Times New Roman"/>
          <w:bCs/>
          <w:iCs/>
          <w:sz w:val="24"/>
          <w:szCs w:val="24"/>
        </w:rPr>
        <w:t>со стороны ствола мозга и мозжечка</w:t>
      </w:r>
      <w:r w:rsidR="002B53E7" w:rsidRPr="002B53E7">
        <w:rPr>
          <w:rFonts w:ascii="Times New Roman" w:hAnsi="Times New Roman"/>
          <w:bCs/>
          <w:iCs/>
          <w:sz w:val="24"/>
          <w:szCs w:val="24"/>
        </w:rPr>
        <w:t xml:space="preserve"> -</w:t>
      </w:r>
      <w:r>
        <w:rPr>
          <w:rFonts w:ascii="Times New Roman" w:hAnsi="Times New Roman"/>
          <w:bCs/>
          <w:iCs/>
          <w:sz w:val="24"/>
          <w:szCs w:val="24"/>
        </w:rPr>
        <w:t xml:space="preserve"> мозжечковая атаксия, мозжечковая дизартрия, онемение лица, диплопия,</w:t>
      </w:r>
    </w:p>
    <w:p w:rsid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Pr>
          <w:rFonts w:ascii="Times New Roman" w:hAnsi="Times New Roman"/>
          <w:bCs/>
          <w:iCs/>
          <w:sz w:val="24"/>
          <w:szCs w:val="24"/>
        </w:rPr>
        <w:t>со стороны спинного мозга</w:t>
      </w:r>
      <w:r w:rsidR="002B53E7" w:rsidRPr="002B53E7">
        <w:rPr>
          <w:rFonts w:ascii="Times New Roman" w:hAnsi="Times New Roman"/>
          <w:bCs/>
          <w:iCs/>
          <w:sz w:val="24"/>
          <w:szCs w:val="24"/>
        </w:rPr>
        <w:t xml:space="preserve"> -</w:t>
      </w:r>
      <w:r>
        <w:rPr>
          <w:rFonts w:ascii="Times New Roman" w:hAnsi="Times New Roman"/>
          <w:bCs/>
          <w:iCs/>
          <w:sz w:val="24"/>
          <w:szCs w:val="24"/>
        </w:rPr>
        <w:t xml:space="preserve"> симптом Лермитта, недержание мочи, императивные позывы, нижний спастический </w:t>
      </w:r>
      <w:r w:rsidRPr="00DD03BE">
        <w:rPr>
          <w:rFonts w:ascii="Times New Roman" w:hAnsi="Times New Roman"/>
          <w:bCs/>
          <w:iCs/>
          <w:sz w:val="24"/>
          <w:szCs w:val="24"/>
        </w:rPr>
        <w:t>парапарез.</w:t>
      </w:r>
    </w:p>
    <w:p w:rsidR="002B53E7" w:rsidRDefault="002B53E7" w:rsidP="007E57CA">
      <w:pPr>
        <w:widowControl w:val="0"/>
        <w:autoSpaceDE w:val="0"/>
        <w:autoSpaceDN w:val="0"/>
        <w:adjustRightInd w:val="0"/>
        <w:ind w:right="284"/>
        <w:jc w:val="both"/>
        <w:rPr>
          <w:bCs/>
          <w:iCs/>
          <w:szCs w:val="24"/>
        </w:rPr>
      </w:pPr>
      <w:r>
        <w:rPr>
          <w:b/>
          <w:szCs w:val="24"/>
        </w:rPr>
        <w:t xml:space="preserve">2.1.2. В случае наличия у пациента жалоб на снижение зрения рекомендована </w:t>
      </w:r>
      <w:r w:rsidRPr="002B53E7">
        <w:rPr>
          <w:szCs w:val="24"/>
        </w:rPr>
        <w:t>консультация офтальмолога с обязательной оценкой остроты зрения с коррекцией, полей зрения, состояния глазного дна; все</w:t>
      </w:r>
      <w:r>
        <w:rPr>
          <w:szCs w:val="24"/>
        </w:rPr>
        <w:t xml:space="preserve">х пациентов с наличием </w:t>
      </w:r>
      <w:r w:rsidR="00521D98">
        <w:rPr>
          <w:szCs w:val="24"/>
        </w:rPr>
        <w:t>оптического</w:t>
      </w:r>
      <w:r>
        <w:rPr>
          <w:szCs w:val="24"/>
        </w:rPr>
        <w:t xml:space="preserve"> неврита рекомендовано консультировать у невролога на предмет исключения РС </w:t>
      </w:r>
      <w:r w:rsidRPr="002B53E7">
        <w:rPr>
          <w:szCs w:val="24"/>
        </w:rPr>
        <w:t>[</w:t>
      </w:r>
      <w:r w:rsidR="0011432A" w:rsidRPr="0011432A">
        <w:rPr>
          <w:szCs w:val="24"/>
        </w:rPr>
        <w:t>9</w:t>
      </w:r>
      <w:r w:rsidRPr="002B53E7">
        <w:rPr>
          <w:szCs w:val="24"/>
        </w:rPr>
        <w:t>]</w:t>
      </w:r>
      <w:r w:rsidRPr="002B53E7">
        <w:rPr>
          <w:bCs/>
          <w:iCs/>
          <w:szCs w:val="24"/>
        </w:rPr>
        <w:t xml:space="preserve"> (</w:t>
      </w:r>
      <w:r w:rsidRPr="00E8689E">
        <w:rPr>
          <w:b/>
          <w:bCs/>
          <w:iCs/>
          <w:szCs w:val="24"/>
          <w:highlight w:val="yellow"/>
        </w:rPr>
        <w:t xml:space="preserve">уровень убедительности рекомендаций </w:t>
      </w:r>
      <w:r>
        <w:rPr>
          <w:b/>
          <w:bCs/>
          <w:iCs/>
          <w:szCs w:val="24"/>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Pr="00E8689E">
        <w:rPr>
          <w:b/>
          <w:bCs/>
          <w:iCs/>
          <w:szCs w:val="24"/>
          <w:highlight w:val="yellow"/>
        </w:rPr>
        <w:t>)</w:t>
      </w:r>
      <w:r>
        <w:rPr>
          <w:bCs/>
          <w:iCs/>
          <w:szCs w:val="24"/>
        </w:rPr>
        <w:t>.</w:t>
      </w:r>
    </w:p>
    <w:p w:rsidR="0013713A" w:rsidRPr="0013713A" w:rsidRDefault="00AA77F0" w:rsidP="007E57CA">
      <w:pPr>
        <w:widowControl w:val="0"/>
        <w:autoSpaceDE w:val="0"/>
        <w:autoSpaceDN w:val="0"/>
        <w:adjustRightInd w:val="0"/>
        <w:ind w:right="284"/>
        <w:jc w:val="both"/>
        <w:rPr>
          <w:szCs w:val="24"/>
        </w:rPr>
      </w:pPr>
      <w:r w:rsidRPr="00AA77F0">
        <w:rPr>
          <w:b/>
          <w:szCs w:val="24"/>
        </w:rPr>
        <w:t>2.1.</w:t>
      </w:r>
      <w:r w:rsidR="002B53E7">
        <w:rPr>
          <w:b/>
          <w:szCs w:val="24"/>
        </w:rPr>
        <w:t>3</w:t>
      </w:r>
      <w:r w:rsidRPr="00AA77F0">
        <w:rPr>
          <w:b/>
          <w:szCs w:val="24"/>
        </w:rPr>
        <w:t>.</w:t>
      </w:r>
      <w:r>
        <w:rPr>
          <w:szCs w:val="24"/>
        </w:rPr>
        <w:t xml:space="preserve"> </w:t>
      </w:r>
      <w:r w:rsidR="0013713A" w:rsidRPr="0013713A">
        <w:rPr>
          <w:szCs w:val="24"/>
        </w:rPr>
        <w:t xml:space="preserve">При оценке жалоб и анамнеза </w:t>
      </w:r>
      <w:r w:rsidR="0013713A" w:rsidRPr="0013713A">
        <w:rPr>
          <w:b/>
          <w:szCs w:val="24"/>
        </w:rPr>
        <w:t xml:space="preserve">рекомендовано обращать внимание на признаки, заставляющие усомниться в диагнозе РС </w:t>
      </w:r>
      <w:r w:rsidR="0013713A" w:rsidRPr="0013713A">
        <w:rPr>
          <w:szCs w:val="24"/>
        </w:rPr>
        <w:t>(«красные флажки»)</w:t>
      </w:r>
      <w:r>
        <w:rPr>
          <w:bCs/>
          <w:iCs/>
          <w:szCs w:val="24"/>
        </w:rPr>
        <w:t>, при</w:t>
      </w:r>
      <w:r w:rsidR="007723FD">
        <w:rPr>
          <w:bCs/>
          <w:iCs/>
          <w:szCs w:val="24"/>
        </w:rPr>
        <w:t xml:space="preserve"> </w:t>
      </w:r>
      <w:r w:rsidR="0013713A">
        <w:rPr>
          <w:bCs/>
          <w:iCs/>
          <w:szCs w:val="24"/>
        </w:rPr>
        <w:t xml:space="preserve">наличии данных признаков уделять особое внимание дифференциальной диагностике </w:t>
      </w:r>
      <w:r w:rsidR="0013713A" w:rsidRPr="0013713A">
        <w:rPr>
          <w:bCs/>
          <w:iCs/>
          <w:szCs w:val="24"/>
        </w:rPr>
        <w:t>[</w:t>
      </w:r>
      <w:r w:rsidR="0011432A" w:rsidRPr="0011432A">
        <w:rPr>
          <w:bCs/>
          <w:iCs/>
          <w:szCs w:val="24"/>
        </w:rPr>
        <w:t>8</w:t>
      </w:r>
      <w:r w:rsidR="0013713A" w:rsidRPr="0013713A">
        <w:rPr>
          <w:bCs/>
          <w:iCs/>
          <w:szCs w:val="24"/>
        </w:rPr>
        <w:t>]</w:t>
      </w:r>
      <w:r w:rsidR="009D49CF" w:rsidRPr="009D49CF">
        <w:rPr>
          <w:bCs/>
          <w:iCs/>
          <w:szCs w:val="24"/>
        </w:rPr>
        <w:t xml:space="preserve"> </w:t>
      </w:r>
      <w:r w:rsidR="009D49CF" w:rsidRPr="0013713A">
        <w:rPr>
          <w:bCs/>
          <w:iCs/>
          <w:szCs w:val="24"/>
        </w:rPr>
        <w:t>(</w:t>
      </w:r>
      <w:r w:rsidR="009D49CF" w:rsidRPr="00E8689E">
        <w:rPr>
          <w:b/>
          <w:bCs/>
          <w:iCs/>
          <w:szCs w:val="24"/>
          <w:highlight w:val="yellow"/>
        </w:rPr>
        <w:t xml:space="preserve">уровень убедительности рекомендаций </w:t>
      </w:r>
      <w:r w:rsidR="009D49CF">
        <w:rPr>
          <w:b/>
          <w:bCs/>
          <w:iCs/>
          <w:szCs w:val="24"/>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9D49CF" w:rsidRPr="0013713A">
        <w:rPr>
          <w:b/>
          <w:bCs/>
          <w:iCs/>
          <w:szCs w:val="24"/>
        </w:rPr>
        <w:t>)</w:t>
      </w:r>
      <w:r w:rsidR="0013713A" w:rsidRPr="0013713A">
        <w:rPr>
          <w:b/>
          <w:bCs/>
          <w:iCs/>
          <w:szCs w:val="24"/>
        </w:rPr>
        <w:t>:</w:t>
      </w:r>
    </w:p>
    <w:p w:rsidR="0013713A" w:rsidRP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Возраст дебюта до 16 и после 50 лет;</w:t>
      </w:r>
    </w:p>
    <w:p w:rsidR="007723FD" w:rsidRDefault="007723FD"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Pr>
          <w:rFonts w:ascii="Times New Roman" w:hAnsi="Times New Roman"/>
          <w:bCs/>
          <w:iCs/>
          <w:sz w:val="24"/>
          <w:szCs w:val="24"/>
        </w:rPr>
        <w:t>Факт наличия укуса клеща на территории, эндемичной по клещевому боррелиозу;</w:t>
      </w:r>
    </w:p>
    <w:p w:rsidR="0013713A" w:rsidRP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Боль любой локализации как ведущая жалоба;</w:t>
      </w:r>
    </w:p>
    <w:p w:rsidR="0013713A" w:rsidRP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Признаки поражения коры больших полушарий на ранних стадиях заболевания (значительная ранняя деменция, эпилептические приступы, афазия и др.);</w:t>
      </w:r>
    </w:p>
    <w:p w:rsidR="0013713A" w:rsidRP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 xml:space="preserve">Признаки поражения периферической нервной системы </w:t>
      </w:r>
    </w:p>
    <w:p w:rsidR="0013713A" w:rsidRP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Выпадение полей зрения по типу гемианопсии;</w:t>
      </w:r>
    </w:p>
    <w:p w:rsid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Экстрапирамидные нарушения;</w:t>
      </w:r>
    </w:p>
    <w:p w:rsidR="002D6A94" w:rsidRPr="0013713A" w:rsidRDefault="002D6A94"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Pr>
          <w:rFonts w:ascii="Times New Roman" w:hAnsi="Times New Roman"/>
          <w:bCs/>
          <w:iCs/>
          <w:sz w:val="24"/>
          <w:szCs w:val="24"/>
        </w:rPr>
        <w:t>Глухота;</w:t>
      </w:r>
    </w:p>
    <w:p w:rsidR="0013713A" w:rsidRP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Лихорадка;</w:t>
      </w:r>
    </w:p>
    <w:p w:rsidR="0013713A" w:rsidRP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lastRenderedPageBreak/>
        <w:t>Наличие общемозгового синдрома (нарушение уровня сознания);</w:t>
      </w:r>
    </w:p>
    <w:p w:rsidR="0013713A" w:rsidRDefault="0013713A"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Признаки системности поражения (склонность к экхимозам, артриты, ириты, серозиты, афтозные высыпа</w:t>
      </w:r>
      <w:r>
        <w:rPr>
          <w:rFonts w:ascii="Times New Roman" w:hAnsi="Times New Roman"/>
          <w:bCs/>
          <w:iCs/>
          <w:sz w:val="24"/>
          <w:szCs w:val="24"/>
        </w:rPr>
        <w:t>ния на слизистой, синдром Рейно)</w:t>
      </w:r>
      <w:r w:rsidRPr="0013713A">
        <w:rPr>
          <w:rFonts w:ascii="Times New Roman" w:hAnsi="Times New Roman"/>
          <w:bCs/>
          <w:iCs/>
          <w:sz w:val="24"/>
          <w:szCs w:val="24"/>
        </w:rPr>
        <w:t>.</w:t>
      </w:r>
    </w:p>
    <w:p w:rsidR="0013713A" w:rsidRDefault="00AA77F0" w:rsidP="00CC63FD">
      <w:pPr>
        <w:widowControl w:val="0"/>
        <w:autoSpaceDE w:val="0"/>
        <w:autoSpaceDN w:val="0"/>
        <w:adjustRightInd w:val="0"/>
        <w:ind w:right="284"/>
        <w:jc w:val="both"/>
        <w:rPr>
          <w:bCs/>
          <w:iCs/>
          <w:szCs w:val="24"/>
        </w:rPr>
      </w:pPr>
      <w:r w:rsidRPr="00AA77F0">
        <w:rPr>
          <w:b/>
          <w:bCs/>
          <w:iCs/>
          <w:szCs w:val="24"/>
        </w:rPr>
        <w:t>2.1.</w:t>
      </w:r>
      <w:r w:rsidR="002B53E7">
        <w:rPr>
          <w:b/>
          <w:bCs/>
          <w:iCs/>
          <w:szCs w:val="24"/>
        </w:rPr>
        <w:t>4</w:t>
      </w:r>
      <w:r w:rsidRPr="00AA77F0">
        <w:rPr>
          <w:b/>
          <w:bCs/>
          <w:iCs/>
          <w:szCs w:val="24"/>
        </w:rPr>
        <w:t>.</w:t>
      </w:r>
      <w:r>
        <w:rPr>
          <w:b/>
          <w:bCs/>
          <w:iCs/>
          <w:szCs w:val="24"/>
        </w:rPr>
        <w:t xml:space="preserve"> Рекомендована подробная оценка анамнеза </w:t>
      </w:r>
      <w:r w:rsidRPr="00AA77F0">
        <w:rPr>
          <w:b/>
          <w:bCs/>
          <w:iCs/>
          <w:szCs w:val="24"/>
        </w:rPr>
        <w:t>на предмет наличия признаков острых демиелинизирующих эпизодов в прошлом</w:t>
      </w:r>
      <w:r w:rsidRPr="00AA77F0">
        <w:rPr>
          <w:bCs/>
          <w:iCs/>
          <w:szCs w:val="24"/>
        </w:rPr>
        <w:t xml:space="preserve"> для определения возможности соответствия критериям диссеминации в пространстве и времени [</w:t>
      </w:r>
      <w:r w:rsidR="0011432A" w:rsidRPr="0011432A">
        <w:rPr>
          <w:bCs/>
          <w:iCs/>
          <w:szCs w:val="24"/>
        </w:rPr>
        <w:t>6</w:t>
      </w:r>
      <w:r w:rsidRPr="00AA77F0">
        <w:rPr>
          <w:bCs/>
          <w:iCs/>
          <w:szCs w:val="24"/>
        </w:rPr>
        <w:t xml:space="preserve">] </w:t>
      </w:r>
      <w:r w:rsidRPr="00E8689E">
        <w:rPr>
          <w:bCs/>
          <w:iCs/>
          <w:szCs w:val="24"/>
          <w:highlight w:val="yellow"/>
        </w:rPr>
        <w:t>(</w:t>
      </w:r>
      <w:r w:rsidRPr="00E8689E">
        <w:rPr>
          <w:b/>
          <w:highlight w:val="yellow"/>
        </w:rPr>
        <w:t xml:space="preserve">уровень убедительности рекомендаций </w:t>
      </w:r>
      <w:r w:rsidR="009D49CF">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Pr="00E8689E">
        <w:rPr>
          <w:b/>
          <w:bCs/>
          <w:iCs/>
          <w:szCs w:val="24"/>
          <w:highlight w:val="yellow"/>
        </w:rPr>
        <w:t>)</w:t>
      </w:r>
      <w:r w:rsidRPr="00E8689E">
        <w:rPr>
          <w:bCs/>
          <w:iCs/>
          <w:szCs w:val="24"/>
          <w:highlight w:val="yellow"/>
        </w:rPr>
        <w:t>.</w:t>
      </w:r>
    </w:p>
    <w:p w:rsidR="00D36318" w:rsidRDefault="00D36318" w:rsidP="00CC63FD">
      <w:pPr>
        <w:widowControl w:val="0"/>
        <w:autoSpaceDE w:val="0"/>
        <w:autoSpaceDN w:val="0"/>
        <w:adjustRightInd w:val="0"/>
        <w:ind w:right="284"/>
        <w:jc w:val="both"/>
        <w:rPr>
          <w:bCs/>
          <w:iCs/>
          <w:szCs w:val="24"/>
          <w:highlight w:val="yellow"/>
        </w:rPr>
      </w:pPr>
      <w:r w:rsidRPr="00D36318">
        <w:rPr>
          <w:b/>
          <w:bCs/>
          <w:iCs/>
          <w:szCs w:val="24"/>
        </w:rPr>
        <w:t xml:space="preserve">2.1.5. Рекомендован подробный анализ жалоб пациента на ПНР терапии ПИТРС с целью профилактики отказа от длительной терапии и повышения приверженности терапии, для оценки выраженности эффектов рекомендовано использование опросников и шкал </w:t>
      </w:r>
      <w:r w:rsidRPr="00D36318">
        <w:rPr>
          <w:bCs/>
          <w:iCs/>
          <w:szCs w:val="24"/>
        </w:rPr>
        <w:t>[</w:t>
      </w:r>
      <w:r w:rsidR="0011432A" w:rsidRPr="0011432A">
        <w:rPr>
          <w:bCs/>
          <w:iCs/>
          <w:szCs w:val="24"/>
        </w:rPr>
        <w:t>10</w:t>
      </w:r>
      <w:r w:rsidRPr="00D36318">
        <w:rPr>
          <w:bCs/>
          <w:iCs/>
          <w:szCs w:val="24"/>
        </w:rPr>
        <w:t xml:space="preserve">] </w:t>
      </w:r>
      <w:r w:rsidRPr="00E8689E">
        <w:rPr>
          <w:bCs/>
          <w:iCs/>
          <w:szCs w:val="24"/>
          <w:highlight w:val="yellow"/>
        </w:rPr>
        <w:t>(</w:t>
      </w:r>
      <w:r w:rsidRPr="00E8689E">
        <w:rPr>
          <w:b/>
          <w:highlight w:val="yellow"/>
        </w:rPr>
        <w:t xml:space="preserve">уровень убедительности рекомендаций </w:t>
      </w:r>
      <w:r>
        <w:rPr>
          <w:b/>
          <w:highlight w:val="yellow"/>
          <w:lang w:val="en-US"/>
        </w:rPr>
        <w:t>C</w:t>
      </w:r>
      <w:r>
        <w:rPr>
          <w:b/>
          <w:highlight w:val="yellow"/>
        </w:rPr>
        <w:t xml:space="preserve">, </w:t>
      </w:r>
      <w:r w:rsidRPr="006C7F00">
        <w:rPr>
          <w:b/>
          <w:highlight w:val="yellow"/>
        </w:rPr>
        <w:t xml:space="preserve">уровень </w:t>
      </w:r>
      <w:r w:rsidRPr="006C7F00">
        <w:rPr>
          <w:b/>
          <w:spacing w:val="-1"/>
          <w:highlight w:val="yellow"/>
        </w:rPr>
        <w:t xml:space="preserve">достоверности доказательств </w:t>
      </w:r>
      <w:r>
        <w:rPr>
          <w:b/>
          <w:highlight w:val="yellow"/>
        </w:rPr>
        <w:t xml:space="preserve">- </w:t>
      </w:r>
      <w:r w:rsidRPr="00D36318">
        <w:rPr>
          <w:b/>
          <w:highlight w:val="yellow"/>
        </w:rPr>
        <w:t>3</w:t>
      </w:r>
      <w:r w:rsidRPr="00E8689E">
        <w:rPr>
          <w:b/>
          <w:bCs/>
          <w:iCs/>
          <w:szCs w:val="24"/>
          <w:highlight w:val="yellow"/>
        </w:rPr>
        <w:t>)</w:t>
      </w:r>
      <w:r w:rsidRPr="00E8689E">
        <w:rPr>
          <w:bCs/>
          <w:iCs/>
          <w:szCs w:val="24"/>
          <w:highlight w:val="yellow"/>
        </w:rPr>
        <w:t>.</w:t>
      </w:r>
    </w:p>
    <w:p w:rsidR="0074425F" w:rsidRPr="00AA77F0" w:rsidRDefault="0074425F" w:rsidP="00CC63FD">
      <w:pPr>
        <w:pStyle w:val="2"/>
        <w:tabs>
          <w:tab w:val="clear" w:pos="0"/>
          <w:tab w:val="num" w:pos="567"/>
        </w:tabs>
        <w:spacing w:before="0" w:after="0"/>
        <w:ind w:firstLine="133"/>
        <w:rPr>
          <w:rFonts w:ascii="Times New Roman" w:eastAsia="Cambria" w:hAnsi="Times New Roman"/>
          <w:i w:val="0"/>
          <w:sz w:val="24"/>
          <w:szCs w:val="24"/>
          <w:u w:val="single"/>
          <w:lang w:eastAsia="en-US"/>
        </w:rPr>
      </w:pPr>
      <w:bookmarkStart w:id="26" w:name="_Toc533624410"/>
      <w:r w:rsidRPr="00AA77F0">
        <w:rPr>
          <w:rFonts w:ascii="Times New Roman" w:eastAsia="Cambria" w:hAnsi="Times New Roman"/>
          <w:i w:val="0"/>
          <w:sz w:val="24"/>
          <w:szCs w:val="24"/>
          <w:u w:val="single"/>
          <w:lang w:eastAsia="en-US"/>
        </w:rPr>
        <w:t>2.2 Физикальное обследование</w:t>
      </w:r>
      <w:bookmarkEnd w:id="26"/>
    </w:p>
    <w:p w:rsidR="00AA77F0" w:rsidRDefault="00CD4BEF" w:rsidP="00CC63FD">
      <w:pPr>
        <w:widowControl w:val="0"/>
        <w:autoSpaceDE w:val="0"/>
        <w:autoSpaceDN w:val="0"/>
        <w:adjustRightInd w:val="0"/>
        <w:ind w:right="282"/>
        <w:jc w:val="both"/>
      </w:pPr>
      <w:r>
        <w:rPr>
          <w:b/>
          <w:bCs/>
          <w:iCs/>
          <w:szCs w:val="24"/>
        </w:rPr>
        <w:t xml:space="preserve">2.2.1. </w:t>
      </w:r>
      <w:r w:rsidRPr="00CD4BEF">
        <w:rPr>
          <w:bCs/>
          <w:iCs/>
          <w:szCs w:val="24"/>
        </w:rPr>
        <w:t>Неврологическое обследование пациента проводится для поиска объективной неврологической симптоматики, подозрительной на клиническую картину эпизода острой демиелинизации, а также для подтверждения наличия обострения или прогрессирования заболевания в случае уже установленного диагноза РС.</w:t>
      </w:r>
      <w:r>
        <w:rPr>
          <w:b/>
          <w:bCs/>
          <w:iCs/>
          <w:szCs w:val="24"/>
        </w:rPr>
        <w:t xml:space="preserve"> </w:t>
      </w:r>
      <w:r w:rsidR="00AA77F0" w:rsidRPr="00610D15">
        <w:rPr>
          <w:b/>
          <w:bCs/>
          <w:iCs/>
          <w:szCs w:val="24"/>
        </w:rPr>
        <w:t>Для проведения клинического неврологического осмотра пациента рекомендовано</w:t>
      </w:r>
      <w:r w:rsidR="00AA77F0">
        <w:rPr>
          <w:bCs/>
          <w:iCs/>
          <w:szCs w:val="24"/>
        </w:rPr>
        <w:t xml:space="preserve"> </w:t>
      </w:r>
      <w:r w:rsidR="00AA77F0" w:rsidRPr="00610D15">
        <w:rPr>
          <w:b/>
          <w:bCs/>
          <w:iCs/>
          <w:szCs w:val="24"/>
        </w:rPr>
        <w:t xml:space="preserve">использовать </w:t>
      </w:r>
      <w:r w:rsidR="00AA77F0" w:rsidRPr="00610D15">
        <w:rPr>
          <w:b/>
          <w:szCs w:val="28"/>
        </w:rPr>
        <w:t>Шкалу</w:t>
      </w:r>
      <w:r w:rsidR="00AA77F0">
        <w:rPr>
          <w:szCs w:val="28"/>
        </w:rPr>
        <w:t xml:space="preserve"> повреждения функциональных систем </w:t>
      </w:r>
      <w:r w:rsidR="00C015AA">
        <w:rPr>
          <w:szCs w:val="28"/>
        </w:rPr>
        <w:t xml:space="preserve">по Куртцке </w:t>
      </w:r>
      <w:r w:rsidR="00AA77F0">
        <w:rPr>
          <w:szCs w:val="28"/>
        </w:rPr>
        <w:t>(</w:t>
      </w:r>
      <w:r w:rsidR="00AA77F0">
        <w:rPr>
          <w:szCs w:val="28"/>
          <w:lang w:val="en-US"/>
        </w:rPr>
        <w:t>FS</w:t>
      </w:r>
      <w:r w:rsidR="00AA77F0" w:rsidRPr="004544B9">
        <w:rPr>
          <w:szCs w:val="28"/>
        </w:rPr>
        <w:t xml:space="preserve"> </w:t>
      </w:r>
      <w:r w:rsidR="00AA77F0">
        <w:rPr>
          <w:szCs w:val="28"/>
        </w:rPr>
        <w:t xml:space="preserve">по </w:t>
      </w:r>
      <w:r w:rsidR="00AA77F0">
        <w:rPr>
          <w:szCs w:val="28"/>
          <w:lang w:val="en-US"/>
        </w:rPr>
        <w:t>J</w:t>
      </w:r>
      <w:r w:rsidR="00AA77F0" w:rsidRPr="004544B9">
        <w:rPr>
          <w:szCs w:val="28"/>
        </w:rPr>
        <w:t>.</w:t>
      </w:r>
      <w:r w:rsidR="00AA77F0">
        <w:rPr>
          <w:szCs w:val="28"/>
          <w:lang w:val="en-US"/>
        </w:rPr>
        <w:t>F</w:t>
      </w:r>
      <w:r w:rsidR="00AA77F0" w:rsidRPr="004544B9">
        <w:rPr>
          <w:szCs w:val="28"/>
        </w:rPr>
        <w:t>.</w:t>
      </w:r>
      <w:r w:rsidR="00AA77F0">
        <w:rPr>
          <w:szCs w:val="28"/>
          <w:lang w:val="en-US"/>
        </w:rPr>
        <w:t>Kurtzke</w:t>
      </w:r>
      <w:r w:rsidR="00AA77F0">
        <w:rPr>
          <w:szCs w:val="28"/>
        </w:rPr>
        <w:t xml:space="preserve"> (</w:t>
      </w:r>
      <w:r w:rsidR="00AA77F0">
        <w:rPr>
          <w:szCs w:val="28"/>
          <w:highlight w:val="green"/>
        </w:rPr>
        <w:t>Приложение Г1</w:t>
      </w:r>
      <w:r w:rsidR="00AA77F0" w:rsidRPr="009F7E67">
        <w:rPr>
          <w:szCs w:val="28"/>
          <w:highlight w:val="green"/>
        </w:rPr>
        <w:t>)</w:t>
      </w:r>
      <w:r w:rsidR="00AA77F0">
        <w:rPr>
          <w:szCs w:val="28"/>
        </w:rPr>
        <w:t xml:space="preserve"> и Расширенную шкалу тяжести состояния больных (</w:t>
      </w:r>
      <w:r w:rsidR="00AA77F0">
        <w:rPr>
          <w:szCs w:val="28"/>
          <w:lang w:val="en-US"/>
        </w:rPr>
        <w:t>Expanded</w:t>
      </w:r>
      <w:r w:rsidR="00AA77F0" w:rsidRPr="004544B9">
        <w:rPr>
          <w:szCs w:val="28"/>
        </w:rPr>
        <w:t xml:space="preserve"> </w:t>
      </w:r>
      <w:r w:rsidR="00AA77F0">
        <w:rPr>
          <w:szCs w:val="28"/>
          <w:lang w:val="en-US"/>
        </w:rPr>
        <w:t>Disability</w:t>
      </w:r>
      <w:r w:rsidR="00AA77F0" w:rsidRPr="004544B9">
        <w:rPr>
          <w:szCs w:val="28"/>
        </w:rPr>
        <w:t xml:space="preserve"> </w:t>
      </w:r>
      <w:r w:rsidR="00AA77F0">
        <w:rPr>
          <w:szCs w:val="28"/>
          <w:lang w:val="en-US"/>
        </w:rPr>
        <w:t>Status</w:t>
      </w:r>
      <w:r w:rsidR="00AA77F0" w:rsidRPr="004544B9">
        <w:rPr>
          <w:szCs w:val="28"/>
        </w:rPr>
        <w:t xml:space="preserve"> </w:t>
      </w:r>
      <w:r w:rsidR="00AA77F0">
        <w:rPr>
          <w:szCs w:val="28"/>
          <w:lang w:val="en-US"/>
        </w:rPr>
        <w:t>Scale</w:t>
      </w:r>
      <w:r w:rsidR="00AA77F0" w:rsidRPr="004544B9">
        <w:rPr>
          <w:szCs w:val="28"/>
        </w:rPr>
        <w:t xml:space="preserve">, </w:t>
      </w:r>
      <w:r w:rsidR="00AA77F0">
        <w:rPr>
          <w:szCs w:val="28"/>
          <w:lang w:val="en-US"/>
        </w:rPr>
        <w:t>EDSS</w:t>
      </w:r>
      <w:r w:rsidR="00AA77F0" w:rsidRPr="004544B9">
        <w:rPr>
          <w:szCs w:val="28"/>
        </w:rPr>
        <w:t xml:space="preserve">; </w:t>
      </w:r>
      <w:r w:rsidR="00AA77F0">
        <w:rPr>
          <w:szCs w:val="28"/>
          <w:highlight w:val="green"/>
        </w:rPr>
        <w:t xml:space="preserve">Приложение Г2) </w:t>
      </w:r>
      <w:r w:rsidR="00AA77F0" w:rsidRPr="00AA77F0">
        <w:rPr>
          <w:szCs w:val="28"/>
        </w:rPr>
        <w:t>[</w:t>
      </w:r>
      <w:r w:rsidR="0011432A" w:rsidRPr="0011432A">
        <w:rPr>
          <w:szCs w:val="28"/>
        </w:rPr>
        <w:t>11</w:t>
      </w:r>
      <w:r w:rsidR="00AA77F0" w:rsidRPr="00AA77F0">
        <w:rPr>
          <w:rFonts w:eastAsia="Times New Roman"/>
          <w:szCs w:val="24"/>
          <w:lang w:eastAsia="ru-RU"/>
        </w:rPr>
        <w:t>]</w:t>
      </w:r>
      <w:r w:rsidR="00610D15">
        <w:rPr>
          <w:rFonts w:eastAsia="Times New Roman"/>
          <w:szCs w:val="24"/>
          <w:lang w:eastAsia="ru-RU"/>
        </w:rPr>
        <w:t xml:space="preserve"> </w:t>
      </w:r>
      <w:r w:rsidR="00610D15" w:rsidRPr="00CD4BEF">
        <w:rPr>
          <w:rFonts w:eastAsia="Times New Roman"/>
          <w:szCs w:val="24"/>
          <w:highlight w:val="yellow"/>
          <w:lang w:eastAsia="ru-RU"/>
        </w:rPr>
        <w:t>(</w:t>
      </w:r>
      <w:r w:rsidR="00610D15" w:rsidRPr="00CD4BEF">
        <w:rPr>
          <w:b/>
          <w:highlight w:val="yellow"/>
        </w:rPr>
        <w:t xml:space="preserve">уровень убедительности рекомендаций </w:t>
      </w:r>
      <w:r w:rsidR="009D49CF">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610D15" w:rsidRPr="00CD4BEF">
        <w:rPr>
          <w:highlight w:val="yellow"/>
        </w:rPr>
        <w:t>).</w:t>
      </w:r>
    </w:p>
    <w:p w:rsidR="00610D15" w:rsidRDefault="00C015AA" w:rsidP="00610D15">
      <w:pPr>
        <w:widowControl w:val="0"/>
        <w:autoSpaceDE w:val="0"/>
        <w:autoSpaceDN w:val="0"/>
        <w:adjustRightInd w:val="0"/>
        <w:ind w:right="282"/>
        <w:jc w:val="both"/>
        <w:rPr>
          <w:i/>
        </w:rPr>
      </w:pPr>
      <w:r>
        <w:rPr>
          <w:b/>
        </w:rPr>
        <w:t>Ком</w:t>
      </w:r>
      <w:r w:rsidR="00B878EE">
        <w:rPr>
          <w:b/>
        </w:rPr>
        <w:t>м</w:t>
      </w:r>
      <w:r>
        <w:rPr>
          <w:b/>
        </w:rPr>
        <w:t xml:space="preserve">ентарий: </w:t>
      </w:r>
      <w:r w:rsidR="00610D15" w:rsidRPr="00C015AA">
        <w:rPr>
          <w:i/>
        </w:rPr>
        <w:t>При проведении неврологического осмотра рекомендовано обращать внимание на наличие клинических диссоциаций (несоответствие выраженности) жалоб и неврологического статуса, диссоциация внутри неврологического статуса (например, значительное повышение рефлекс</w:t>
      </w:r>
      <w:r w:rsidRPr="00C015AA">
        <w:rPr>
          <w:i/>
        </w:rPr>
        <w:t>ов при сохранной мышечной силе).</w:t>
      </w:r>
    </w:p>
    <w:p w:rsidR="00610D15" w:rsidRPr="00610D15" w:rsidRDefault="00610D15" w:rsidP="00610D15">
      <w:pPr>
        <w:widowControl w:val="0"/>
        <w:autoSpaceDE w:val="0"/>
        <w:autoSpaceDN w:val="0"/>
        <w:adjustRightInd w:val="0"/>
        <w:ind w:right="282"/>
        <w:jc w:val="both"/>
        <w:rPr>
          <w:rFonts w:eastAsia="Times New Roman"/>
          <w:szCs w:val="24"/>
          <w:lang w:eastAsia="ru-RU"/>
        </w:rPr>
      </w:pPr>
      <w:r w:rsidRPr="00CD4BEF">
        <w:rPr>
          <w:b/>
        </w:rPr>
        <w:t>2.2.</w:t>
      </w:r>
      <w:r w:rsidR="00CD4BEF">
        <w:rPr>
          <w:b/>
        </w:rPr>
        <w:t>3</w:t>
      </w:r>
      <w:r w:rsidRPr="00CD4BEF">
        <w:rPr>
          <w:b/>
        </w:rPr>
        <w:t>.</w:t>
      </w:r>
      <w:r w:rsidRPr="007723FD">
        <w:t xml:space="preserve"> При проведении</w:t>
      </w:r>
      <w:r w:rsidR="007723FD">
        <w:t xml:space="preserve"> неврологического и</w:t>
      </w:r>
      <w:r w:rsidRPr="007723FD">
        <w:t xml:space="preserve"> соматического осмотра пациента</w:t>
      </w:r>
      <w:r w:rsidR="007723FD" w:rsidRPr="007723FD">
        <w:t xml:space="preserve"> рекомендовано обращать внимание </w:t>
      </w:r>
      <w:r w:rsidR="007723FD" w:rsidRPr="007723FD">
        <w:rPr>
          <w:b/>
          <w:szCs w:val="24"/>
        </w:rPr>
        <w:t>рекомендовано обращать</w:t>
      </w:r>
      <w:r w:rsidR="007723FD" w:rsidRPr="0013713A">
        <w:rPr>
          <w:b/>
          <w:szCs w:val="24"/>
        </w:rPr>
        <w:t xml:space="preserve"> внимание на признаки, заставляющие усомниться в диагнозе РС </w:t>
      </w:r>
      <w:r w:rsidR="007723FD" w:rsidRPr="0013713A">
        <w:rPr>
          <w:szCs w:val="24"/>
        </w:rPr>
        <w:t>(«красные флажки»)</w:t>
      </w:r>
      <w:r w:rsidR="007723FD">
        <w:rPr>
          <w:bCs/>
          <w:iCs/>
          <w:szCs w:val="24"/>
        </w:rPr>
        <w:t xml:space="preserve">, при наличии данных признаков уделять особое внимание дифференциальной диагностике </w:t>
      </w:r>
      <w:r w:rsidR="007723FD" w:rsidRPr="0013713A">
        <w:rPr>
          <w:bCs/>
          <w:iCs/>
          <w:szCs w:val="24"/>
        </w:rPr>
        <w:t>[</w:t>
      </w:r>
      <w:r w:rsidR="0011432A" w:rsidRPr="0011432A">
        <w:rPr>
          <w:bCs/>
          <w:iCs/>
          <w:szCs w:val="24"/>
        </w:rPr>
        <w:t>8</w:t>
      </w:r>
      <w:r w:rsidR="007723FD" w:rsidRPr="0013713A">
        <w:rPr>
          <w:bCs/>
          <w:iCs/>
          <w:szCs w:val="24"/>
        </w:rPr>
        <w:t>]</w:t>
      </w:r>
      <w:r w:rsidR="009D49CF" w:rsidRPr="009D49CF">
        <w:rPr>
          <w:bCs/>
          <w:iCs/>
          <w:szCs w:val="24"/>
        </w:rPr>
        <w:t xml:space="preserve"> </w:t>
      </w:r>
      <w:r w:rsidR="009D49CF" w:rsidRPr="00CD4BEF">
        <w:rPr>
          <w:bCs/>
          <w:iCs/>
          <w:szCs w:val="24"/>
          <w:highlight w:val="yellow"/>
        </w:rPr>
        <w:t>(</w:t>
      </w:r>
      <w:r w:rsidR="009D49CF" w:rsidRPr="00CD4BEF">
        <w:rPr>
          <w:b/>
          <w:bCs/>
          <w:iCs/>
          <w:szCs w:val="24"/>
          <w:highlight w:val="yellow"/>
        </w:rPr>
        <w:t xml:space="preserve">уровень убедительности рекомендаций </w:t>
      </w:r>
      <w:r w:rsidR="009D49CF">
        <w:rPr>
          <w:b/>
          <w:bCs/>
          <w:iCs/>
          <w:szCs w:val="24"/>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9D49CF" w:rsidRPr="00CD4BEF">
        <w:rPr>
          <w:b/>
          <w:bCs/>
          <w:iCs/>
          <w:szCs w:val="24"/>
          <w:highlight w:val="yellow"/>
        </w:rPr>
        <w:t>)</w:t>
      </w:r>
      <w:r w:rsidR="007723FD" w:rsidRPr="0013713A">
        <w:rPr>
          <w:b/>
          <w:bCs/>
          <w:iCs/>
          <w:szCs w:val="24"/>
        </w:rPr>
        <w:t>:</w:t>
      </w:r>
    </w:p>
    <w:p w:rsidR="00CD4BEF" w:rsidRPr="00CD4BEF" w:rsidRDefault="00CD4BEF"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CD4BEF">
        <w:rPr>
          <w:rFonts w:ascii="Times New Roman" w:hAnsi="Times New Roman"/>
          <w:bCs/>
          <w:iCs/>
          <w:sz w:val="24"/>
          <w:szCs w:val="24"/>
        </w:rPr>
        <w:t>Нормальный неврологический статус при длительном течении заболевания;</w:t>
      </w:r>
    </w:p>
    <w:p w:rsidR="007723FD" w:rsidRPr="0013713A" w:rsidRDefault="007723FD"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 xml:space="preserve">Признаки поражения коры больших полушарий на ранних стадиях заболевания </w:t>
      </w:r>
      <w:r w:rsidRPr="0013713A">
        <w:rPr>
          <w:rFonts w:ascii="Times New Roman" w:hAnsi="Times New Roman"/>
          <w:bCs/>
          <w:iCs/>
          <w:sz w:val="24"/>
          <w:szCs w:val="24"/>
        </w:rPr>
        <w:lastRenderedPageBreak/>
        <w:t>(значительная ранняя деменция, эпилептические приступы, афазия и др.);</w:t>
      </w:r>
    </w:p>
    <w:p w:rsidR="007723FD" w:rsidRPr="0013713A" w:rsidRDefault="007723FD"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 xml:space="preserve">Признаки поражения периферической нервной системы </w:t>
      </w:r>
    </w:p>
    <w:p w:rsidR="007723FD" w:rsidRDefault="007723FD"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Экстрапирамидные нарушения;</w:t>
      </w:r>
    </w:p>
    <w:p w:rsidR="00AA77F0" w:rsidRDefault="007723FD"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13713A">
        <w:rPr>
          <w:rFonts w:ascii="Times New Roman" w:hAnsi="Times New Roman"/>
          <w:bCs/>
          <w:iCs/>
          <w:sz w:val="24"/>
          <w:szCs w:val="24"/>
        </w:rPr>
        <w:t>Признаки системности поражения (склонность к экхимозам, артриты, ириты, серозиты, афтозные высыпа</w:t>
      </w:r>
      <w:r>
        <w:rPr>
          <w:rFonts w:ascii="Times New Roman" w:hAnsi="Times New Roman"/>
          <w:bCs/>
          <w:iCs/>
          <w:sz w:val="24"/>
          <w:szCs w:val="24"/>
        </w:rPr>
        <w:t>ния на слизистой, синдром Рейно)</w:t>
      </w:r>
      <w:r w:rsidRPr="009D49CF">
        <w:rPr>
          <w:rFonts w:ascii="Times New Roman" w:hAnsi="Times New Roman"/>
          <w:bCs/>
          <w:iCs/>
          <w:sz w:val="24"/>
          <w:szCs w:val="24"/>
        </w:rPr>
        <w:t>.</w:t>
      </w:r>
    </w:p>
    <w:p w:rsidR="00CD4BEF" w:rsidRDefault="00CD4BEF" w:rsidP="00CD4BEF">
      <w:pPr>
        <w:widowControl w:val="0"/>
        <w:autoSpaceDE w:val="0"/>
        <w:autoSpaceDN w:val="0"/>
        <w:adjustRightInd w:val="0"/>
        <w:ind w:right="282"/>
        <w:jc w:val="both"/>
        <w:rPr>
          <w:bCs/>
          <w:iCs/>
          <w:szCs w:val="24"/>
        </w:rPr>
      </w:pPr>
      <w:r w:rsidRPr="00CD4BEF">
        <w:rPr>
          <w:b/>
          <w:bCs/>
          <w:iCs/>
          <w:szCs w:val="24"/>
        </w:rPr>
        <w:t xml:space="preserve">2.2.4. </w:t>
      </w:r>
      <w:r w:rsidRPr="00CD4BEF">
        <w:rPr>
          <w:b/>
        </w:rPr>
        <w:t>Диагноз РС рекомендуется ставить методом исключения</w:t>
      </w:r>
      <w:r w:rsidRPr="000C6D7D">
        <w:t xml:space="preserve"> при отсутствии других (лучших) объяснений такого многоочагового хронического поражения ЦНС, при этом дифференциальная диагностика проводится с несколькими основными группами заболеваний </w:t>
      </w:r>
      <w:r w:rsidRPr="000C6D7D">
        <w:rPr>
          <w:highlight w:val="green"/>
        </w:rPr>
        <w:t>(см. Приложение Г5)</w:t>
      </w:r>
      <w:r>
        <w:t>, при необходимости используются данные дополнительных методов обследования</w:t>
      </w:r>
      <w:r w:rsidR="004339D1">
        <w:t xml:space="preserve"> (а</w:t>
      </w:r>
      <w:r w:rsidR="004339D1" w:rsidRPr="00AA77F0">
        <w:rPr>
          <w:szCs w:val="24"/>
        </w:rPr>
        <w:t xml:space="preserve">лгоритмы диагностики РС приведены в </w:t>
      </w:r>
      <w:r w:rsidR="004339D1" w:rsidRPr="00AA77F0">
        <w:rPr>
          <w:b/>
          <w:szCs w:val="24"/>
          <w:highlight w:val="green"/>
        </w:rPr>
        <w:t xml:space="preserve">Приложении Б </w:t>
      </w:r>
      <w:r w:rsidR="004339D1">
        <w:rPr>
          <w:b/>
          <w:szCs w:val="24"/>
          <w:highlight w:val="green"/>
        </w:rPr>
        <w:t xml:space="preserve">- </w:t>
      </w:r>
      <w:r w:rsidR="004339D1" w:rsidRPr="00AA77F0">
        <w:rPr>
          <w:b/>
          <w:szCs w:val="24"/>
          <w:highlight w:val="green"/>
        </w:rPr>
        <w:t>Алгоритмы 1.1</w:t>
      </w:r>
      <w:r w:rsidR="004339D1">
        <w:rPr>
          <w:b/>
          <w:szCs w:val="24"/>
          <w:highlight w:val="green"/>
        </w:rPr>
        <w:t xml:space="preserve"> и 1.2</w:t>
      </w:r>
      <w:r w:rsidR="004339D1">
        <w:t>)</w:t>
      </w:r>
      <w:r>
        <w:t xml:space="preserve"> </w:t>
      </w:r>
      <w:r w:rsidRPr="0013713A">
        <w:rPr>
          <w:bCs/>
          <w:iCs/>
          <w:szCs w:val="24"/>
        </w:rPr>
        <w:t>[</w:t>
      </w:r>
      <w:r w:rsidR="0011432A" w:rsidRPr="0011432A">
        <w:rPr>
          <w:bCs/>
          <w:iCs/>
          <w:szCs w:val="24"/>
        </w:rPr>
        <w:t>8</w:t>
      </w:r>
      <w:r w:rsidRPr="0013713A">
        <w:rPr>
          <w:bCs/>
          <w:iCs/>
          <w:szCs w:val="24"/>
        </w:rPr>
        <w:t>]</w:t>
      </w:r>
      <w:r>
        <w:rPr>
          <w:bCs/>
          <w:iCs/>
          <w:szCs w:val="24"/>
        </w:rPr>
        <w:t xml:space="preserve"> </w:t>
      </w:r>
      <w:r w:rsidRPr="00CD4BEF">
        <w:rPr>
          <w:rFonts w:eastAsia="Times New Roman"/>
          <w:szCs w:val="24"/>
          <w:highlight w:val="yellow"/>
          <w:lang w:eastAsia="ru-RU"/>
        </w:rPr>
        <w:t>(</w:t>
      </w:r>
      <w:r w:rsidRPr="00CD4BEF">
        <w:rPr>
          <w:b/>
          <w:highlight w:val="yellow"/>
        </w:rPr>
        <w:t xml:space="preserve">уровень убедительности рекомендаций </w:t>
      </w:r>
      <w:r w:rsidR="009D49CF">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Pr="00CD4BEF">
        <w:rPr>
          <w:highlight w:val="yellow"/>
        </w:rPr>
        <w:t>).</w:t>
      </w:r>
    </w:p>
    <w:p w:rsidR="004339D1" w:rsidRDefault="00CD4BEF" w:rsidP="004339D1">
      <w:pPr>
        <w:widowControl w:val="0"/>
        <w:autoSpaceDE w:val="0"/>
        <w:autoSpaceDN w:val="0"/>
        <w:adjustRightInd w:val="0"/>
        <w:ind w:right="282"/>
        <w:jc w:val="both"/>
      </w:pPr>
      <w:r w:rsidRPr="00C015AA">
        <w:rPr>
          <w:b/>
          <w:bCs/>
          <w:iCs/>
          <w:szCs w:val="24"/>
        </w:rPr>
        <w:t>2.2.5. После</w:t>
      </w:r>
      <w:r>
        <w:rPr>
          <w:bCs/>
          <w:iCs/>
          <w:szCs w:val="24"/>
        </w:rPr>
        <w:t xml:space="preserve"> </w:t>
      </w:r>
      <w:r w:rsidRPr="004339D1">
        <w:rPr>
          <w:b/>
          <w:bCs/>
          <w:iCs/>
          <w:szCs w:val="24"/>
        </w:rPr>
        <w:t>исключения иной природы неврологической симптоматики для подтверждения диагноза РС рекомендовано</w:t>
      </w:r>
      <w:r>
        <w:rPr>
          <w:bCs/>
          <w:iCs/>
          <w:szCs w:val="24"/>
        </w:rPr>
        <w:t xml:space="preserve"> использовать </w:t>
      </w:r>
      <w:r>
        <w:rPr>
          <w:szCs w:val="24"/>
        </w:rPr>
        <w:t xml:space="preserve">международные критериями </w:t>
      </w:r>
      <w:r w:rsidRPr="008838F2">
        <w:rPr>
          <w:b/>
          <w:bCs/>
          <w:szCs w:val="24"/>
        </w:rPr>
        <w:t xml:space="preserve">МакДональда </w:t>
      </w:r>
      <w:r w:rsidRPr="009F7E67">
        <w:rPr>
          <w:bCs/>
          <w:szCs w:val="24"/>
        </w:rPr>
        <w:t xml:space="preserve">(редакция </w:t>
      </w:r>
      <w:r>
        <w:rPr>
          <w:bCs/>
          <w:szCs w:val="24"/>
        </w:rPr>
        <w:t xml:space="preserve">2017 года, редакция </w:t>
      </w:r>
      <w:r w:rsidRPr="009F7E67">
        <w:rPr>
          <w:bCs/>
          <w:szCs w:val="24"/>
        </w:rPr>
        <w:t xml:space="preserve">2010 года, </w:t>
      </w:r>
      <w:r>
        <w:rPr>
          <w:bCs/>
          <w:szCs w:val="24"/>
          <w:highlight w:val="green"/>
        </w:rPr>
        <w:t>Приложение Г3, Приложение Г4</w:t>
      </w:r>
      <w:r w:rsidRPr="009F7E67">
        <w:rPr>
          <w:bCs/>
          <w:szCs w:val="24"/>
          <w:highlight w:val="green"/>
        </w:rPr>
        <w:t>),</w:t>
      </w:r>
      <w:r w:rsidRPr="008838F2">
        <w:rPr>
          <w:b/>
          <w:bCs/>
          <w:szCs w:val="24"/>
        </w:rPr>
        <w:t xml:space="preserve"> </w:t>
      </w:r>
      <w:r w:rsidRPr="008838F2">
        <w:rPr>
          <w:szCs w:val="24"/>
        </w:rPr>
        <w:t xml:space="preserve">в основе которых </w:t>
      </w:r>
      <w:r w:rsidRPr="00201BA3">
        <w:rPr>
          <w:szCs w:val="24"/>
        </w:rPr>
        <w:t>лежит доказательство диссеминации патологического процесса в пространстве и времени</w:t>
      </w:r>
      <w:r w:rsidR="004339D1" w:rsidRPr="00201BA3">
        <w:rPr>
          <w:szCs w:val="24"/>
        </w:rPr>
        <w:t xml:space="preserve"> [</w:t>
      </w:r>
      <w:r w:rsidR="0011432A" w:rsidRPr="0011432A">
        <w:rPr>
          <w:szCs w:val="24"/>
        </w:rPr>
        <w:t>5, 6</w:t>
      </w:r>
      <w:r w:rsidR="004339D1" w:rsidRPr="0011432A">
        <w:rPr>
          <w:rFonts w:eastAsia="Times New Roman"/>
        </w:rPr>
        <w:t>]</w:t>
      </w:r>
      <w:r w:rsidR="004339D1" w:rsidRPr="0011432A">
        <w:t xml:space="preserve">. </w:t>
      </w:r>
      <w:r w:rsidR="004339D1" w:rsidRPr="00201BA3">
        <w:rPr>
          <w:szCs w:val="24"/>
        </w:rPr>
        <w:t>При</w:t>
      </w:r>
      <w:r w:rsidR="004339D1" w:rsidRPr="00C015AA">
        <w:rPr>
          <w:szCs w:val="24"/>
        </w:rPr>
        <w:t xml:space="preserve"> атипичной клинической картине рекомендуется установление достоверного диагноза РС в соответствии с критериями 2010 года</w:t>
      </w:r>
      <w:r w:rsidR="004339D1">
        <w:rPr>
          <w:szCs w:val="24"/>
        </w:rPr>
        <w:t xml:space="preserve"> (</w:t>
      </w:r>
      <w:r w:rsidR="004339D1">
        <w:rPr>
          <w:szCs w:val="24"/>
          <w:highlight w:val="green"/>
        </w:rPr>
        <w:t>Приложение Г4</w:t>
      </w:r>
      <w:r w:rsidR="004339D1">
        <w:rPr>
          <w:szCs w:val="24"/>
        </w:rPr>
        <w:t xml:space="preserve">) </w:t>
      </w:r>
      <w:r w:rsidR="004339D1" w:rsidRPr="00201BA3">
        <w:t>[</w:t>
      </w:r>
      <w:r w:rsidR="0011432A" w:rsidRPr="0011432A">
        <w:t>5</w:t>
      </w:r>
      <w:r w:rsidR="004339D1" w:rsidRPr="00201BA3">
        <w:t>]</w:t>
      </w:r>
      <w:r w:rsidR="004339D1">
        <w:rPr>
          <w:b/>
          <w:highlight w:val="yellow"/>
        </w:rPr>
        <w:t xml:space="preserve"> </w:t>
      </w:r>
      <w:r w:rsidR="004339D1" w:rsidRPr="00CD4BEF">
        <w:rPr>
          <w:rFonts w:eastAsia="Times New Roman"/>
          <w:szCs w:val="24"/>
          <w:highlight w:val="yellow"/>
          <w:lang w:eastAsia="ru-RU"/>
        </w:rPr>
        <w:t>(</w:t>
      </w:r>
      <w:r w:rsidR="004339D1" w:rsidRPr="00CD4BEF">
        <w:rPr>
          <w:b/>
          <w:highlight w:val="yellow"/>
        </w:rPr>
        <w:t xml:space="preserve">уровень убедительности рекомендаций </w:t>
      </w:r>
      <w:r w:rsidR="009D49CF">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4339D1" w:rsidRPr="00C015AA">
        <w:rPr>
          <w:highlight w:val="yellow"/>
        </w:rPr>
        <w:t>).</w:t>
      </w:r>
    </w:p>
    <w:p w:rsidR="00A61212" w:rsidRPr="00D70FE5" w:rsidRDefault="00A61212" w:rsidP="00A61212">
      <w:pPr>
        <w:widowControl w:val="0"/>
        <w:autoSpaceDE w:val="0"/>
        <w:autoSpaceDN w:val="0"/>
        <w:adjustRightInd w:val="0"/>
        <w:ind w:right="282"/>
        <w:jc w:val="both"/>
        <w:rPr>
          <w:b/>
          <w:i/>
        </w:rPr>
      </w:pPr>
      <w:r>
        <w:rPr>
          <w:b/>
          <w:szCs w:val="24"/>
        </w:rPr>
        <w:t xml:space="preserve">Комментарий: </w:t>
      </w:r>
      <w:r w:rsidRPr="00D70FE5">
        <w:rPr>
          <w:i/>
        </w:rPr>
        <w:t>Принципы формулировки клинического диагноза изложены в</w:t>
      </w:r>
      <w:r w:rsidRPr="004B6A89">
        <w:rPr>
          <w:i/>
        </w:rPr>
        <w:t xml:space="preserve"> </w:t>
      </w:r>
      <w:r w:rsidRPr="00D70FE5">
        <w:rPr>
          <w:b/>
          <w:i/>
          <w:highlight w:val="green"/>
        </w:rPr>
        <w:t>Приложении Г7.</w:t>
      </w:r>
    </w:p>
    <w:p w:rsidR="00C015AA" w:rsidRDefault="00973997" w:rsidP="00C015AA">
      <w:pPr>
        <w:widowControl w:val="0"/>
        <w:autoSpaceDE w:val="0"/>
        <w:autoSpaceDN w:val="0"/>
        <w:adjustRightInd w:val="0"/>
        <w:ind w:right="282"/>
        <w:jc w:val="both"/>
      </w:pPr>
      <w:r w:rsidRPr="00DD03BE">
        <w:rPr>
          <w:b/>
        </w:rPr>
        <w:t>2.2.</w:t>
      </w:r>
      <w:r w:rsidR="006539E6" w:rsidRPr="00DD03BE">
        <w:rPr>
          <w:b/>
        </w:rPr>
        <w:t>6</w:t>
      </w:r>
      <w:r w:rsidRPr="00DD03BE">
        <w:rPr>
          <w:b/>
        </w:rPr>
        <w:t>.</w:t>
      </w:r>
      <w:r w:rsidRPr="00C015AA">
        <w:t xml:space="preserve"> </w:t>
      </w:r>
      <w:r w:rsidR="00C015AA" w:rsidRPr="00C015AA">
        <w:rPr>
          <w:b/>
        </w:rPr>
        <w:t>При установленном диагнозе РС неврологический осмотр рекомендуется проводить</w:t>
      </w:r>
      <w:r w:rsidR="00C015AA">
        <w:t xml:space="preserve"> </w:t>
      </w:r>
      <w:r w:rsidR="00C015AA" w:rsidRPr="004563A0">
        <w:rPr>
          <w:b/>
        </w:rPr>
        <w:t xml:space="preserve">не реже чем 1 раз в </w:t>
      </w:r>
      <w:r w:rsidR="004563A0" w:rsidRPr="004563A0">
        <w:rPr>
          <w:b/>
        </w:rPr>
        <w:t>6</w:t>
      </w:r>
      <w:r w:rsidR="00C015AA" w:rsidRPr="004563A0">
        <w:rPr>
          <w:b/>
        </w:rPr>
        <w:t xml:space="preserve"> месяцев</w:t>
      </w:r>
      <w:r w:rsidR="00C015AA">
        <w:t xml:space="preserve">, а также по экстренным показаниям в случае подозрения на возникновение обострения, при этом проводится сопоставление с данными предыдущего осмотра с целью выявления динамики неврологического статуса </w:t>
      </w:r>
      <w:r w:rsidR="00201BA3">
        <w:t>и возможного изменения тактики ведения</w:t>
      </w:r>
      <w:r w:rsidR="00F066D6" w:rsidRPr="00F066D6">
        <w:t xml:space="preserve"> [</w:t>
      </w:r>
      <w:r w:rsidR="0011432A" w:rsidRPr="0011432A">
        <w:t>12, 13</w:t>
      </w:r>
      <w:r w:rsidR="00F066D6" w:rsidRPr="00D0584F">
        <w:rPr>
          <w:rFonts w:eastAsia="Times New Roman"/>
        </w:rPr>
        <w:t>]</w:t>
      </w:r>
      <w:r w:rsidR="00C015AA" w:rsidRPr="00C015AA">
        <w:rPr>
          <w:rFonts w:eastAsia="Times New Roman"/>
          <w:szCs w:val="24"/>
          <w:highlight w:val="yellow"/>
          <w:lang w:eastAsia="ru-RU"/>
        </w:rPr>
        <w:t xml:space="preserve"> </w:t>
      </w:r>
      <w:r w:rsidR="00C015AA" w:rsidRPr="00CD4BEF">
        <w:rPr>
          <w:rFonts w:eastAsia="Times New Roman"/>
          <w:szCs w:val="24"/>
          <w:highlight w:val="yellow"/>
          <w:lang w:eastAsia="ru-RU"/>
        </w:rPr>
        <w:t>(</w:t>
      </w:r>
      <w:r w:rsidR="00C015AA" w:rsidRPr="00CD4BEF">
        <w:rPr>
          <w:b/>
          <w:highlight w:val="yellow"/>
        </w:rPr>
        <w:t xml:space="preserve">уровень убедительности рекомендаций </w:t>
      </w:r>
      <w:r w:rsidR="0004691E">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C015AA" w:rsidRPr="00CD4BEF">
        <w:rPr>
          <w:highlight w:val="yellow"/>
        </w:rPr>
        <w:t>).</w:t>
      </w:r>
    </w:p>
    <w:p w:rsidR="002B53E7" w:rsidRPr="002B53E7" w:rsidRDefault="002B53E7" w:rsidP="00C015AA">
      <w:pPr>
        <w:widowControl w:val="0"/>
        <w:autoSpaceDE w:val="0"/>
        <w:autoSpaceDN w:val="0"/>
        <w:adjustRightInd w:val="0"/>
        <w:ind w:right="282"/>
        <w:jc w:val="both"/>
      </w:pPr>
      <w:r w:rsidRPr="00DD03BE">
        <w:rPr>
          <w:b/>
        </w:rPr>
        <w:t>2.2.7. В случае появления у пациента с установленным диагнозом РС новой неврологической симптоматики или значимого ухудшения имеющейся длительностью свыше 24 часов рекомендовано проведение неврологического осмотра на предмет наличия обострения</w:t>
      </w:r>
      <w:r>
        <w:t>. При осмотре проводится объективизация имеющихся жалоб, исключение наличия инфекционного заболевания либо иной причины неврологических нарушений</w:t>
      </w:r>
      <w:r w:rsidR="00F066D6" w:rsidRPr="00F066D6">
        <w:t xml:space="preserve"> [</w:t>
      </w:r>
      <w:r w:rsidR="0011432A" w:rsidRPr="0011432A">
        <w:t>13, 14</w:t>
      </w:r>
      <w:r w:rsidR="00F066D6" w:rsidRPr="00F066D6">
        <w:rPr>
          <w:rFonts w:eastAsia="Times New Roman"/>
        </w:rPr>
        <w:t>]</w:t>
      </w:r>
      <w:r>
        <w:t xml:space="preserve"> </w:t>
      </w:r>
      <w:r w:rsidRPr="00CD4BEF">
        <w:rPr>
          <w:rFonts w:eastAsia="Times New Roman"/>
          <w:szCs w:val="24"/>
          <w:highlight w:val="yellow"/>
          <w:lang w:eastAsia="ru-RU"/>
        </w:rPr>
        <w:t>(</w:t>
      </w:r>
      <w:r w:rsidRPr="00CD4BEF">
        <w:rPr>
          <w:b/>
          <w:highlight w:val="yellow"/>
        </w:rPr>
        <w:t xml:space="preserve">уровень убедительности рекомендаций </w:t>
      </w:r>
      <w:r>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Pr="00CD4BEF">
        <w:rPr>
          <w:highlight w:val="yellow"/>
        </w:rPr>
        <w:t>).</w:t>
      </w:r>
    </w:p>
    <w:p w:rsidR="0074425F" w:rsidRPr="00201BA3" w:rsidRDefault="0074425F" w:rsidP="008D5F08">
      <w:pPr>
        <w:pStyle w:val="2"/>
        <w:tabs>
          <w:tab w:val="clear" w:pos="0"/>
          <w:tab w:val="num" w:pos="567"/>
        </w:tabs>
        <w:spacing w:before="0" w:after="0"/>
        <w:ind w:left="578" w:firstLine="130"/>
        <w:rPr>
          <w:rFonts w:ascii="Times New Roman" w:eastAsia="Cambria" w:hAnsi="Times New Roman"/>
          <w:i w:val="0"/>
          <w:sz w:val="24"/>
          <w:szCs w:val="24"/>
          <w:u w:val="single"/>
          <w:lang w:eastAsia="en-US"/>
        </w:rPr>
      </w:pPr>
      <w:bookmarkStart w:id="27" w:name="_Toc533624411"/>
      <w:r w:rsidRPr="00201BA3">
        <w:rPr>
          <w:rFonts w:ascii="Times New Roman" w:eastAsia="Cambria" w:hAnsi="Times New Roman"/>
          <w:i w:val="0"/>
          <w:sz w:val="24"/>
          <w:szCs w:val="24"/>
          <w:u w:val="single"/>
          <w:lang w:eastAsia="en-US"/>
        </w:rPr>
        <w:lastRenderedPageBreak/>
        <w:t xml:space="preserve">2.3 </w:t>
      </w:r>
      <w:r w:rsidRPr="004339D1">
        <w:rPr>
          <w:rFonts w:ascii="Times New Roman" w:eastAsia="Cambria" w:hAnsi="Times New Roman"/>
          <w:i w:val="0"/>
          <w:sz w:val="24"/>
          <w:szCs w:val="24"/>
          <w:u w:val="single"/>
          <w:lang w:eastAsia="en-US"/>
        </w:rPr>
        <w:t>Лабораторная</w:t>
      </w:r>
      <w:r w:rsidRPr="00201BA3">
        <w:rPr>
          <w:rFonts w:ascii="Times New Roman" w:eastAsia="Cambria" w:hAnsi="Times New Roman"/>
          <w:i w:val="0"/>
          <w:sz w:val="24"/>
          <w:szCs w:val="24"/>
          <w:u w:val="single"/>
          <w:lang w:eastAsia="en-US"/>
        </w:rPr>
        <w:t xml:space="preserve"> диагностика</w:t>
      </w:r>
      <w:bookmarkEnd w:id="27"/>
    </w:p>
    <w:p w:rsidR="004339D1" w:rsidRPr="004339D1" w:rsidRDefault="004339D1" w:rsidP="004339D1">
      <w:pPr>
        <w:widowControl w:val="0"/>
        <w:autoSpaceDE w:val="0"/>
        <w:autoSpaceDN w:val="0"/>
        <w:adjustRightInd w:val="0"/>
        <w:ind w:right="282"/>
        <w:jc w:val="both"/>
        <w:rPr>
          <w:b/>
          <w:szCs w:val="24"/>
        </w:rPr>
      </w:pPr>
      <w:r>
        <w:rPr>
          <w:b/>
          <w:szCs w:val="24"/>
        </w:rPr>
        <w:t>2.3.1</w:t>
      </w:r>
      <w:r w:rsidRPr="00595E18">
        <w:rPr>
          <w:szCs w:val="24"/>
        </w:rPr>
        <w:t xml:space="preserve">. </w:t>
      </w:r>
      <w:r w:rsidR="00595E18" w:rsidRPr="00595E18">
        <w:rPr>
          <w:b/>
          <w:szCs w:val="24"/>
        </w:rPr>
        <w:t>П</w:t>
      </w:r>
      <w:r>
        <w:rPr>
          <w:b/>
          <w:szCs w:val="24"/>
        </w:rPr>
        <w:t>ациенту с подозрением на РС рекомендовано назначить следующие лабораторные анализы</w:t>
      </w:r>
      <w:r w:rsidR="00595E18">
        <w:rPr>
          <w:b/>
          <w:szCs w:val="24"/>
        </w:rPr>
        <w:t xml:space="preserve"> </w:t>
      </w:r>
      <w:r w:rsidR="00595E18" w:rsidRPr="00595E18">
        <w:rPr>
          <w:szCs w:val="24"/>
        </w:rPr>
        <w:t xml:space="preserve">для оценки общего состояния организма и определения возможности назначения последующей </w:t>
      </w:r>
      <w:r w:rsidR="00595E18" w:rsidRPr="00201BA3">
        <w:rPr>
          <w:szCs w:val="24"/>
        </w:rPr>
        <w:t>терапии</w:t>
      </w:r>
      <w:r w:rsidRPr="00201BA3">
        <w:rPr>
          <w:b/>
        </w:rPr>
        <w:t xml:space="preserve"> </w:t>
      </w:r>
      <w:r w:rsidRPr="00201BA3">
        <w:rPr>
          <w:szCs w:val="24"/>
        </w:rPr>
        <w:t>[</w:t>
      </w:r>
      <w:r w:rsidR="0011432A" w:rsidRPr="0011432A">
        <w:rPr>
          <w:szCs w:val="24"/>
        </w:rPr>
        <w:t>13, 14</w:t>
      </w:r>
      <w:r w:rsidR="0004691E">
        <w:rPr>
          <w:szCs w:val="24"/>
        </w:rPr>
        <w:t xml:space="preserve">] </w:t>
      </w:r>
      <w:r w:rsidR="0004691E" w:rsidRPr="00595E18">
        <w:rPr>
          <w:b/>
          <w:bCs/>
          <w:iCs/>
          <w:szCs w:val="24"/>
          <w:highlight w:val="yellow"/>
        </w:rPr>
        <w:t xml:space="preserve">(уровень убедительности рекомендаций </w:t>
      </w:r>
      <w:r w:rsidR="0004691E">
        <w:rPr>
          <w:b/>
          <w:bCs/>
          <w:iCs/>
          <w:szCs w:val="24"/>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04691E" w:rsidRPr="00595E18">
        <w:rPr>
          <w:b/>
          <w:bCs/>
          <w:iCs/>
          <w:szCs w:val="24"/>
          <w:highlight w:val="yellow"/>
        </w:rPr>
        <w:t>)</w:t>
      </w:r>
      <w:r w:rsidR="0004691E">
        <w:rPr>
          <w:b/>
          <w:bCs/>
          <w:iCs/>
          <w:szCs w:val="24"/>
        </w:rPr>
        <w:t>:</w:t>
      </w:r>
    </w:p>
    <w:p w:rsidR="006C7F00" w:rsidRPr="00595E18" w:rsidRDefault="006C7F00"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595E18">
        <w:rPr>
          <w:rFonts w:ascii="Times New Roman" w:hAnsi="Times New Roman"/>
          <w:bCs/>
          <w:iCs/>
          <w:sz w:val="24"/>
          <w:szCs w:val="24"/>
        </w:rPr>
        <w:t>Клинический анализ крови</w:t>
      </w:r>
      <w:r w:rsidR="00595E18">
        <w:rPr>
          <w:rFonts w:ascii="Times New Roman" w:hAnsi="Times New Roman"/>
          <w:bCs/>
          <w:iCs/>
          <w:sz w:val="24"/>
          <w:szCs w:val="24"/>
        </w:rPr>
        <w:t xml:space="preserve"> развернутый</w:t>
      </w:r>
      <w:r w:rsidR="004B6A89" w:rsidRPr="00595E18">
        <w:rPr>
          <w:rFonts w:ascii="Times New Roman" w:hAnsi="Times New Roman"/>
          <w:bCs/>
          <w:iCs/>
          <w:sz w:val="24"/>
          <w:szCs w:val="24"/>
        </w:rPr>
        <w:t>;</w:t>
      </w:r>
    </w:p>
    <w:p w:rsidR="00595E18" w:rsidRPr="00595E18" w:rsidRDefault="006C7F00"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595E18">
        <w:rPr>
          <w:rFonts w:ascii="Times New Roman" w:hAnsi="Times New Roman"/>
          <w:bCs/>
          <w:iCs/>
          <w:sz w:val="24"/>
          <w:szCs w:val="24"/>
        </w:rPr>
        <w:t>Биохимически</w:t>
      </w:r>
      <w:r w:rsidR="00595E18">
        <w:rPr>
          <w:rFonts w:ascii="Times New Roman" w:hAnsi="Times New Roman"/>
          <w:bCs/>
          <w:iCs/>
          <w:sz w:val="24"/>
          <w:szCs w:val="24"/>
        </w:rPr>
        <w:t>й</w:t>
      </w:r>
      <w:r w:rsidRPr="00595E18">
        <w:rPr>
          <w:rFonts w:ascii="Times New Roman" w:hAnsi="Times New Roman"/>
          <w:bCs/>
          <w:iCs/>
          <w:sz w:val="24"/>
          <w:szCs w:val="24"/>
        </w:rPr>
        <w:t xml:space="preserve"> </w:t>
      </w:r>
      <w:r w:rsidR="00595E18">
        <w:rPr>
          <w:rFonts w:ascii="Times New Roman" w:hAnsi="Times New Roman"/>
          <w:bCs/>
          <w:iCs/>
          <w:sz w:val="24"/>
          <w:szCs w:val="24"/>
        </w:rPr>
        <w:t>анализ</w:t>
      </w:r>
      <w:r w:rsidRPr="00595E18">
        <w:rPr>
          <w:rFonts w:ascii="Times New Roman" w:hAnsi="Times New Roman"/>
          <w:bCs/>
          <w:iCs/>
          <w:sz w:val="24"/>
          <w:szCs w:val="24"/>
        </w:rPr>
        <w:t xml:space="preserve"> крови (маркеры </w:t>
      </w:r>
      <w:r w:rsidR="00595E18" w:rsidRPr="00595E18">
        <w:rPr>
          <w:rFonts w:ascii="Times New Roman" w:hAnsi="Times New Roman"/>
          <w:bCs/>
          <w:iCs/>
          <w:sz w:val="24"/>
          <w:szCs w:val="24"/>
        </w:rPr>
        <w:t xml:space="preserve">функции печени и почек, </w:t>
      </w:r>
      <w:r w:rsidRPr="00595E18">
        <w:rPr>
          <w:rFonts w:ascii="Times New Roman" w:hAnsi="Times New Roman"/>
          <w:bCs/>
          <w:iCs/>
          <w:sz w:val="24"/>
          <w:szCs w:val="24"/>
        </w:rPr>
        <w:t xml:space="preserve">воспаления, </w:t>
      </w:r>
      <w:r w:rsidR="00595E18" w:rsidRPr="00595E18">
        <w:rPr>
          <w:rFonts w:ascii="Times New Roman" w:hAnsi="Times New Roman"/>
          <w:bCs/>
          <w:iCs/>
          <w:sz w:val="24"/>
          <w:szCs w:val="24"/>
        </w:rPr>
        <w:t>уровень кальция, глюкозы);</w:t>
      </w:r>
    </w:p>
    <w:p w:rsidR="00595E18" w:rsidRDefault="00595E18"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595E18">
        <w:rPr>
          <w:rFonts w:ascii="Times New Roman" w:hAnsi="Times New Roman"/>
          <w:bCs/>
          <w:iCs/>
          <w:sz w:val="24"/>
          <w:szCs w:val="24"/>
        </w:rPr>
        <w:t>Анализ крови на уровень ТТГ, свободный Т4, антитела к тиреопероксидазе и тиреоглобулину</w:t>
      </w:r>
      <w:r w:rsidRPr="0004691E">
        <w:rPr>
          <w:rFonts w:ascii="Times New Roman" w:hAnsi="Times New Roman"/>
          <w:bCs/>
          <w:iCs/>
          <w:sz w:val="24"/>
          <w:szCs w:val="24"/>
        </w:rPr>
        <w:t>.</w:t>
      </w:r>
    </w:p>
    <w:p w:rsidR="00595E18" w:rsidRPr="00595E18" w:rsidRDefault="00595E18" w:rsidP="00595E18">
      <w:pPr>
        <w:widowControl w:val="0"/>
        <w:autoSpaceDE w:val="0"/>
        <w:autoSpaceDN w:val="0"/>
        <w:adjustRightInd w:val="0"/>
        <w:ind w:right="282"/>
        <w:jc w:val="both"/>
        <w:rPr>
          <w:szCs w:val="24"/>
        </w:rPr>
      </w:pPr>
      <w:r w:rsidRPr="00595E18">
        <w:rPr>
          <w:b/>
          <w:szCs w:val="24"/>
        </w:rPr>
        <w:t>2.3.2. Для исключения альтернативных диагнозов в случае наличия «красных флажков» рекомендовано назначить</w:t>
      </w:r>
      <w:r w:rsidRPr="00595E18">
        <w:rPr>
          <w:szCs w:val="24"/>
        </w:rPr>
        <w:t xml:space="preserve"> следующие лабораторные анализы [</w:t>
      </w:r>
      <w:r w:rsidR="0011432A" w:rsidRPr="0011432A">
        <w:rPr>
          <w:szCs w:val="24"/>
        </w:rPr>
        <w:t>13, 14</w:t>
      </w:r>
      <w:r w:rsidRPr="00595E18">
        <w:rPr>
          <w:szCs w:val="24"/>
        </w:rPr>
        <w:t>]</w:t>
      </w:r>
      <w:r w:rsidR="0004691E">
        <w:rPr>
          <w:szCs w:val="24"/>
        </w:rPr>
        <w:t xml:space="preserve"> </w:t>
      </w:r>
      <w:r w:rsidR="0004691E" w:rsidRPr="00595E18">
        <w:rPr>
          <w:b/>
          <w:bCs/>
          <w:iCs/>
          <w:szCs w:val="24"/>
          <w:highlight w:val="yellow"/>
        </w:rPr>
        <w:t xml:space="preserve">(уровень убедительности рекомендаций </w:t>
      </w:r>
      <w:r w:rsidR="0004691E">
        <w:rPr>
          <w:b/>
          <w:bCs/>
          <w:iCs/>
          <w:szCs w:val="24"/>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04691E" w:rsidRPr="00595E18">
        <w:rPr>
          <w:b/>
          <w:bCs/>
          <w:iCs/>
          <w:szCs w:val="24"/>
          <w:highlight w:val="yellow"/>
        </w:rPr>
        <w:t>)</w:t>
      </w:r>
      <w:r>
        <w:rPr>
          <w:szCs w:val="24"/>
        </w:rPr>
        <w:t>:</w:t>
      </w:r>
    </w:p>
    <w:p w:rsidR="00595E18" w:rsidRDefault="00595E18"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595E18">
        <w:rPr>
          <w:rFonts w:ascii="Times New Roman" w:hAnsi="Times New Roman"/>
          <w:bCs/>
          <w:iCs/>
          <w:sz w:val="24"/>
          <w:szCs w:val="24"/>
        </w:rPr>
        <w:t xml:space="preserve">Анализ крови на </w:t>
      </w:r>
      <w:r>
        <w:rPr>
          <w:rFonts w:ascii="Times New Roman" w:hAnsi="Times New Roman"/>
          <w:bCs/>
          <w:iCs/>
          <w:sz w:val="24"/>
          <w:szCs w:val="24"/>
        </w:rPr>
        <w:t xml:space="preserve">антитела к </w:t>
      </w:r>
      <w:r w:rsidRPr="00595E18">
        <w:rPr>
          <w:rFonts w:ascii="Times New Roman" w:hAnsi="Times New Roman"/>
          <w:bCs/>
          <w:iCs/>
          <w:sz w:val="24"/>
          <w:szCs w:val="24"/>
        </w:rPr>
        <w:t xml:space="preserve">ВИЧ, </w:t>
      </w:r>
      <w:r>
        <w:rPr>
          <w:rFonts w:ascii="Times New Roman" w:hAnsi="Times New Roman"/>
          <w:bCs/>
          <w:iCs/>
          <w:sz w:val="24"/>
          <w:szCs w:val="24"/>
        </w:rPr>
        <w:t>гепатиту В и С, бледной трепонеме, боррелии</w:t>
      </w:r>
      <w:r w:rsidR="006539E6">
        <w:rPr>
          <w:rFonts w:ascii="Times New Roman" w:hAnsi="Times New Roman"/>
          <w:bCs/>
          <w:iCs/>
          <w:sz w:val="24"/>
          <w:szCs w:val="24"/>
        </w:rPr>
        <w:t>;</w:t>
      </w:r>
    </w:p>
    <w:p w:rsidR="006C7F00" w:rsidRPr="00595E18" w:rsidRDefault="00595E18"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595E18">
        <w:rPr>
          <w:rFonts w:ascii="Times New Roman" w:hAnsi="Times New Roman"/>
          <w:bCs/>
          <w:iCs/>
          <w:sz w:val="24"/>
          <w:szCs w:val="24"/>
        </w:rPr>
        <w:t xml:space="preserve">Анализ крови на уровень </w:t>
      </w:r>
      <w:r w:rsidR="006C7F00" w:rsidRPr="00595E18">
        <w:rPr>
          <w:rFonts w:ascii="Times New Roman" w:hAnsi="Times New Roman"/>
          <w:bCs/>
          <w:iCs/>
          <w:sz w:val="24"/>
          <w:szCs w:val="24"/>
        </w:rPr>
        <w:t>витамин</w:t>
      </w:r>
      <w:r w:rsidRPr="00595E18">
        <w:rPr>
          <w:rFonts w:ascii="Times New Roman" w:hAnsi="Times New Roman"/>
          <w:bCs/>
          <w:iCs/>
          <w:sz w:val="24"/>
          <w:szCs w:val="24"/>
        </w:rPr>
        <w:t>а В12</w:t>
      </w:r>
      <w:r w:rsidR="004B6A89" w:rsidRPr="00595E18">
        <w:rPr>
          <w:rFonts w:ascii="Times New Roman" w:hAnsi="Times New Roman"/>
          <w:bCs/>
          <w:iCs/>
          <w:sz w:val="24"/>
          <w:szCs w:val="24"/>
        </w:rPr>
        <w:t>;</w:t>
      </w:r>
    </w:p>
    <w:p w:rsidR="006C7F00" w:rsidRDefault="006C7F00"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595E18">
        <w:rPr>
          <w:rFonts w:ascii="Times New Roman" w:hAnsi="Times New Roman"/>
          <w:bCs/>
          <w:iCs/>
          <w:sz w:val="24"/>
          <w:szCs w:val="24"/>
        </w:rPr>
        <w:t>Иммунологически</w:t>
      </w:r>
      <w:r w:rsidR="00595E18">
        <w:rPr>
          <w:rFonts w:ascii="Times New Roman" w:hAnsi="Times New Roman"/>
          <w:bCs/>
          <w:iCs/>
          <w:sz w:val="24"/>
          <w:szCs w:val="24"/>
        </w:rPr>
        <w:t xml:space="preserve">й анализ </w:t>
      </w:r>
      <w:r w:rsidRPr="00595E18">
        <w:rPr>
          <w:rFonts w:ascii="Times New Roman" w:hAnsi="Times New Roman"/>
          <w:bCs/>
          <w:iCs/>
          <w:sz w:val="24"/>
          <w:szCs w:val="24"/>
        </w:rPr>
        <w:t>крови (</w:t>
      </w:r>
      <w:r w:rsidR="00605C7A" w:rsidRPr="00595E18">
        <w:rPr>
          <w:rFonts w:ascii="Times New Roman" w:hAnsi="Times New Roman"/>
          <w:bCs/>
          <w:iCs/>
          <w:sz w:val="24"/>
          <w:szCs w:val="24"/>
        </w:rPr>
        <w:t>а</w:t>
      </w:r>
      <w:r w:rsidRPr="00595E18">
        <w:rPr>
          <w:rFonts w:ascii="Times New Roman" w:hAnsi="Times New Roman"/>
          <w:bCs/>
          <w:iCs/>
          <w:sz w:val="24"/>
          <w:szCs w:val="24"/>
        </w:rPr>
        <w:t xml:space="preserve">нтитела к двуспиральной ДНК, антитела к кардиолипину, </w:t>
      </w:r>
      <w:r w:rsidR="00595E18" w:rsidRPr="00595E18">
        <w:rPr>
          <w:rFonts w:ascii="Times New Roman" w:hAnsi="Times New Roman"/>
          <w:bCs/>
          <w:iCs/>
          <w:sz w:val="24"/>
          <w:szCs w:val="24"/>
        </w:rPr>
        <w:t>антинейтрофильные антитела</w:t>
      </w:r>
      <w:r w:rsidR="00595E18">
        <w:rPr>
          <w:rFonts w:ascii="Times New Roman" w:hAnsi="Times New Roman"/>
          <w:bCs/>
          <w:iCs/>
          <w:sz w:val="24"/>
          <w:szCs w:val="24"/>
        </w:rPr>
        <w:t xml:space="preserve"> (</w:t>
      </w:r>
      <w:r w:rsidR="00595E18">
        <w:rPr>
          <w:rFonts w:ascii="Times New Roman" w:hAnsi="Times New Roman"/>
          <w:bCs/>
          <w:iCs/>
          <w:sz w:val="24"/>
          <w:szCs w:val="24"/>
          <w:lang w:val="en-US"/>
        </w:rPr>
        <w:t>ANCA</w:t>
      </w:r>
      <w:r w:rsidR="00595E18" w:rsidRPr="00595E18">
        <w:rPr>
          <w:rFonts w:ascii="Times New Roman" w:hAnsi="Times New Roman"/>
          <w:bCs/>
          <w:iCs/>
          <w:sz w:val="24"/>
          <w:szCs w:val="24"/>
        </w:rPr>
        <w:t xml:space="preserve">), </w:t>
      </w:r>
      <w:r w:rsidRPr="00595E18">
        <w:rPr>
          <w:rFonts w:ascii="Times New Roman" w:hAnsi="Times New Roman"/>
          <w:bCs/>
          <w:iCs/>
          <w:sz w:val="24"/>
          <w:szCs w:val="24"/>
        </w:rPr>
        <w:t>волчаночный антикоагулянт</w:t>
      </w:r>
      <w:r w:rsidR="00B9759B" w:rsidRPr="00595E18">
        <w:rPr>
          <w:rFonts w:ascii="Times New Roman" w:hAnsi="Times New Roman"/>
          <w:bCs/>
          <w:iCs/>
          <w:sz w:val="24"/>
          <w:szCs w:val="24"/>
        </w:rPr>
        <w:t>)</w:t>
      </w:r>
      <w:r w:rsidR="004B6A89" w:rsidRPr="00595E18">
        <w:rPr>
          <w:rFonts w:ascii="Times New Roman" w:hAnsi="Times New Roman"/>
          <w:bCs/>
          <w:iCs/>
          <w:sz w:val="24"/>
          <w:szCs w:val="24"/>
        </w:rPr>
        <w:t>;</w:t>
      </w:r>
    </w:p>
    <w:p w:rsidR="00595E18" w:rsidRPr="00595E18" w:rsidRDefault="00595E18"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Pr>
          <w:rFonts w:ascii="Times New Roman" w:hAnsi="Times New Roman"/>
          <w:bCs/>
          <w:iCs/>
          <w:sz w:val="24"/>
          <w:szCs w:val="24"/>
        </w:rPr>
        <w:t xml:space="preserve">Анализ крови на антитела к вирусу </w:t>
      </w:r>
      <w:r w:rsidRPr="00973997">
        <w:rPr>
          <w:rFonts w:ascii="Times New Roman" w:hAnsi="Times New Roman"/>
          <w:bCs/>
          <w:iCs/>
          <w:sz w:val="24"/>
          <w:szCs w:val="24"/>
        </w:rPr>
        <w:t>JC</w:t>
      </w:r>
      <w:r>
        <w:rPr>
          <w:rFonts w:ascii="Times New Roman" w:hAnsi="Times New Roman"/>
          <w:bCs/>
          <w:iCs/>
          <w:sz w:val="24"/>
          <w:szCs w:val="24"/>
        </w:rPr>
        <w:t>;</w:t>
      </w:r>
    </w:p>
    <w:p w:rsidR="00595E18" w:rsidRDefault="00595E18"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595E18">
        <w:rPr>
          <w:rFonts w:ascii="Times New Roman" w:hAnsi="Times New Roman"/>
          <w:bCs/>
          <w:iCs/>
          <w:sz w:val="24"/>
          <w:szCs w:val="24"/>
        </w:rPr>
        <w:t xml:space="preserve">Анализ крови на </w:t>
      </w:r>
      <w:r w:rsidR="006C7F00" w:rsidRPr="00595E18">
        <w:rPr>
          <w:rFonts w:ascii="Times New Roman" w:hAnsi="Times New Roman"/>
          <w:bCs/>
          <w:iCs/>
          <w:sz w:val="24"/>
          <w:szCs w:val="24"/>
        </w:rPr>
        <w:t>антитела к аквапорину-4</w:t>
      </w:r>
      <w:r w:rsidRPr="0004691E">
        <w:rPr>
          <w:rFonts w:ascii="Times New Roman" w:hAnsi="Times New Roman"/>
          <w:bCs/>
          <w:iCs/>
          <w:sz w:val="24"/>
          <w:szCs w:val="24"/>
        </w:rPr>
        <w:t>.</w:t>
      </w:r>
    </w:p>
    <w:p w:rsidR="00595E18" w:rsidRPr="00595E18" w:rsidRDefault="00595E18" w:rsidP="00595E18">
      <w:pPr>
        <w:widowControl w:val="0"/>
        <w:autoSpaceDE w:val="0"/>
        <w:autoSpaceDN w:val="0"/>
        <w:adjustRightInd w:val="0"/>
        <w:ind w:right="282"/>
        <w:jc w:val="both"/>
        <w:rPr>
          <w:b/>
          <w:szCs w:val="24"/>
        </w:rPr>
      </w:pPr>
      <w:r w:rsidRPr="00595E18">
        <w:rPr>
          <w:b/>
          <w:szCs w:val="24"/>
        </w:rPr>
        <w:t>2.3.</w:t>
      </w:r>
      <w:r>
        <w:rPr>
          <w:b/>
          <w:szCs w:val="24"/>
        </w:rPr>
        <w:t>3</w:t>
      </w:r>
      <w:r w:rsidRPr="00595E18">
        <w:rPr>
          <w:b/>
          <w:szCs w:val="24"/>
        </w:rPr>
        <w:t xml:space="preserve">. </w:t>
      </w:r>
      <w:r>
        <w:rPr>
          <w:b/>
          <w:szCs w:val="24"/>
        </w:rPr>
        <w:t>В качестве дополнительного подтверждения диагноза РС</w:t>
      </w:r>
      <w:r w:rsidRPr="00595E18">
        <w:rPr>
          <w:b/>
          <w:szCs w:val="24"/>
        </w:rPr>
        <w:t xml:space="preserve"> рекомендовано назначить следующие лабораторные анализы</w:t>
      </w:r>
      <w:r w:rsidRPr="0004691E">
        <w:rPr>
          <w:bCs/>
          <w:iCs/>
          <w:szCs w:val="24"/>
          <w:lang w:eastAsia="en-US"/>
        </w:rPr>
        <w:t>:</w:t>
      </w:r>
    </w:p>
    <w:p w:rsidR="004339D1" w:rsidRPr="00973997" w:rsidRDefault="004339D1"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595E18">
        <w:rPr>
          <w:rFonts w:ascii="Times New Roman" w:hAnsi="Times New Roman"/>
          <w:bCs/>
          <w:iCs/>
          <w:sz w:val="24"/>
          <w:szCs w:val="24"/>
        </w:rPr>
        <w:t>Исследование ЦСЖ на олигоклональные иммуноглобулины (чаще класса IgG)</w:t>
      </w:r>
      <w:r w:rsidR="00595E18">
        <w:rPr>
          <w:rFonts w:ascii="Times New Roman" w:hAnsi="Times New Roman"/>
          <w:bCs/>
          <w:iCs/>
          <w:sz w:val="24"/>
          <w:szCs w:val="24"/>
        </w:rPr>
        <w:t xml:space="preserve"> с установлением 2 типа синтеза цепей</w:t>
      </w:r>
      <w:r w:rsidR="0004691E" w:rsidRPr="0004691E">
        <w:rPr>
          <w:rFonts w:ascii="Times New Roman" w:hAnsi="Times New Roman"/>
          <w:bCs/>
          <w:iCs/>
          <w:sz w:val="24"/>
          <w:szCs w:val="24"/>
        </w:rPr>
        <w:t xml:space="preserve"> </w:t>
      </w:r>
      <w:r w:rsidR="0004691E" w:rsidRPr="00C02B86">
        <w:rPr>
          <w:rFonts w:ascii="Times New Roman" w:hAnsi="Times New Roman"/>
          <w:bCs/>
          <w:iCs/>
          <w:sz w:val="24"/>
          <w:szCs w:val="24"/>
        </w:rPr>
        <w:t>[</w:t>
      </w:r>
      <w:r w:rsidR="0011432A" w:rsidRPr="0011432A">
        <w:rPr>
          <w:rFonts w:ascii="Times New Roman" w:hAnsi="Times New Roman"/>
          <w:bCs/>
          <w:iCs/>
          <w:sz w:val="24"/>
          <w:szCs w:val="24"/>
        </w:rPr>
        <w:t>15</w:t>
      </w:r>
      <w:r w:rsidR="0004691E" w:rsidRPr="00C02B86">
        <w:rPr>
          <w:rFonts w:ascii="Times New Roman" w:hAnsi="Times New Roman"/>
          <w:bCs/>
          <w:iCs/>
          <w:sz w:val="24"/>
          <w:szCs w:val="24"/>
        </w:rPr>
        <w:t>]</w:t>
      </w:r>
      <w:r w:rsidR="00595E18">
        <w:rPr>
          <w:rFonts w:ascii="Times New Roman" w:hAnsi="Times New Roman"/>
          <w:bCs/>
          <w:iCs/>
          <w:sz w:val="24"/>
          <w:szCs w:val="24"/>
        </w:rPr>
        <w:t xml:space="preserve"> </w:t>
      </w:r>
      <w:r w:rsidR="00595E18" w:rsidRPr="00595E18">
        <w:rPr>
          <w:rFonts w:ascii="Times New Roman" w:hAnsi="Times New Roman"/>
          <w:b/>
          <w:bCs/>
          <w:iCs/>
          <w:sz w:val="24"/>
          <w:szCs w:val="24"/>
          <w:highlight w:val="yellow"/>
        </w:rPr>
        <w:t xml:space="preserve">(уровень убедительности рекомендаций </w:t>
      </w:r>
      <w:r w:rsidR="0004691E" w:rsidRPr="00DD03BE">
        <w:rPr>
          <w:rFonts w:ascii="Times New Roman" w:hAnsi="Times New Roman"/>
          <w:b/>
          <w:bCs/>
          <w:iCs/>
          <w:sz w:val="24"/>
          <w:szCs w:val="24"/>
          <w:highlight w:val="yellow"/>
        </w:rPr>
        <w:t>D</w:t>
      </w:r>
      <w:r w:rsidR="00DD03BE" w:rsidRPr="00DD03BE">
        <w:rPr>
          <w:rFonts w:ascii="Times New Roman" w:hAnsi="Times New Roman"/>
          <w:b/>
          <w:bCs/>
          <w:iCs/>
          <w:sz w:val="24"/>
          <w:szCs w:val="24"/>
          <w:highlight w:val="yellow"/>
        </w:rPr>
        <w:t>, уровень достоверности доказательств - 4</w:t>
      </w:r>
      <w:r w:rsidR="00595E18" w:rsidRPr="00595E18">
        <w:rPr>
          <w:rFonts w:ascii="Times New Roman" w:hAnsi="Times New Roman"/>
          <w:b/>
          <w:bCs/>
          <w:iCs/>
          <w:sz w:val="24"/>
          <w:szCs w:val="24"/>
          <w:highlight w:val="yellow"/>
        </w:rPr>
        <w:t>).</w:t>
      </w:r>
    </w:p>
    <w:p w:rsidR="00DD03BE" w:rsidRDefault="00DD03BE" w:rsidP="00201BA3">
      <w:pPr>
        <w:widowControl w:val="0"/>
        <w:autoSpaceDE w:val="0"/>
        <w:autoSpaceDN w:val="0"/>
        <w:adjustRightInd w:val="0"/>
        <w:ind w:right="282"/>
        <w:jc w:val="both"/>
        <w:rPr>
          <w:b/>
          <w:bCs/>
          <w:iCs/>
          <w:szCs w:val="24"/>
        </w:rPr>
      </w:pPr>
    </w:p>
    <w:p w:rsidR="00973997" w:rsidRPr="00595E18" w:rsidRDefault="00973997" w:rsidP="00201BA3">
      <w:pPr>
        <w:widowControl w:val="0"/>
        <w:autoSpaceDE w:val="0"/>
        <w:autoSpaceDN w:val="0"/>
        <w:adjustRightInd w:val="0"/>
        <w:ind w:right="282"/>
        <w:jc w:val="both"/>
        <w:rPr>
          <w:bCs/>
          <w:iCs/>
          <w:szCs w:val="24"/>
        </w:rPr>
      </w:pPr>
      <w:r w:rsidRPr="00201BA3">
        <w:rPr>
          <w:b/>
          <w:bCs/>
          <w:iCs/>
          <w:szCs w:val="24"/>
        </w:rPr>
        <w:t xml:space="preserve">2.3.4. </w:t>
      </w:r>
      <w:r w:rsidR="00201BA3">
        <w:rPr>
          <w:b/>
          <w:bCs/>
          <w:iCs/>
          <w:szCs w:val="24"/>
        </w:rPr>
        <w:t xml:space="preserve">В случае назначения ПИТРС </w:t>
      </w:r>
      <w:r w:rsidR="00201BA3" w:rsidRPr="00201BA3">
        <w:rPr>
          <w:bCs/>
          <w:iCs/>
          <w:szCs w:val="24"/>
        </w:rPr>
        <w:t>согласно плану управления рисками для каждого препарата</w:t>
      </w:r>
      <w:r w:rsidR="00201BA3">
        <w:rPr>
          <w:b/>
          <w:bCs/>
          <w:iCs/>
          <w:szCs w:val="24"/>
        </w:rPr>
        <w:t xml:space="preserve"> </w:t>
      </w:r>
      <w:r w:rsidR="006B2CD7">
        <w:rPr>
          <w:bCs/>
          <w:iCs/>
          <w:szCs w:val="24"/>
        </w:rPr>
        <w:t>(</w:t>
      </w:r>
      <w:r w:rsidR="006B2CD7" w:rsidRPr="006B2CD7">
        <w:rPr>
          <w:szCs w:val="24"/>
          <w:highlight w:val="green"/>
        </w:rPr>
        <w:t>приложение Б – алгоритм 3.3</w:t>
      </w:r>
      <w:r w:rsidR="006B2CD7">
        <w:rPr>
          <w:bCs/>
          <w:iCs/>
          <w:szCs w:val="24"/>
        </w:rPr>
        <w:t xml:space="preserve">) </w:t>
      </w:r>
      <w:r w:rsidR="00201BA3">
        <w:rPr>
          <w:b/>
          <w:bCs/>
          <w:iCs/>
          <w:szCs w:val="24"/>
        </w:rPr>
        <w:t xml:space="preserve">рекомендовано предварительное и периодическое назначение лабораторных анализов </w:t>
      </w:r>
      <w:r w:rsidR="00201BA3" w:rsidRPr="00201BA3">
        <w:rPr>
          <w:bCs/>
          <w:iCs/>
          <w:szCs w:val="24"/>
        </w:rPr>
        <w:t>с целью предупреждения развития Н</w:t>
      </w:r>
      <w:r w:rsidR="006B2CD7">
        <w:rPr>
          <w:bCs/>
          <w:iCs/>
          <w:szCs w:val="24"/>
        </w:rPr>
        <w:t>П</w:t>
      </w:r>
      <w:r w:rsidR="00201BA3" w:rsidRPr="00201BA3">
        <w:rPr>
          <w:bCs/>
          <w:iCs/>
          <w:szCs w:val="24"/>
        </w:rPr>
        <w:t>Р и СН</w:t>
      </w:r>
      <w:r w:rsidR="006B2CD7">
        <w:rPr>
          <w:bCs/>
          <w:iCs/>
          <w:szCs w:val="24"/>
        </w:rPr>
        <w:t>ПР</w:t>
      </w:r>
      <w:r w:rsidR="00201BA3">
        <w:rPr>
          <w:b/>
          <w:bCs/>
          <w:iCs/>
          <w:szCs w:val="24"/>
        </w:rPr>
        <w:t xml:space="preserve"> </w:t>
      </w:r>
      <w:r w:rsidR="00487D06" w:rsidRPr="00F066D6">
        <w:t>[</w:t>
      </w:r>
      <w:r w:rsidR="0011432A" w:rsidRPr="0011432A">
        <w:t>13, 14</w:t>
      </w:r>
      <w:r w:rsidR="00487D06" w:rsidRPr="00F066D6">
        <w:rPr>
          <w:rFonts w:eastAsia="Times New Roman"/>
        </w:rPr>
        <w:t>]</w:t>
      </w:r>
      <w:r w:rsidR="00487D06">
        <w:t xml:space="preserve"> </w:t>
      </w:r>
      <w:r w:rsidR="00201BA3" w:rsidRPr="00595E18">
        <w:rPr>
          <w:b/>
          <w:bCs/>
          <w:iCs/>
          <w:szCs w:val="24"/>
          <w:highlight w:val="yellow"/>
        </w:rPr>
        <w:t xml:space="preserve">(уровень убедительности рекомендаций </w:t>
      </w:r>
      <w:r w:rsidR="0004691E">
        <w:rPr>
          <w:b/>
          <w:bCs/>
          <w:iCs/>
          <w:szCs w:val="24"/>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достоверности доказательств</w:t>
      </w:r>
      <w:r w:rsidR="00DD03BE">
        <w:rPr>
          <w:b/>
          <w:highlight w:val="yellow"/>
        </w:rPr>
        <w:t xml:space="preserve"> - 4</w:t>
      </w:r>
      <w:r w:rsidR="00201BA3">
        <w:rPr>
          <w:b/>
          <w:bCs/>
          <w:iCs/>
          <w:szCs w:val="24"/>
          <w:highlight w:val="yellow"/>
        </w:rPr>
        <w:t>).</w:t>
      </w:r>
    </w:p>
    <w:p w:rsidR="0074425F" w:rsidRDefault="0074425F" w:rsidP="00595E18">
      <w:pPr>
        <w:pStyle w:val="2"/>
        <w:tabs>
          <w:tab w:val="clear" w:pos="0"/>
          <w:tab w:val="num" w:pos="567"/>
        </w:tabs>
        <w:ind w:firstLine="133"/>
        <w:rPr>
          <w:rFonts w:ascii="Times New Roman" w:hAnsi="Times New Roman"/>
          <w:i w:val="0"/>
          <w:iCs w:val="0"/>
          <w:sz w:val="24"/>
          <w:szCs w:val="24"/>
          <w:u w:val="single"/>
        </w:rPr>
      </w:pPr>
      <w:bookmarkStart w:id="28" w:name="__RefHeading__5176_659708398"/>
      <w:bookmarkStart w:id="29" w:name="_Toc533624412"/>
      <w:bookmarkEnd w:id="28"/>
      <w:r>
        <w:rPr>
          <w:rFonts w:ascii="Times New Roman" w:hAnsi="Times New Roman"/>
          <w:i w:val="0"/>
          <w:iCs w:val="0"/>
          <w:sz w:val="24"/>
          <w:szCs w:val="24"/>
          <w:u w:val="single"/>
        </w:rPr>
        <w:t xml:space="preserve">2.4 </w:t>
      </w:r>
      <w:r w:rsidRPr="00595E18">
        <w:rPr>
          <w:rFonts w:ascii="Times New Roman" w:eastAsia="Cambria" w:hAnsi="Times New Roman"/>
          <w:i w:val="0"/>
          <w:sz w:val="24"/>
          <w:szCs w:val="24"/>
          <w:u w:val="single"/>
          <w:lang w:eastAsia="en-US"/>
        </w:rPr>
        <w:t>Инструментальная</w:t>
      </w:r>
      <w:r>
        <w:rPr>
          <w:rFonts w:ascii="Times New Roman" w:hAnsi="Times New Roman"/>
          <w:i w:val="0"/>
          <w:iCs w:val="0"/>
          <w:sz w:val="24"/>
          <w:szCs w:val="24"/>
          <w:u w:val="single"/>
        </w:rPr>
        <w:t xml:space="preserve"> диагностика</w:t>
      </w:r>
      <w:bookmarkEnd w:id="29"/>
    </w:p>
    <w:p w:rsidR="002D6A94" w:rsidRDefault="006B2CD7" w:rsidP="006B2CD7">
      <w:pPr>
        <w:widowControl w:val="0"/>
        <w:autoSpaceDE w:val="0"/>
        <w:autoSpaceDN w:val="0"/>
        <w:adjustRightInd w:val="0"/>
        <w:ind w:right="282"/>
        <w:jc w:val="both"/>
      </w:pPr>
      <w:r w:rsidRPr="006B2CD7">
        <w:rPr>
          <w:b/>
          <w:bCs/>
          <w:szCs w:val="24"/>
        </w:rPr>
        <w:t xml:space="preserve">2.4.1. Постановка диагноза РС только на основании данных МРТ </w:t>
      </w:r>
      <w:r w:rsidRPr="006B2CD7">
        <w:rPr>
          <w:b/>
          <w:bCs/>
          <w:szCs w:val="24"/>
        </w:rPr>
        <w:lastRenderedPageBreak/>
        <w:t>недопустима</w:t>
      </w:r>
      <w:r>
        <w:rPr>
          <w:bCs/>
          <w:szCs w:val="24"/>
        </w:rPr>
        <w:t xml:space="preserve"> </w:t>
      </w:r>
      <w:r w:rsidRPr="00201BA3">
        <w:rPr>
          <w:szCs w:val="24"/>
        </w:rPr>
        <w:t>[</w:t>
      </w:r>
      <w:r w:rsidR="0011432A" w:rsidRPr="0011432A">
        <w:rPr>
          <w:szCs w:val="24"/>
        </w:rPr>
        <w:t>6</w:t>
      </w:r>
      <w:r w:rsidRPr="00201BA3">
        <w:rPr>
          <w:rFonts w:eastAsia="Times New Roman"/>
        </w:rPr>
        <w:t>]</w:t>
      </w:r>
      <w:r w:rsidRPr="00CD4BEF">
        <w:rPr>
          <w:rFonts w:eastAsia="Times New Roman"/>
          <w:szCs w:val="24"/>
          <w:highlight w:val="yellow"/>
          <w:lang w:eastAsia="ru-RU"/>
        </w:rPr>
        <w:t xml:space="preserve"> (</w:t>
      </w:r>
      <w:r w:rsidRPr="00CD4BEF">
        <w:rPr>
          <w:b/>
          <w:highlight w:val="yellow"/>
        </w:rPr>
        <w:t xml:space="preserve">уровень убедительности рекомендаций </w:t>
      </w:r>
      <w:r w:rsidR="0004691E">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Pr="00CD4BEF">
        <w:rPr>
          <w:highlight w:val="yellow"/>
        </w:rPr>
        <w:t>).</w:t>
      </w:r>
    </w:p>
    <w:p w:rsidR="00866134" w:rsidRDefault="006B2CD7" w:rsidP="00866134">
      <w:pPr>
        <w:widowControl w:val="0"/>
        <w:suppressAutoHyphens w:val="0"/>
        <w:autoSpaceDE w:val="0"/>
        <w:autoSpaceDN w:val="0"/>
        <w:adjustRightInd w:val="0"/>
        <w:jc w:val="both"/>
        <w:rPr>
          <w:b/>
        </w:rPr>
      </w:pPr>
      <w:r w:rsidRPr="006B2CD7">
        <w:rPr>
          <w:b/>
          <w:bCs/>
          <w:szCs w:val="24"/>
        </w:rPr>
        <w:t xml:space="preserve">2.4.2. У пациента с подозрением на РС рекомендовано проведение МРТ исследования </w:t>
      </w:r>
      <w:r>
        <w:rPr>
          <w:bCs/>
          <w:szCs w:val="24"/>
        </w:rPr>
        <w:t xml:space="preserve">для исключения иной природы неврологического заболевания, а также для установления соответствия критериям диссеминации в </w:t>
      </w:r>
      <w:r w:rsidRPr="00034EBF">
        <w:rPr>
          <w:bCs/>
          <w:szCs w:val="24"/>
        </w:rPr>
        <w:t xml:space="preserve">пространстве и времени </w:t>
      </w:r>
      <w:r w:rsidRPr="00034EBF">
        <w:rPr>
          <w:szCs w:val="24"/>
        </w:rPr>
        <w:t>[</w:t>
      </w:r>
      <w:r w:rsidR="0011432A" w:rsidRPr="0011432A">
        <w:rPr>
          <w:szCs w:val="24"/>
        </w:rPr>
        <w:t>6</w:t>
      </w:r>
      <w:r w:rsidRPr="0011432A">
        <w:rPr>
          <w:rFonts w:eastAsia="Times New Roman"/>
        </w:rPr>
        <w:t>]</w:t>
      </w:r>
      <w:r w:rsidR="00034EBF" w:rsidRPr="0011432A">
        <w:rPr>
          <w:rFonts w:eastAsia="Times New Roman"/>
          <w:szCs w:val="24"/>
          <w:lang w:eastAsia="ru-RU"/>
        </w:rPr>
        <w:t xml:space="preserve">. </w:t>
      </w:r>
      <w:r w:rsidR="00034EBF" w:rsidRPr="00034EBF">
        <w:rPr>
          <w:rFonts w:eastAsia="Times New Roman"/>
          <w:b/>
          <w:szCs w:val="24"/>
          <w:lang w:eastAsia="ru-RU"/>
        </w:rPr>
        <w:t>Всем пациентам рекомендовано проведение МРТ головного мозга</w:t>
      </w:r>
      <w:r w:rsidR="00034EBF" w:rsidRPr="00034EBF">
        <w:rPr>
          <w:rFonts w:eastAsia="Times New Roman"/>
          <w:szCs w:val="24"/>
          <w:lang w:eastAsia="ru-RU"/>
        </w:rPr>
        <w:t xml:space="preserve"> с контрастированием</w:t>
      </w:r>
      <w:r w:rsidR="00034EBF">
        <w:rPr>
          <w:rFonts w:eastAsia="Times New Roman"/>
          <w:szCs w:val="24"/>
          <w:lang w:eastAsia="ru-RU"/>
        </w:rPr>
        <w:t xml:space="preserve">. </w:t>
      </w:r>
      <w:r w:rsidR="00866134" w:rsidRPr="00E8689E">
        <w:rPr>
          <w:rFonts w:eastAsia="Times New Roman"/>
          <w:szCs w:val="24"/>
          <w:lang w:eastAsia="ru-RU"/>
        </w:rPr>
        <w:t xml:space="preserve">Протокол первичного МРТ исследования </w:t>
      </w:r>
      <w:r w:rsidR="00866134">
        <w:rPr>
          <w:rFonts w:eastAsia="Times New Roman"/>
          <w:szCs w:val="24"/>
          <w:lang w:eastAsia="ru-RU"/>
        </w:rPr>
        <w:t xml:space="preserve">головного </w:t>
      </w:r>
      <w:r w:rsidR="00866134" w:rsidRPr="00E8689E">
        <w:rPr>
          <w:rFonts w:eastAsia="Times New Roman"/>
          <w:szCs w:val="24"/>
          <w:lang w:eastAsia="ru-RU"/>
        </w:rPr>
        <w:t>должен включать в себя следующие обязательные последовательности:</w:t>
      </w:r>
      <w:r w:rsidR="00866134">
        <w:rPr>
          <w:rFonts w:eastAsia="Times New Roman"/>
          <w:szCs w:val="24"/>
          <w:lang w:eastAsia="ru-RU"/>
        </w:rPr>
        <w:t xml:space="preserve"> 1) </w:t>
      </w:r>
      <w:r w:rsidR="00866134" w:rsidRPr="008838F2">
        <w:rPr>
          <w:bCs/>
          <w:szCs w:val="24"/>
        </w:rPr>
        <w:t>Т2-</w:t>
      </w:r>
      <w:r w:rsidR="00866134" w:rsidRPr="008838F2">
        <w:rPr>
          <w:bCs/>
          <w:szCs w:val="24"/>
          <w:lang w:val="en-US"/>
        </w:rPr>
        <w:t>FLAIR</w:t>
      </w:r>
      <w:r w:rsidR="00866134" w:rsidRPr="008838F2">
        <w:rPr>
          <w:bCs/>
          <w:szCs w:val="24"/>
        </w:rPr>
        <w:t xml:space="preserve"> и/или Т2/</w:t>
      </w:r>
      <w:r w:rsidR="00866134" w:rsidRPr="008838F2">
        <w:rPr>
          <w:bCs/>
          <w:szCs w:val="24"/>
          <w:lang w:val="en-US"/>
        </w:rPr>
        <w:t>PD</w:t>
      </w:r>
      <w:r w:rsidR="00866134" w:rsidRPr="008838F2">
        <w:rPr>
          <w:bCs/>
          <w:szCs w:val="24"/>
        </w:rPr>
        <w:t xml:space="preserve"> в аксиальной плоскости</w:t>
      </w:r>
      <w:r w:rsidR="00866134">
        <w:rPr>
          <w:bCs/>
          <w:szCs w:val="24"/>
        </w:rPr>
        <w:t xml:space="preserve">, 2) </w:t>
      </w:r>
      <w:r w:rsidR="00866134" w:rsidRPr="008838F2">
        <w:rPr>
          <w:bCs/>
          <w:szCs w:val="24"/>
        </w:rPr>
        <w:t>2</w:t>
      </w:r>
      <w:r w:rsidR="00866134" w:rsidRPr="008838F2">
        <w:rPr>
          <w:bCs/>
          <w:szCs w:val="24"/>
          <w:lang w:val="en-US"/>
        </w:rPr>
        <w:t>D</w:t>
      </w:r>
      <w:r w:rsidR="00866134" w:rsidRPr="008838F2">
        <w:rPr>
          <w:bCs/>
          <w:szCs w:val="24"/>
        </w:rPr>
        <w:t xml:space="preserve"> или 3</w:t>
      </w:r>
      <w:r w:rsidR="00866134" w:rsidRPr="008838F2">
        <w:rPr>
          <w:bCs/>
          <w:szCs w:val="24"/>
          <w:lang w:val="en-US"/>
        </w:rPr>
        <w:t>D</w:t>
      </w:r>
      <w:r w:rsidR="00866134" w:rsidRPr="008838F2">
        <w:rPr>
          <w:bCs/>
          <w:szCs w:val="24"/>
        </w:rPr>
        <w:t xml:space="preserve"> Т2-</w:t>
      </w:r>
      <w:r w:rsidR="00866134" w:rsidRPr="008838F2">
        <w:rPr>
          <w:bCs/>
          <w:szCs w:val="24"/>
          <w:lang w:val="en-US"/>
        </w:rPr>
        <w:t>FLAIR</w:t>
      </w:r>
      <w:r w:rsidR="00866134" w:rsidRPr="008838F2">
        <w:rPr>
          <w:bCs/>
          <w:szCs w:val="24"/>
        </w:rPr>
        <w:t xml:space="preserve"> в сагиттальной плоскости</w:t>
      </w:r>
      <w:r w:rsidR="00866134">
        <w:rPr>
          <w:bCs/>
          <w:szCs w:val="24"/>
        </w:rPr>
        <w:t xml:space="preserve">, 3) </w:t>
      </w:r>
      <w:r w:rsidR="00866134" w:rsidRPr="008838F2">
        <w:rPr>
          <w:bCs/>
          <w:szCs w:val="24"/>
        </w:rPr>
        <w:t>2</w:t>
      </w:r>
      <w:r w:rsidR="00866134" w:rsidRPr="008838F2">
        <w:rPr>
          <w:bCs/>
          <w:szCs w:val="24"/>
          <w:lang w:val="en-US"/>
        </w:rPr>
        <w:t>D</w:t>
      </w:r>
      <w:r w:rsidR="00866134" w:rsidRPr="008838F2">
        <w:rPr>
          <w:bCs/>
          <w:szCs w:val="24"/>
        </w:rPr>
        <w:t xml:space="preserve"> или 3</w:t>
      </w:r>
      <w:r w:rsidR="00866134" w:rsidRPr="008838F2">
        <w:rPr>
          <w:bCs/>
          <w:szCs w:val="24"/>
          <w:lang w:val="en-US"/>
        </w:rPr>
        <w:t>D</w:t>
      </w:r>
      <w:r w:rsidR="00866134" w:rsidRPr="008838F2">
        <w:rPr>
          <w:bCs/>
          <w:szCs w:val="24"/>
        </w:rPr>
        <w:t xml:space="preserve"> Т1 с введением КВ</w:t>
      </w:r>
      <w:r w:rsidR="00866134">
        <w:rPr>
          <w:bCs/>
          <w:szCs w:val="24"/>
        </w:rPr>
        <w:t xml:space="preserve">; при необходимости дополнительно проводятся:  1) </w:t>
      </w:r>
      <w:r w:rsidR="00866134" w:rsidRPr="008838F2">
        <w:rPr>
          <w:bCs/>
          <w:szCs w:val="24"/>
        </w:rPr>
        <w:t>2</w:t>
      </w:r>
      <w:r w:rsidR="00866134" w:rsidRPr="008838F2">
        <w:rPr>
          <w:bCs/>
          <w:szCs w:val="24"/>
          <w:lang w:val="en-US"/>
        </w:rPr>
        <w:t>D</w:t>
      </w:r>
      <w:r w:rsidR="00866134" w:rsidRPr="008838F2">
        <w:rPr>
          <w:bCs/>
          <w:szCs w:val="24"/>
        </w:rPr>
        <w:t xml:space="preserve"> или 3</w:t>
      </w:r>
      <w:r w:rsidR="00866134" w:rsidRPr="008838F2">
        <w:rPr>
          <w:bCs/>
          <w:szCs w:val="24"/>
          <w:lang w:val="en-US"/>
        </w:rPr>
        <w:t>D</w:t>
      </w:r>
      <w:r w:rsidR="00866134" w:rsidRPr="008838F2">
        <w:rPr>
          <w:bCs/>
          <w:szCs w:val="24"/>
        </w:rPr>
        <w:t xml:space="preserve"> Т1 без КВ</w:t>
      </w:r>
      <w:r w:rsidR="00866134">
        <w:rPr>
          <w:bCs/>
          <w:szCs w:val="24"/>
        </w:rPr>
        <w:t xml:space="preserve">,  2) </w:t>
      </w:r>
      <w:r w:rsidR="00866134" w:rsidRPr="008838F2">
        <w:rPr>
          <w:bCs/>
          <w:szCs w:val="24"/>
        </w:rPr>
        <w:t>2</w:t>
      </w:r>
      <w:r w:rsidR="00866134" w:rsidRPr="008838F2">
        <w:rPr>
          <w:bCs/>
          <w:szCs w:val="24"/>
          <w:lang w:val="en-US"/>
        </w:rPr>
        <w:t>D</w:t>
      </w:r>
      <w:r w:rsidR="00866134" w:rsidRPr="008838F2">
        <w:rPr>
          <w:bCs/>
          <w:szCs w:val="24"/>
        </w:rPr>
        <w:t xml:space="preserve"> и/или 3</w:t>
      </w:r>
      <w:r w:rsidR="00866134" w:rsidRPr="008838F2">
        <w:rPr>
          <w:bCs/>
          <w:szCs w:val="24"/>
          <w:lang w:val="en-US"/>
        </w:rPr>
        <w:t>D</w:t>
      </w:r>
      <w:r w:rsidR="00866134" w:rsidRPr="00866134">
        <w:rPr>
          <w:bCs/>
          <w:szCs w:val="24"/>
        </w:rPr>
        <w:t xml:space="preserve"> </w:t>
      </w:r>
      <w:r w:rsidR="00866134" w:rsidRPr="008838F2">
        <w:rPr>
          <w:bCs/>
          <w:szCs w:val="24"/>
          <w:lang w:val="en-US"/>
        </w:rPr>
        <w:t>DIR</w:t>
      </w:r>
      <w:r w:rsidR="00866134">
        <w:rPr>
          <w:bCs/>
          <w:szCs w:val="24"/>
        </w:rPr>
        <w:t xml:space="preserve">, 3) </w:t>
      </w:r>
      <w:r w:rsidR="00866134" w:rsidRPr="008838F2">
        <w:rPr>
          <w:bCs/>
          <w:szCs w:val="24"/>
        </w:rPr>
        <w:t>ДВИ в аксиальной плоскости</w:t>
      </w:r>
      <w:r w:rsidR="00866134">
        <w:rPr>
          <w:bCs/>
          <w:szCs w:val="24"/>
        </w:rPr>
        <w:t xml:space="preserve"> </w:t>
      </w:r>
      <w:r w:rsidR="00866134" w:rsidRPr="00034EBF">
        <w:rPr>
          <w:bCs/>
        </w:rPr>
        <w:t>[</w:t>
      </w:r>
      <w:r w:rsidR="0011432A" w:rsidRPr="0011432A">
        <w:rPr>
          <w:bCs/>
        </w:rPr>
        <w:t>16</w:t>
      </w:r>
      <w:r w:rsidR="00866134" w:rsidRPr="00034EBF">
        <w:rPr>
          <w:bCs/>
        </w:rPr>
        <w:t>]</w:t>
      </w:r>
      <w:r w:rsidR="00866134">
        <w:rPr>
          <w:bCs/>
        </w:rPr>
        <w:t xml:space="preserve"> </w:t>
      </w:r>
      <w:r w:rsidR="00866134">
        <w:rPr>
          <w:rFonts w:eastAsia="Times New Roman"/>
          <w:szCs w:val="24"/>
          <w:highlight w:val="yellow"/>
          <w:lang w:eastAsia="ru-RU"/>
        </w:rPr>
        <w:t>(</w:t>
      </w:r>
      <w:r w:rsidR="00866134">
        <w:rPr>
          <w:b/>
          <w:highlight w:val="yellow"/>
        </w:rPr>
        <w:t>у</w:t>
      </w:r>
      <w:r w:rsidR="00866134" w:rsidRPr="006C7F00">
        <w:rPr>
          <w:b/>
          <w:highlight w:val="yellow"/>
        </w:rPr>
        <w:t xml:space="preserve">ровень убедительности рекомендаций </w:t>
      </w:r>
      <w:r w:rsidR="0004691E">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866134" w:rsidRPr="006C7F00">
        <w:rPr>
          <w:b/>
          <w:highlight w:val="yellow"/>
        </w:rPr>
        <w:t>).</w:t>
      </w:r>
    </w:p>
    <w:p w:rsidR="00866134" w:rsidRDefault="00866134" w:rsidP="00866134">
      <w:pPr>
        <w:widowControl w:val="0"/>
        <w:suppressAutoHyphens w:val="0"/>
        <w:autoSpaceDE w:val="0"/>
        <w:autoSpaceDN w:val="0"/>
        <w:adjustRightInd w:val="0"/>
        <w:jc w:val="both"/>
        <w:rPr>
          <w:b/>
        </w:rPr>
      </w:pPr>
      <w:r>
        <w:rPr>
          <w:rFonts w:eastAsia="Times New Roman"/>
          <w:b/>
          <w:szCs w:val="24"/>
          <w:lang w:eastAsia="ru-RU"/>
        </w:rPr>
        <w:t xml:space="preserve">2.4.3. </w:t>
      </w:r>
      <w:r w:rsidR="00034EBF" w:rsidRPr="00034EBF">
        <w:rPr>
          <w:rFonts w:eastAsia="Times New Roman"/>
          <w:b/>
          <w:szCs w:val="24"/>
          <w:lang w:eastAsia="ru-RU"/>
        </w:rPr>
        <w:t xml:space="preserve">Для пациентов с наличием </w:t>
      </w:r>
      <w:r w:rsidR="00034EBF" w:rsidRPr="00034EBF">
        <w:rPr>
          <w:rFonts w:eastAsia="Times New Roman"/>
          <w:szCs w:val="24"/>
          <w:lang w:eastAsia="ru-RU"/>
        </w:rPr>
        <w:t xml:space="preserve">клинических симптомов поражения спинного </w:t>
      </w:r>
      <w:r w:rsidR="00034EBF" w:rsidRPr="00866134">
        <w:rPr>
          <w:bCs/>
          <w:szCs w:val="24"/>
        </w:rPr>
        <w:t>мозга</w:t>
      </w:r>
      <w:r w:rsidR="00034EBF" w:rsidRPr="00034EBF">
        <w:rPr>
          <w:rFonts w:eastAsia="Times New Roman"/>
          <w:szCs w:val="24"/>
          <w:lang w:eastAsia="ru-RU"/>
        </w:rPr>
        <w:t>, или с картиной МРТ головного мозга, не в полной мере удовлетворяющей критериям диссеминации</w:t>
      </w:r>
      <w:r>
        <w:rPr>
          <w:rFonts w:eastAsia="Times New Roman"/>
          <w:szCs w:val="24"/>
          <w:lang w:eastAsia="ru-RU"/>
        </w:rPr>
        <w:t xml:space="preserve"> в пространстве</w:t>
      </w:r>
      <w:r w:rsidR="00034EBF" w:rsidRPr="00034EBF">
        <w:rPr>
          <w:rFonts w:eastAsia="Times New Roman"/>
          <w:szCs w:val="24"/>
          <w:lang w:eastAsia="ru-RU"/>
        </w:rPr>
        <w:t xml:space="preserve"> </w:t>
      </w:r>
      <w:r w:rsidR="00034EBF" w:rsidRPr="00034EBF">
        <w:rPr>
          <w:rFonts w:eastAsia="Times New Roman"/>
          <w:b/>
          <w:szCs w:val="24"/>
          <w:lang w:eastAsia="ru-RU"/>
        </w:rPr>
        <w:t>рекомендовано дополнительное проведение МРТ спинного мозга</w:t>
      </w:r>
      <w:r w:rsidR="00034EBF" w:rsidRPr="00034EBF">
        <w:rPr>
          <w:rFonts w:eastAsia="Times New Roman"/>
          <w:szCs w:val="24"/>
          <w:lang w:eastAsia="ru-RU"/>
        </w:rPr>
        <w:t xml:space="preserve"> </w:t>
      </w:r>
      <w:r w:rsidR="00034EBF" w:rsidRPr="00034EBF">
        <w:rPr>
          <w:rFonts w:eastAsia="Times New Roman"/>
        </w:rPr>
        <w:t>[</w:t>
      </w:r>
      <w:r w:rsidR="0011432A" w:rsidRPr="0011432A">
        <w:rPr>
          <w:rFonts w:eastAsia="Times New Roman"/>
        </w:rPr>
        <w:t>17</w:t>
      </w:r>
      <w:r w:rsidR="00034EBF" w:rsidRPr="00034EBF">
        <w:rPr>
          <w:rFonts w:eastAsia="Times New Roman"/>
        </w:rPr>
        <w:t>]</w:t>
      </w:r>
      <w:r>
        <w:rPr>
          <w:rFonts w:eastAsia="Times New Roman"/>
        </w:rPr>
        <w:t xml:space="preserve">. При этом обязательными для включения в протокол МРТ последовательностями являются: 1) </w:t>
      </w:r>
      <w:r w:rsidRPr="008838F2">
        <w:rPr>
          <w:bCs/>
          <w:szCs w:val="24"/>
        </w:rPr>
        <w:t xml:space="preserve">Т2 и </w:t>
      </w:r>
      <w:r w:rsidRPr="008838F2">
        <w:rPr>
          <w:bCs/>
          <w:szCs w:val="24"/>
          <w:lang w:val="en-US"/>
        </w:rPr>
        <w:t>PD</w:t>
      </w:r>
      <w:r w:rsidRPr="008838F2">
        <w:rPr>
          <w:bCs/>
          <w:szCs w:val="24"/>
        </w:rPr>
        <w:t xml:space="preserve"> в импульсной последовательности быстрое «спиновое эхо»</w:t>
      </w:r>
      <w:r>
        <w:rPr>
          <w:bCs/>
          <w:szCs w:val="24"/>
        </w:rPr>
        <w:t xml:space="preserve"> в сагиттальной плоскости, 2) </w:t>
      </w:r>
      <w:r w:rsidRPr="008838F2">
        <w:rPr>
          <w:bCs/>
          <w:szCs w:val="24"/>
        </w:rPr>
        <w:t>2</w:t>
      </w:r>
      <w:r w:rsidRPr="008838F2">
        <w:rPr>
          <w:bCs/>
          <w:szCs w:val="24"/>
          <w:lang w:val="en-US"/>
        </w:rPr>
        <w:t>D</w:t>
      </w:r>
      <w:r w:rsidRPr="008838F2">
        <w:rPr>
          <w:bCs/>
          <w:szCs w:val="24"/>
        </w:rPr>
        <w:t xml:space="preserve"> и/или 3</w:t>
      </w:r>
      <w:r w:rsidRPr="008838F2">
        <w:rPr>
          <w:bCs/>
          <w:szCs w:val="24"/>
          <w:lang w:val="en-US"/>
        </w:rPr>
        <w:t>D</w:t>
      </w:r>
      <w:r w:rsidRPr="008838F2">
        <w:rPr>
          <w:bCs/>
          <w:szCs w:val="24"/>
        </w:rPr>
        <w:t xml:space="preserve"> Т2 в импульсной последовательности быстрое «спиновое эхо»</w:t>
      </w:r>
      <w:r>
        <w:rPr>
          <w:bCs/>
          <w:szCs w:val="24"/>
        </w:rPr>
        <w:t xml:space="preserve"> в аксиальной плоскости. При выявлении очагов на Т2-ВИ обязательно включается </w:t>
      </w:r>
      <w:r w:rsidRPr="008838F2">
        <w:rPr>
          <w:bCs/>
          <w:szCs w:val="24"/>
        </w:rPr>
        <w:t xml:space="preserve">Т1 в импульсной последовательности «спиновое эхо» с введением КВ </w:t>
      </w:r>
      <w:r>
        <w:rPr>
          <w:bCs/>
          <w:szCs w:val="24"/>
        </w:rPr>
        <w:t xml:space="preserve">в сагиттальной и аксиальной плоскости. В качестве альтернативы </w:t>
      </w:r>
      <w:r>
        <w:rPr>
          <w:bCs/>
          <w:szCs w:val="24"/>
          <w:lang w:val="en-US"/>
        </w:rPr>
        <w:t>PD</w:t>
      </w:r>
      <w:r>
        <w:rPr>
          <w:bCs/>
          <w:szCs w:val="24"/>
        </w:rPr>
        <w:t xml:space="preserve"> последовательности могут быть использованы </w:t>
      </w:r>
      <w:r w:rsidRPr="008838F2">
        <w:rPr>
          <w:bCs/>
          <w:szCs w:val="24"/>
          <w:lang w:val="en-US"/>
        </w:rPr>
        <w:t>STIR</w:t>
      </w:r>
      <w:r w:rsidRPr="00866134">
        <w:rPr>
          <w:bCs/>
          <w:szCs w:val="24"/>
        </w:rPr>
        <w:t xml:space="preserve"> </w:t>
      </w:r>
      <w:r>
        <w:rPr>
          <w:bCs/>
          <w:szCs w:val="24"/>
        </w:rPr>
        <w:t xml:space="preserve">или </w:t>
      </w:r>
      <w:r w:rsidRPr="008838F2">
        <w:rPr>
          <w:bCs/>
          <w:szCs w:val="24"/>
          <w:lang w:val="en-US"/>
        </w:rPr>
        <w:t>PSIR</w:t>
      </w:r>
      <w:r>
        <w:rPr>
          <w:bCs/>
          <w:szCs w:val="24"/>
        </w:rPr>
        <w:t xml:space="preserve"> в сагиттальной плоскости </w:t>
      </w:r>
      <w:r w:rsidRPr="00034EBF">
        <w:rPr>
          <w:bCs/>
        </w:rPr>
        <w:t>[</w:t>
      </w:r>
      <w:r w:rsidR="0011432A" w:rsidRPr="0011432A">
        <w:rPr>
          <w:bCs/>
        </w:rPr>
        <w:t>16</w:t>
      </w:r>
      <w:r w:rsidRPr="00034EBF">
        <w:rPr>
          <w:bCs/>
        </w:rPr>
        <w:t>]</w:t>
      </w:r>
      <w:r>
        <w:rPr>
          <w:bCs/>
        </w:rPr>
        <w:t xml:space="preserve"> </w:t>
      </w:r>
      <w:r>
        <w:rPr>
          <w:rFonts w:eastAsia="Times New Roman"/>
          <w:szCs w:val="24"/>
          <w:highlight w:val="yellow"/>
          <w:lang w:eastAsia="ru-RU"/>
        </w:rPr>
        <w:t>(</w:t>
      </w:r>
      <w:r>
        <w:rPr>
          <w:b/>
          <w:highlight w:val="yellow"/>
        </w:rPr>
        <w:t>у</w:t>
      </w:r>
      <w:r w:rsidRPr="006C7F00">
        <w:rPr>
          <w:b/>
          <w:highlight w:val="yellow"/>
        </w:rPr>
        <w:t xml:space="preserve">ровень убедительности рекомендаций </w:t>
      </w:r>
      <w:r w:rsidR="0004691E">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Pr="006C7F00">
        <w:rPr>
          <w:b/>
          <w:highlight w:val="yellow"/>
        </w:rPr>
        <w:t>).</w:t>
      </w:r>
    </w:p>
    <w:p w:rsidR="00034EBF" w:rsidRDefault="00034EBF" w:rsidP="00866134">
      <w:pPr>
        <w:widowControl w:val="0"/>
        <w:suppressAutoHyphens w:val="0"/>
        <w:autoSpaceDE w:val="0"/>
        <w:autoSpaceDN w:val="0"/>
        <w:adjustRightInd w:val="0"/>
        <w:jc w:val="both"/>
        <w:rPr>
          <w:bCs/>
          <w:i/>
          <w:szCs w:val="24"/>
        </w:rPr>
      </w:pPr>
      <w:r>
        <w:rPr>
          <w:b/>
        </w:rPr>
        <w:t xml:space="preserve">Комментарий: </w:t>
      </w:r>
      <w:r w:rsidRPr="00034EBF">
        <w:rPr>
          <w:bCs/>
          <w:i/>
          <w:szCs w:val="24"/>
        </w:rPr>
        <w:t>Выполнение МРТ шейного отдела спинного мозга</w:t>
      </w:r>
      <w:r>
        <w:rPr>
          <w:bCs/>
          <w:i/>
          <w:szCs w:val="24"/>
        </w:rPr>
        <w:t xml:space="preserve"> </w:t>
      </w:r>
      <w:r w:rsidRPr="00034EBF">
        <w:rPr>
          <w:bCs/>
          <w:i/>
          <w:szCs w:val="24"/>
        </w:rPr>
        <w:t xml:space="preserve"> одновременно с МРТ головного мозга</w:t>
      </w:r>
      <w:r>
        <w:rPr>
          <w:bCs/>
          <w:i/>
          <w:szCs w:val="24"/>
        </w:rPr>
        <w:t xml:space="preserve"> позволяет </w:t>
      </w:r>
      <w:r w:rsidRPr="00034EBF">
        <w:rPr>
          <w:bCs/>
          <w:i/>
          <w:szCs w:val="24"/>
        </w:rPr>
        <w:t xml:space="preserve">сократит частоту повторного направления на МРТ </w:t>
      </w:r>
      <w:r>
        <w:rPr>
          <w:bCs/>
          <w:i/>
          <w:szCs w:val="24"/>
        </w:rPr>
        <w:t>и избежать повторного введения контраста.</w:t>
      </w:r>
      <w:r w:rsidRPr="00034EBF">
        <w:rPr>
          <w:bCs/>
          <w:i/>
          <w:szCs w:val="24"/>
        </w:rPr>
        <w:t xml:space="preserve"> </w:t>
      </w:r>
      <w:r>
        <w:rPr>
          <w:bCs/>
          <w:i/>
          <w:szCs w:val="24"/>
        </w:rPr>
        <w:t>В случае наличия возможности необходимо сразу выполнять оба исследования.</w:t>
      </w:r>
    </w:p>
    <w:p w:rsidR="00866134" w:rsidRDefault="00034EBF" w:rsidP="00866134">
      <w:pPr>
        <w:widowControl w:val="0"/>
        <w:autoSpaceDE w:val="0"/>
        <w:autoSpaceDN w:val="0"/>
        <w:adjustRightInd w:val="0"/>
        <w:ind w:right="282"/>
        <w:jc w:val="both"/>
        <w:rPr>
          <w:b/>
        </w:rPr>
      </w:pPr>
      <w:r w:rsidRPr="00E8689E">
        <w:rPr>
          <w:rFonts w:eastAsia="Times New Roman"/>
          <w:b/>
          <w:szCs w:val="24"/>
          <w:lang w:eastAsia="ru-RU"/>
        </w:rPr>
        <w:t>2.4.3. В случае, если при однократном МРТ исследовании не удалось установить соответствие критериям диссеминации в пространстве и времени</w:t>
      </w:r>
      <w:r w:rsidR="00E8689E" w:rsidRPr="00E8689E">
        <w:rPr>
          <w:rFonts w:eastAsia="Times New Roman"/>
          <w:b/>
          <w:szCs w:val="24"/>
          <w:lang w:eastAsia="ru-RU"/>
        </w:rPr>
        <w:t xml:space="preserve"> рекомендовано назначение повторного МРТ исследования</w:t>
      </w:r>
      <w:r w:rsidR="00E8689E">
        <w:rPr>
          <w:rFonts w:eastAsia="Times New Roman"/>
          <w:szCs w:val="24"/>
          <w:lang w:eastAsia="ru-RU"/>
        </w:rPr>
        <w:t xml:space="preserve"> </w:t>
      </w:r>
      <w:r w:rsidR="00E8689E" w:rsidRPr="00034EBF">
        <w:rPr>
          <w:rFonts w:eastAsia="Times New Roman"/>
        </w:rPr>
        <w:t>[</w:t>
      </w:r>
      <w:r w:rsidR="0011432A" w:rsidRPr="0011432A">
        <w:rPr>
          <w:rFonts w:eastAsia="Times New Roman"/>
        </w:rPr>
        <w:t>17</w:t>
      </w:r>
      <w:r w:rsidR="00E8689E" w:rsidRPr="00034EBF">
        <w:rPr>
          <w:rFonts w:eastAsia="Times New Roman"/>
        </w:rPr>
        <w:t>]</w:t>
      </w:r>
      <w:r w:rsidR="00E8689E">
        <w:rPr>
          <w:rFonts w:eastAsia="Times New Roman"/>
        </w:rPr>
        <w:t xml:space="preserve">. В случае обнаружения у пациента с клинической картиной острого демиелинизирующего эпизода на первичной МРТ </w:t>
      </w:r>
      <w:r w:rsidR="00E8689E">
        <w:rPr>
          <w:bCs/>
          <w:szCs w:val="24"/>
        </w:rPr>
        <w:t xml:space="preserve">двух </w:t>
      </w:r>
      <w:r w:rsidR="00E8689E" w:rsidRPr="008838F2">
        <w:rPr>
          <w:bCs/>
          <w:szCs w:val="24"/>
        </w:rPr>
        <w:t>и более очаг</w:t>
      </w:r>
      <w:r w:rsidR="00E8689E">
        <w:rPr>
          <w:bCs/>
          <w:szCs w:val="24"/>
        </w:rPr>
        <w:t xml:space="preserve">ов, характеристики которых указывают на демиелинизирующий характер поражения, повторная МРТ головного мозга должна быть выполнена через месяц от первичной. В случае выявления на </w:t>
      </w:r>
      <w:r w:rsidR="00E8689E">
        <w:rPr>
          <w:rFonts w:eastAsia="Times New Roman"/>
        </w:rPr>
        <w:t xml:space="preserve">МРТ </w:t>
      </w:r>
      <w:r w:rsidR="00E8689E">
        <w:rPr>
          <w:bCs/>
          <w:szCs w:val="24"/>
        </w:rPr>
        <w:t xml:space="preserve">двух </w:t>
      </w:r>
      <w:r w:rsidR="00E8689E" w:rsidRPr="008838F2">
        <w:rPr>
          <w:bCs/>
          <w:szCs w:val="24"/>
        </w:rPr>
        <w:t>и более очаг</w:t>
      </w:r>
      <w:r w:rsidR="00E8689E">
        <w:rPr>
          <w:bCs/>
          <w:szCs w:val="24"/>
        </w:rPr>
        <w:t xml:space="preserve">ов, </w:t>
      </w:r>
      <w:r w:rsidR="00E8689E">
        <w:rPr>
          <w:bCs/>
          <w:szCs w:val="24"/>
        </w:rPr>
        <w:lastRenderedPageBreak/>
        <w:t xml:space="preserve">характеристики которых указывают на демиелинизирующий характер поражения, у пациента без клиники </w:t>
      </w:r>
      <w:r w:rsidR="00E8689E">
        <w:rPr>
          <w:rFonts w:eastAsia="Times New Roman"/>
        </w:rPr>
        <w:t xml:space="preserve">острого демиелинизирующего эпизода или при неспецифической клинической картине </w:t>
      </w:r>
      <w:r w:rsidR="00E8689E" w:rsidRPr="008838F2">
        <w:rPr>
          <w:bCs/>
          <w:szCs w:val="24"/>
        </w:rPr>
        <w:t>(радиологически изолированный синдром – РИС)</w:t>
      </w:r>
      <w:r w:rsidR="00E8689E">
        <w:rPr>
          <w:bCs/>
          <w:szCs w:val="24"/>
        </w:rPr>
        <w:t xml:space="preserve"> </w:t>
      </w:r>
      <w:r w:rsidR="00E8689E">
        <w:rPr>
          <w:rFonts w:eastAsia="Times New Roman"/>
        </w:rPr>
        <w:t xml:space="preserve">повторную МРТ рекомендовано проводить через 3-6 месяцев </w:t>
      </w:r>
      <w:r w:rsidR="00E8689E" w:rsidRPr="00034EBF">
        <w:rPr>
          <w:rFonts w:eastAsia="Times New Roman"/>
        </w:rPr>
        <w:t>[</w:t>
      </w:r>
      <w:r w:rsidR="0011432A">
        <w:rPr>
          <w:rFonts w:eastAsia="Times New Roman"/>
          <w:lang w:val="en-US"/>
        </w:rPr>
        <w:t>17</w:t>
      </w:r>
      <w:r w:rsidR="00E8689E" w:rsidRPr="00034EBF">
        <w:rPr>
          <w:rFonts w:eastAsia="Times New Roman"/>
        </w:rPr>
        <w:t>]</w:t>
      </w:r>
      <w:r w:rsidR="00866134">
        <w:rPr>
          <w:rFonts w:eastAsia="Times New Roman"/>
        </w:rPr>
        <w:t xml:space="preserve">. При этом обязательными для включения в протокол повторной МРТ головного мозга последовательностями являются: 1) </w:t>
      </w:r>
      <w:r w:rsidR="00866134" w:rsidRPr="008838F2">
        <w:rPr>
          <w:bCs/>
          <w:szCs w:val="24"/>
        </w:rPr>
        <w:t>Т2-</w:t>
      </w:r>
      <w:r w:rsidR="00866134" w:rsidRPr="008838F2">
        <w:rPr>
          <w:bCs/>
          <w:szCs w:val="24"/>
          <w:lang w:val="en-US"/>
        </w:rPr>
        <w:t>FLAIR</w:t>
      </w:r>
      <w:r w:rsidR="00866134" w:rsidRPr="008838F2">
        <w:rPr>
          <w:bCs/>
          <w:szCs w:val="24"/>
        </w:rPr>
        <w:t xml:space="preserve"> и/или Т2/</w:t>
      </w:r>
      <w:r w:rsidR="00866134" w:rsidRPr="008838F2">
        <w:rPr>
          <w:bCs/>
          <w:szCs w:val="24"/>
          <w:lang w:val="en-US"/>
        </w:rPr>
        <w:t>PD</w:t>
      </w:r>
      <w:r w:rsidR="00866134" w:rsidRPr="008838F2">
        <w:rPr>
          <w:bCs/>
          <w:szCs w:val="24"/>
        </w:rPr>
        <w:t xml:space="preserve"> в аксиальной плоскости</w:t>
      </w:r>
      <w:r w:rsidR="00866134">
        <w:rPr>
          <w:bCs/>
          <w:szCs w:val="24"/>
        </w:rPr>
        <w:t xml:space="preserve">, 2) </w:t>
      </w:r>
      <w:r w:rsidR="00866134" w:rsidRPr="008838F2">
        <w:rPr>
          <w:bCs/>
          <w:szCs w:val="24"/>
        </w:rPr>
        <w:t>2</w:t>
      </w:r>
      <w:r w:rsidR="00866134" w:rsidRPr="008838F2">
        <w:rPr>
          <w:bCs/>
          <w:szCs w:val="24"/>
          <w:lang w:val="en-US"/>
        </w:rPr>
        <w:t>D</w:t>
      </w:r>
      <w:r w:rsidR="00866134" w:rsidRPr="008838F2">
        <w:rPr>
          <w:bCs/>
          <w:szCs w:val="24"/>
        </w:rPr>
        <w:t xml:space="preserve"> или 3</w:t>
      </w:r>
      <w:r w:rsidR="00866134" w:rsidRPr="008838F2">
        <w:rPr>
          <w:bCs/>
          <w:szCs w:val="24"/>
          <w:lang w:val="en-US"/>
        </w:rPr>
        <w:t>D</w:t>
      </w:r>
      <w:r w:rsidR="00866134" w:rsidRPr="008838F2">
        <w:rPr>
          <w:bCs/>
          <w:szCs w:val="24"/>
        </w:rPr>
        <w:t xml:space="preserve"> Т1 с введением КВ</w:t>
      </w:r>
      <w:r w:rsidR="00866134">
        <w:rPr>
          <w:bCs/>
          <w:szCs w:val="24"/>
        </w:rPr>
        <w:t xml:space="preserve">. Дополнительно могут использоваться также: 1) </w:t>
      </w:r>
      <w:r w:rsidR="00866134" w:rsidRPr="008838F2">
        <w:rPr>
          <w:bCs/>
          <w:szCs w:val="24"/>
        </w:rPr>
        <w:t>2</w:t>
      </w:r>
      <w:r w:rsidR="00866134" w:rsidRPr="008838F2">
        <w:rPr>
          <w:bCs/>
          <w:szCs w:val="24"/>
          <w:lang w:val="en-US"/>
        </w:rPr>
        <w:t>D</w:t>
      </w:r>
      <w:r w:rsidR="00866134" w:rsidRPr="008838F2">
        <w:rPr>
          <w:bCs/>
          <w:szCs w:val="24"/>
        </w:rPr>
        <w:t xml:space="preserve"> или 3</w:t>
      </w:r>
      <w:r w:rsidR="00866134" w:rsidRPr="008838F2">
        <w:rPr>
          <w:bCs/>
          <w:szCs w:val="24"/>
          <w:lang w:val="en-US"/>
        </w:rPr>
        <w:t>D</w:t>
      </w:r>
      <w:r w:rsidR="00866134" w:rsidRPr="008838F2">
        <w:rPr>
          <w:bCs/>
          <w:szCs w:val="24"/>
        </w:rPr>
        <w:t xml:space="preserve"> Т1 без КВ</w:t>
      </w:r>
      <w:r w:rsidR="00866134">
        <w:rPr>
          <w:bCs/>
          <w:szCs w:val="24"/>
        </w:rPr>
        <w:t xml:space="preserve">, 2) </w:t>
      </w:r>
      <w:r w:rsidR="00866134" w:rsidRPr="008838F2">
        <w:rPr>
          <w:bCs/>
          <w:szCs w:val="24"/>
        </w:rPr>
        <w:t>2</w:t>
      </w:r>
      <w:r w:rsidR="00866134" w:rsidRPr="008838F2">
        <w:rPr>
          <w:bCs/>
          <w:szCs w:val="24"/>
          <w:lang w:val="en-US"/>
        </w:rPr>
        <w:t>D</w:t>
      </w:r>
      <w:r w:rsidR="00866134" w:rsidRPr="008838F2">
        <w:rPr>
          <w:bCs/>
          <w:szCs w:val="24"/>
        </w:rPr>
        <w:t xml:space="preserve"> и/или 3</w:t>
      </w:r>
      <w:r w:rsidR="00866134" w:rsidRPr="008838F2">
        <w:rPr>
          <w:bCs/>
          <w:szCs w:val="24"/>
          <w:lang w:val="en-US"/>
        </w:rPr>
        <w:t>D</w:t>
      </w:r>
      <w:r w:rsidR="00866134" w:rsidRPr="00866134">
        <w:rPr>
          <w:bCs/>
          <w:szCs w:val="24"/>
        </w:rPr>
        <w:t xml:space="preserve"> </w:t>
      </w:r>
      <w:r w:rsidR="00866134" w:rsidRPr="008838F2">
        <w:rPr>
          <w:bCs/>
          <w:szCs w:val="24"/>
          <w:lang w:val="en-US"/>
        </w:rPr>
        <w:t>DIR</w:t>
      </w:r>
      <w:r w:rsidR="00866134">
        <w:rPr>
          <w:bCs/>
          <w:szCs w:val="24"/>
        </w:rPr>
        <w:t xml:space="preserve">, 3) </w:t>
      </w:r>
      <w:r w:rsidR="00866134" w:rsidRPr="008838F2">
        <w:rPr>
          <w:bCs/>
          <w:szCs w:val="24"/>
        </w:rPr>
        <w:t>ДВИ в аксиальной плоскости</w:t>
      </w:r>
      <w:r w:rsidR="00866134">
        <w:rPr>
          <w:bCs/>
          <w:szCs w:val="24"/>
        </w:rPr>
        <w:t xml:space="preserve"> </w:t>
      </w:r>
      <w:r w:rsidR="00866134" w:rsidRPr="00034EBF">
        <w:rPr>
          <w:bCs/>
        </w:rPr>
        <w:t>[</w:t>
      </w:r>
      <w:r w:rsidR="0011432A" w:rsidRPr="0011432A">
        <w:rPr>
          <w:bCs/>
        </w:rPr>
        <w:t>16</w:t>
      </w:r>
      <w:r w:rsidR="00866134" w:rsidRPr="00034EBF">
        <w:rPr>
          <w:bCs/>
        </w:rPr>
        <w:t>]</w:t>
      </w:r>
      <w:r w:rsidR="00866134">
        <w:rPr>
          <w:bCs/>
        </w:rPr>
        <w:t xml:space="preserve"> </w:t>
      </w:r>
      <w:r w:rsidR="00866134">
        <w:rPr>
          <w:rFonts w:eastAsia="Times New Roman"/>
          <w:szCs w:val="24"/>
          <w:highlight w:val="yellow"/>
          <w:lang w:eastAsia="ru-RU"/>
        </w:rPr>
        <w:t>(</w:t>
      </w:r>
      <w:r w:rsidR="00866134">
        <w:rPr>
          <w:b/>
          <w:highlight w:val="yellow"/>
        </w:rPr>
        <w:t>у</w:t>
      </w:r>
      <w:r w:rsidR="00866134" w:rsidRPr="006C7F00">
        <w:rPr>
          <w:b/>
          <w:highlight w:val="yellow"/>
        </w:rPr>
        <w:t xml:space="preserve">ровень убедительности рекомендаций </w:t>
      </w:r>
      <w:r w:rsidR="0004691E">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00866134" w:rsidRPr="006C7F00">
        <w:rPr>
          <w:b/>
          <w:highlight w:val="yellow"/>
        </w:rPr>
        <w:t>).</w:t>
      </w:r>
    </w:p>
    <w:p w:rsidR="003F75A0" w:rsidRDefault="006B2CD7" w:rsidP="00D70FE5">
      <w:pPr>
        <w:widowControl w:val="0"/>
        <w:autoSpaceDE w:val="0"/>
        <w:autoSpaceDN w:val="0"/>
        <w:adjustRightInd w:val="0"/>
        <w:ind w:right="282"/>
        <w:jc w:val="both"/>
        <w:rPr>
          <w:szCs w:val="24"/>
        </w:rPr>
      </w:pPr>
      <w:r>
        <w:rPr>
          <w:b/>
          <w:bCs/>
          <w:szCs w:val="24"/>
        </w:rPr>
        <w:t>Комментарий:</w:t>
      </w:r>
      <w:r w:rsidR="003A6C35">
        <w:rPr>
          <w:bCs/>
          <w:szCs w:val="24"/>
        </w:rPr>
        <w:t xml:space="preserve"> </w:t>
      </w:r>
      <w:r w:rsidR="00D56444" w:rsidRPr="006B2CD7">
        <w:rPr>
          <w:i/>
          <w:szCs w:val="24"/>
        </w:rPr>
        <w:t xml:space="preserve">В 2016 году группой </w:t>
      </w:r>
      <w:r w:rsidR="00D56444" w:rsidRPr="006B2CD7">
        <w:rPr>
          <w:i/>
          <w:szCs w:val="24"/>
          <w:lang w:val="en-US"/>
        </w:rPr>
        <w:t>MAGNIMS</w:t>
      </w:r>
      <w:r w:rsidR="00D56444" w:rsidRPr="006B2CD7">
        <w:rPr>
          <w:i/>
          <w:szCs w:val="24"/>
        </w:rPr>
        <w:t xml:space="preserve"> предложены дополнения по применению МРТ при установлении диагноза РС по критериям МакДональда 2010 года</w:t>
      </w:r>
      <w:r w:rsidR="00F0192D" w:rsidRPr="006B2CD7">
        <w:rPr>
          <w:i/>
          <w:szCs w:val="24"/>
        </w:rPr>
        <w:t xml:space="preserve"> </w:t>
      </w:r>
      <w:r w:rsidR="00C85F61" w:rsidRPr="006B2CD7">
        <w:rPr>
          <w:i/>
          <w:szCs w:val="24"/>
          <w:highlight w:val="green"/>
        </w:rPr>
        <w:t>(Приложение Г</w:t>
      </w:r>
      <w:r w:rsidR="00F241B4" w:rsidRPr="006B2CD7">
        <w:rPr>
          <w:i/>
          <w:szCs w:val="24"/>
          <w:highlight w:val="green"/>
        </w:rPr>
        <w:t>6</w:t>
      </w:r>
      <w:r w:rsidR="00F0192D" w:rsidRPr="006B2CD7">
        <w:rPr>
          <w:i/>
          <w:szCs w:val="24"/>
          <w:highlight w:val="green"/>
        </w:rPr>
        <w:t>)</w:t>
      </w:r>
      <w:r w:rsidR="00F0192D" w:rsidRPr="006B2CD7">
        <w:rPr>
          <w:i/>
          <w:szCs w:val="24"/>
        </w:rPr>
        <w:t>, однако эти дополнения не полностью соответствуют новым критериям РС 2017 года, поэтому приводятся в качестве справочной информации</w:t>
      </w:r>
      <w:r w:rsidR="00564D86" w:rsidRPr="00564D86">
        <w:rPr>
          <w:i/>
          <w:szCs w:val="24"/>
        </w:rPr>
        <w:t xml:space="preserve"> [</w:t>
      </w:r>
      <w:r w:rsidR="0011432A" w:rsidRPr="0011432A">
        <w:rPr>
          <w:i/>
          <w:szCs w:val="24"/>
        </w:rPr>
        <w:t>18</w:t>
      </w:r>
      <w:r w:rsidR="00564D86" w:rsidRPr="00564D86">
        <w:rPr>
          <w:i/>
          <w:szCs w:val="24"/>
        </w:rPr>
        <w:t>]</w:t>
      </w:r>
      <w:r w:rsidR="00F0192D" w:rsidRPr="006B2CD7">
        <w:rPr>
          <w:i/>
          <w:szCs w:val="24"/>
        </w:rPr>
        <w:t>.</w:t>
      </w:r>
      <w:r w:rsidR="00D56444">
        <w:rPr>
          <w:szCs w:val="24"/>
        </w:rPr>
        <w:t xml:space="preserve"> </w:t>
      </w:r>
    </w:p>
    <w:p w:rsidR="006B2CD7" w:rsidRPr="00DF3971" w:rsidRDefault="00DF3971" w:rsidP="00D70FE5">
      <w:pPr>
        <w:widowControl w:val="0"/>
        <w:autoSpaceDE w:val="0"/>
        <w:autoSpaceDN w:val="0"/>
        <w:adjustRightInd w:val="0"/>
        <w:ind w:right="282"/>
        <w:jc w:val="both"/>
        <w:rPr>
          <w:b/>
          <w:szCs w:val="24"/>
        </w:rPr>
      </w:pPr>
      <w:r w:rsidRPr="00DF3971">
        <w:rPr>
          <w:b/>
          <w:szCs w:val="24"/>
        </w:rPr>
        <w:t xml:space="preserve">2.4.4. Для пациентов с установленным диагнозом РС рекомендовано проведение МРТ исследования по следующим показаниям </w:t>
      </w:r>
      <w:r w:rsidRPr="00DF3971">
        <w:rPr>
          <w:b/>
          <w:bCs/>
        </w:rPr>
        <w:t>[</w:t>
      </w:r>
      <w:r w:rsidR="0011432A" w:rsidRPr="0011432A">
        <w:rPr>
          <w:b/>
          <w:bCs/>
        </w:rPr>
        <w:t>16, 17</w:t>
      </w:r>
      <w:r w:rsidRPr="00DF3971">
        <w:rPr>
          <w:b/>
          <w:bCs/>
        </w:rPr>
        <w:t>]</w:t>
      </w:r>
      <w:r w:rsidR="00DD03BE">
        <w:rPr>
          <w:b/>
          <w:bCs/>
        </w:rPr>
        <w:t xml:space="preserve"> </w:t>
      </w:r>
      <w:r w:rsidR="00DD03BE" w:rsidRPr="00DF3971">
        <w:rPr>
          <w:b/>
          <w:bCs/>
          <w:iCs/>
          <w:szCs w:val="24"/>
        </w:rPr>
        <w:t>(</w:t>
      </w:r>
      <w:r w:rsidR="00DD03BE" w:rsidRPr="00DF3971">
        <w:rPr>
          <w:b/>
          <w:bCs/>
          <w:iCs/>
          <w:szCs w:val="24"/>
          <w:highlight w:val="yellow"/>
        </w:rPr>
        <w:t>уровен</w:t>
      </w:r>
      <w:r w:rsidR="00DD03BE">
        <w:rPr>
          <w:b/>
          <w:bCs/>
          <w:iCs/>
          <w:szCs w:val="24"/>
          <w:highlight w:val="yellow"/>
        </w:rPr>
        <w:t xml:space="preserve">ь убедительности рекомендаций </w:t>
      </w:r>
      <w:r w:rsidR="00DD03BE">
        <w:rPr>
          <w:b/>
          <w:bCs/>
          <w:iCs/>
          <w:szCs w:val="24"/>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sidRPr="00DD03BE">
        <w:rPr>
          <w:b/>
          <w:bCs/>
          <w:iCs/>
          <w:szCs w:val="24"/>
          <w:highlight w:val="yellow"/>
        </w:rPr>
        <w:t>- 4)</w:t>
      </w:r>
      <w:r w:rsidRPr="00DD03BE">
        <w:rPr>
          <w:b/>
          <w:bCs/>
          <w:iCs/>
          <w:szCs w:val="24"/>
          <w:highlight w:val="yellow"/>
        </w:rPr>
        <w:t>:</w:t>
      </w:r>
      <w:r w:rsidRPr="00DF3971">
        <w:rPr>
          <w:b/>
          <w:szCs w:val="24"/>
        </w:rPr>
        <w:t xml:space="preserve"> </w:t>
      </w:r>
    </w:p>
    <w:p w:rsidR="00DF3971" w:rsidRPr="00DF3971" w:rsidRDefault="00DF3971"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Pr>
          <w:rFonts w:ascii="Times New Roman" w:hAnsi="Times New Roman"/>
          <w:bCs/>
          <w:iCs/>
          <w:sz w:val="24"/>
          <w:szCs w:val="24"/>
        </w:rPr>
        <w:t>при наличии клинических признаков обострения РС;</w:t>
      </w:r>
    </w:p>
    <w:p w:rsidR="00DF3971" w:rsidRDefault="00DF3971"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DF3971">
        <w:rPr>
          <w:rFonts w:ascii="Times New Roman" w:hAnsi="Times New Roman"/>
          <w:bCs/>
          <w:iCs/>
          <w:sz w:val="24"/>
          <w:szCs w:val="24"/>
        </w:rPr>
        <w:t xml:space="preserve">перед началом </w:t>
      </w:r>
      <w:r>
        <w:rPr>
          <w:rFonts w:ascii="Times New Roman" w:hAnsi="Times New Roman"/>
          <w:bCs/>
          <w:iCs/>
          <w:sz w:val="24"/>
          <w:szCs w:val="24"/>
        </w:rPr>
        <w:t xml:space="preserve">терапии </w:t>
      </w:r>
      <w:r w:rsidRPr="00DF3971">
        <w:rPr>
          <w:rFonts w:ascii="Times New Roman" w:hAnsi="Times New Roman"/>
          <w:bCs/>
          <w:iCs/>
          <w:sz w:val="24"/>
          <w:szCs w:val="24"/>
        </w:rPr>
        <w:t xml:space="preserve">ПИТРС или при </w:t>
      </w:r>
      <w:r>
        <w:rPr>
          <w:rFonts w:ascii="Times New Roman" w:hAnsi="Times New Roman"/>
          <w:bCs/>
          <w:iCs/>
          <w:sz w:val="24"/>
          <w:szCs w:val="24"/>
        </w:rPr>
        <w:t>замене</w:t>
      </w:r>
      <w:r w:rsidRPr="00DF3971">
        <w:rPr>
          <w:rFonts w:ascii="Times New Roman" w:hAnsi="Times New Roman"/>
          <w:bCs/>
          <w:iCs/>
          <w:sz w:val="24"/>
          <w:szCs w:val="24"/>
        </w:rPr>
        <w:t xml:space="preserve"> ПИТРС</w:t>
      </w:r>
      <w:r>
        <w:rPr>
          <w:rFonts w:ascii="Times New Roman" w:hAnsi="Times New Roman"/>
          <w:bCs/>
          <w:iCs/>
          <w:sz w:val="24"/>
          <w:szCs w:val="24"/>
        </w:rPr>
        <w:t>;</w:t>
      </w:r>
    </w:p>
    <w:p w:rsidR="00DF3971" w:rsidRPr="00DF3971" w:rsidRDefault="00DF3971"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Pr>
          <w:rFonts w:ascii="Times New Roman" w:hAnsi="Times New Roman"/>
          <w:bCs/>
          <w:iCs/>
          <w:sz w:val="24"/>
          <w:szCs w:val="24"/>
        </w:rPr>
        <w:t xml:space="preserve">на </w:t>
      </w:r>
      <w:r w:rsidRPr="00DF3971">
        <w:rPr>
          <w:rFonts w:ascii="Times New Roman" w:hAnsi="Times New Roman"/>
          <w:bCs/>
          <w:iCs/>
          <w:sz w:val="24"/>
          <w:szCs w:val="24"/>
        </w:rPr>
        <w:t>фоне терапии ПИТРС (через 6 месяцев, 12 месяцев, далее каждые 12 месяцев);</w:t>
      </w:r>
    </w:p>
    <w:p w:rsidR="0041402C" w:rsidRPr="00DF3971" w:rsidRDefault="00DB2C81"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DF3971">
        <w:rPr>
          <w:rFonts w:ascii="Times New Roman" w:hAnsi="Times New Roman"/>
          <w:bCs/>
          <w:iCs/>
          <w:sz w:val="24"/>
          <w:szCs w:val="24"/>
        </w:rPr>
        <w:t>после родов</w:t>
      </w:r>
      <w:r w:rsidR="00DF3971" w:rsidRPr="00DF3971">
        <w:rPr>
          <w:rFonts w:ascii="Times New Roman" w:hAnsi="Times New Roman"/>
          <w:bCs/>
          <w:iCs/>
          <w:sz w:val="24"/>
          <w:szCs w:val="24"/>
        </w:rPr>
        <w:t>;</w:t>
      </w:r>
    </w:p>
    <w:p w:rsidR="00DF3971" w:rsidRPr="00DF3971" w:rsidRDefault="00DF3971" w:rsidP="00E27E9A">
      <w:pPr>
        <w:pStyle w:val="aff9"/>
        <w:widowControl w:val="0"/>
        <w:numPr>
          <w:ilvl w:val="0"/>
          <w:numId w:val="35"/>
        </w:numPr>
        <w:autoSpaceDE w:val="0"/>
        <w:autoSpaceDN w:val="0"/>
        <w:adjustRightInd w:val="0"/>
        <w:spacing w:after="0" w:line="360" w:lineRule="auto"/>
        <w:ind w:left="567" w:right="284" w:hanging="283"/>
        <w:jc w:val="both"/>
        <w:rPr>
          <w:rFonts w:ascii="Times New Roman" w:hAnsi="Times New Roman"/>
          <w:bCs/>
          <w:iCs/>
          <w:sz w:val="24"/>
          <w:szCs w:val="24"/>
        </w:rPr>
      </w:pPr>
      <w:r w:rsidRPr="00DF3971">
        <w:rPr>
          <w:rFonts w:ascii="Times New Roman" w:hAnsi="Times New Roman"/>
          <w:bCs/>
          <w:iCs/>
          <w:sz w:val="24"/>
          <w:szCs w:val="24"/>
        </w:rPr>
        <w:t>при отсутствии корректных данных предыдущего исследования (например, пациент начинает наблюдаться в другой клинике, данные МРТ из предыдущей клиники отсутствуют);</w:t>
      </w:r>
    </w:p>
    <w:p w:rsidR="004B5543" w:rsidRPr="00DD03BE" w:rsidRDefault="00DF3971" w:rsidP="00E27E9A">
      <w:pPr>
        <w:pStyle w:val="aff9"/>
        <w:widowControl w:val="0"/>
        <w:numPr>
          <w:ilvl w:val="0"/>
          <w:numId w:val="35"/>
        </w:numPr>
        <w:autoSpaceDE w:val="0"/>
        <w:autoSpaceDN w:val="0"/>
        <w:adjustRightInd w:val="0"/>
        <w:spacing w:after="0" w:line="360" w:lineRule="auto"/>
        <w:ind w:left="567" w:right="284" w:hanging="283"/>
        <w:jc w:val="both"/>
        <w:rPr>
          <w:bCs/>
          <w:lang w:eastAsia="zh-CN"/>
        </w:rPr>
      </w:pPr>
      <w:r w:rsidRPr="00DF3971">
        <w:rPr>
          <w:rFonts w:ascii="Times New Roman" w:hAnsi="Times New Roman"/>
          <w:bCs/>
          <w:iCs/>
          <w:sz w:val="24"/>
          <w:szCs w:val="24"/>
        </w:rPr>
        <w:t xml:space="preserve">при сомнении и предполагаемом </w:t>
      </w:r>
      <w:r w:rsidR="00DB2C81" w:rsidRPr="00DF3971">
        <w:rPr>
          <w:rFonts w:ascii="Times New Roman" w:hAnsi="Times New Roman"/>
          <w:bCs/>
          <w:iCs/>
          <w:sz w:val="24"/>
          <w:szCs w:val="24"/>
        </w:rPr>
        <w:t>пересмотр</w:t>
      </w:r>
      <w:r w:rsidRPr="00DF3971">
        <w:rPr>
          <w:rFonts w:ascii="Times New Roman" w:hAnsi="Times New Roman"/>
          <w:bCs/>
          <w:iCs/>
          <w:sz w:val="24"/>
          <w:szCs w:val="24"/>
        </w:rPr>
        <w:t>е</w:t>
      </w:r>
      <w:r w:rsidR="00DB2C81" w:rsidRPr="00DF3971">
        <w:rPr>
          <w:rFonts w:ascii="Times New Roman" w:hAnsi="Times New Roman"/>
          <w:bCs/>
          <w:iCs/>
          <w:sz w:val="24"/>
          <w:szCs w:val="24"/>
        </w:rPr>
        <w:t xml:space="preserve"> диагноза</w:t>
      </w:r>
      <w:r w:rsidRPr="00DF3971">
        <w:rPr>
          <w:rFonts w:ascii="Times New Roman" w:hAnsi="Times New Roman"/>
          <w:bCs/>
          <w:iCs/>
          <w:sz w:val="24"/>
          <w:szCs w:val="24"/>
        </w:rPr>
        <w:t xml:space="preserve"> [</w:t>
      </w:r>
      <w:r w:rsidR="0011432A" w:rsidRPr="0011432A">
        <w:rPr>
          <w:rFonts w:ascii="Times New Roman" w:hAnsi="Times New Roman"/>
          <w:bCs/>
          <w:iCs/>
          <w:sz w:val="24"/>
          <w:szCs w:val="24"/>
        </w:rPr>
        <w:t>16</w:t>
      </w:r>
      <w:r w:rsidRPr="00DF3971">
        <w:rPr>
          <w:rFonts w:ascii="Times New Roman" w:hAnsi="Times New Roman"/>
          <w:bCs/>
          <w:iCs/>
          <w:sz w:val="24"/>
          <w:szCs w:val="24"/>
        </w:rPr>
        <w:t>]</w:t>
      </w:r>
      <w:r w:rsidRPr="00DF3971">
        <w:rPr>
          <w:rFonts w:ascii="Times New Roman" w:hAnsi="Times New Roman"/>
          <w:b/>
          <w:bCs/>
          <w:iCs/>
          <w:sz w:val="24"/>
          <w:szCs w:val="24"/>
        </w:rPr>
        <w:t>.</w:t>
      </w:r>
    </w:p>
    <w:p w:rsidR="00973997" w:rsidRPr="00DF3971" w:rsidRDefault="00DF3971" w:rsidP="00C00B20">
      <w:pPr>
        <w:widowControl w:val="0"/>
        <w:autoSpaceDE w:val="0"/>
        <w:autoSpaceDN w:val="0"/>
        <w:adjustRightInd w:val="0"/>
        <w:ind w:right="282"/>
        <w:jc w:val="both"/>
        <w:rPr>
          <w:b/>
          <w:bCs/>
        </w:rPr>
      </w:pPr>
      <w:r w:rsidRPr="00DF3971">
        <w:rPr>
          <w:b/>
          <w:bCs/>
        </w:rPr>
        <w:t xml:space="preserve">Комментарий: </w:t>
      </w:r>
      <w:r w:rsidRPr="00DF3971">
        <w:rPr>
          <w:bCs/>
          <w:i/>
        </w:rPr>
        <w:t xml:space="preserve">Динамическое наблюдение пациента с использованием методики МРТ на фоне терапии ПИТРС или в случае замены препарата необходимо для определения эффективности </w:t>
      </w:r>
      <w:r w:rsidRPr="00DF3971">
        <w:rPr>
          <w:i/>
          <w:szCs w:val="24"/>
        </w:rPr>
        <w:t>получаемой</w:t>
      </w:r>
      <w:r w:rsidRPr="00DF3971">
        <w:rPr>
          <w:bCs/>
          <w:i/>
        </w:rPr>
        <w:t xml:space="preserve"> терапии</w:t>
      </w:r>
      <w:r>
        <w:rPr>
          <w:bCs/>
          <w:i/>
        </w:rPr>
        <w:t>. При анализе данных наблюдения следует учитывать, что начало клинического эффекта препарата обычно отср</w:t>
      </w:r>
      <w:r w:rsidR="008E7F1B">
        <w:rPr>
          <w:bCs/>
          <w:i/>
        </w:rPr>
        <w:t>очено и наступает (в зависимост</w:t>
      </w:r>
      <w:r>
        <w:rPr>
          <w:bCs/>
          <w:i/>
        </w:rPr>
        <w:t>и от препарата) через 3 - 6 месяцев после начала его использования. Поэтому проведение контрольной МРТ при назначении или замене ПИТРС до срока 6 месяцев нецелесообразно.</w:t>
      </w:r>
    </w:p>
    <w:p w:rsidR="00322C8D" w:rsidRDefault="00322C8D" w:rsidP="00C00B20">
      <w:pPr>
        <w:pStyle w:val="2"/>
        <w:tabs>
          <w:tab w:val="clear" w:pos="0"/>
          <w:tab w:val="num" w:pos="567"/>
        </w:tabs>
        <w:spacing w:before="0" w:after="0"/>
        <w:ind w:firstLine="133"/>
        <w:rPr>
          <w:rFonts w:ascii="Times New Roman" w:hAnsi="Times New Roman"/>
          <w:i w:val="0"/>
          <w:iCs w:val="0"/>
          <w:sz w:val="24"/>
          <w:szCs w:val="24"/>
          <w:u w:val="single"/>
        </w:rPr>
      </w:pPr>
      <w:bookmarkStart w:id="30" w:name="_Toc533624413"/>
      <w:r>
        <w:rPr>
          <w:rFonts w:ascii="Times New Roman" w:hAnsi="Times New Roman"/>
          <w:i w:val="0"/>
          <w:iCs w:val="0"/>
          <w:sz w:val="24"/>
          <w:szCs w:val="24"/>
          <w:u w:val="single"/>
        </w:rPr>
        <w:t xml:space="preserve">2.5 Иная </w:t>
      </w:r>
      <w:r w:rsidRPr="00DF3971">
        <w:rPr>
          <w:rFonts w:ascii="Times New Roman" w:eastAsia="Cambria" w:hAnsi="Times New Roman"/>
          <w:i w:val="0"/>
          <w:sz w:val="24"/>
          <w:szCs w:val="24"/>
          <w:u w:val="single"/>
          <w:lang w:eastAsia="en-US"/>
        </w:rPr>
        <w:t>диагностика</w:t>
      </w:r>
      <w:bookmarkEnd w:id="30"/>
    </w:p>
    <w:p w:rsidR="006539E6" w:rsidRDefault="0044762A" w:rsidP="00C00B20">
      <w:pPr>
        <w:widowControl w:val="0"/>
        <w:autoSpaceDE w:val="0"/>
        <w:autoSpaceDN w:val="0"/>
        <w:adjustRightInd w:val="0"/>
        <w:ind w:right="282"/>
        <w:jc w:val="both"/>
        <w:rPr>
          <w:b/>
        </w:rPr>
      </w:pPr>
      <w:r w:rsidRPr="00973997">
        <w:rPr>
          <w:b/>
          <w:bCs/>
          <w:szCs w:val="24"/>
        </w:rPr>
        <w:t>2.5.1.</w:t>
      </w:r>
      <w:r w:rsidRPr="00973997">
        <w:rPr>
          <w:bCs/>
          <w:szCs w:val="24"/>
        </w:rPr>
        <w:t xml:space="preserve"> </w:t>
      </w:r>
      <w:r w:rsidR="00A61212" w:rsidRPr="00A61212">
        <w:rPr>
          <w:b/>
          <w:bCs/>
          <w:szCs w:val="24"/>
        </w:rPr>
        <w:t>Для диагностики прогрессирующих форм РС</w:t>
      </w:r>
      <w:r w:rsidR="00A61212">
        <w:rPr>
          <w:bCs/>
          <w:szCs w:val="24"/>
        </w:rPr>
        <w:t xml:space="preserve"> </w:t>
      </w:r>
      <w:r w:rsidR="00A61212" w:rsidRPr="00A61212">
        <w:rPr>
          <w:b/>
          <w:bCs/>
          <w:szCs w:val="24"/>
        </w:rPr>
        <w:t>в качестве дополнительного критерия рекомендовано и</w:t>
      </w:r>
      <w:r w:rsidR="001608A9" w:rsidRPr="00A61212">
        <w:rPr>
          <w:b/>
          <w:bCs/>
          <w:szCs w:val="24"/>
        </w:rPr>
        <w:t>сследовани</w:t>
      </w:r>
      <w:r w:rsidR="00A61212" w:rsidRPr="00A61212">
        <w:rPr>
          <w:b/>
          <w:bCs/>
          <w:szCs w:val="24"/>
        </w:rPr>
        <w:t>е</w:t>
      </w:r>
      <w:r w:rsidR="0004691E">
        <w:rPr>
          <w:b/>
          <w:bCs/>
          <w:szCs w:val="24"/>
        </w:rPr>
        <w:t xml:space="preserve"> зрительных </w:t>
      </w:r>
      <w:r w:rsidR="001608A9" w:rsidRPr="00A61212">
        <w:rPr>
          <w:b/>
          <w:bCs/>
          <w:szCs w:val="24"/>
        </w:rPr>
        <w:t>вызванных потенциалов</w:t>
      </w:r>
      <w:r w:rsidR="0004691E">
        <w:rPr>
          <w:bCs/>
          <w:szCs w:val="24"/>
        </w:rPr>
        <w:t xml:space="preserve"> </w:t>
      </w:r>
      <w:r w:rsidR="001608A9" w:rsidRPr="00973997">
        <w:rPr>
          <w:bCs/>
          <w:szCs w:val="24"/>
        </w:rPr>
        <w:t xml:space="preserve">для выявления субклинического поражения зрительного нерва и </w:t>
      </w:r>
      <w:r w:rsidR="001608A9" w:rsidRPr="00973997">
        <w:rPr>
          <w:bCs/>
          <w:szCs w:val="24"/>
        </w:rPr>
        <w:lastRenderedPageBreak/>
        <w:t>подтверждения диссеминации в пространстве</w:t>
      </w:r>
      <w:r w:rsidR="00A61212">
        <w:rPr>
          <w:bCs/>
          <w:szCs w:val="24"/>
        </w:rPr>
        <w:t xml:space="preserve"> </w:t>
      </w:r>
      <w:r w:rsidR="00A61212" w:rsidRPr="00201BA3">
        <w:rPr>
          <w:szCs w:val="24"/>
        </w:rPr>
        <w:t>[</w:t>
      </w:r>
      <w:r w:rsidR="0011432A" w:rsidRPr="0011432A">
        <w:rPr>
          <w:szCs w:val="24"/>
        </w:rPr>
        <w:t>6</w:t>
      </w:r>
      <w:r w:rsidR="00A61212" w:rsidRPr="00201BA3">
        <w:rPr>
          <w:rFonts w:eastAsia="Times New Roman"/>
        </w:rPr>
        <w:t>]</w:t>
      </w:r>
      <w:r w:rsidR="00A61212">
        <w:rPr>
          <w:bCs/>
          <w:szCs w:val="24"/>
        </w:rPr>
        <w:t xml:space="preserve"> (</w:t>
      </w:r>
      <w:r w:rsidRPr="00973997">
        <w:rPr>
          <w:b/>
          <w:highlight w:val="yellow"/>
        </w:rPr>
        <w:t xml:space="preserve">Уровень убедительности рекомендаций </w:t>
      </w:r>
      <w:r w:rsidR="0004691E">
        <w:rPr>
          <w:b/>
          <w:highlight w:val="yellow"/>
          <w:lang w:val="en-US"/>
        </w:rPr>
        <w:t>D</w:t>
      </w:r>
      <w:r w:rsidR="00DD03BE">
        <w:rPr>
          <w:b/>
          <w:highlight w:val="yellow"/>
        </w:rPr>
        <w:t xml:space="preserve">, </w:t>
      </w:r>
      <w:r w:rsidR="00DD03BE" w:rsidRPr="006C7F00">
        <w:rPr>
          <w:b/>
          <w:highlight w:val="yellow"/>
        </w:rPr>
        <w:t xml:space="preserve">уровень </w:t>
      </w:r>
      <w:r w:rsidR="00DD03BE" w:rsidRPr="006C7F00">
        <w:rPr>
          <w:b/>
          <w:spacing w:val="-1"/>
          <w:highlight w:val="yellow"/>
        </w:rPr>
        <w:t xml:space="preserve">достоверности доказательств </w:t>
      </w:r>
      <w:r w:rsidR="00DD03BE">
        <w:rPr>
          <w:b/>
          <w:highlight w:val="yellow"/>
        </w:rPr>
        <w:t>- 4</w:t>
      </w:r>
      <w:r w:rsidRPr="00973997">
        <w:rPr>
          <w:b/>
          <w:highlight w:val="yellow"/>
        </w:rPr>
        <w:t>).</w:t>
      </w:r>
      <w:r w:rsidRPr="00973997">
        <w:rPr>
          <w:b/>
        </w:rPr>
        <w:t xml:space="preserve"> </w:t>
      </w:r>
      <w:bookmarkStart w:id="31" w:name="__RefHeading__5178_659708398"/>
      <w:bookmarkEnd w:id="31"/>
    </w:p>
    <w:p w:rsidR="00D0584F" w:rsidRDefault="00D0584F" w:rsidP="00C00B20">
      <w:pPr>
        <w:suppressAutoHyphens w:val="0"/>
        <w:ind w:firstLine="0"/>
        <w:rPr>
          <w:rFonts w:eastAsia="Times New Roman"/>
          <w:b/>
          <w:bCs/>
          <w:color w:val="000000"/>
          <w:sz w:val="28"/>
          <w:szCs w:val="28"/>
        </w:rPr>
      </w:pPr>
    </w:p>
    <w:p w:rsidR="0074425F" w:rsidRPr="000664BB" w:rsidRDefault="0074425F" w:rsidP="00C00B20">
      <w:pPr>
        <w:pStyle w:val="1"/>
        <w:tabs>
          <w:tab w:val="left" w:pos="709"/>
        </w:tabs>
        <w:spacing w:before="0"/>
        <w:ind w:right="282"/>
        <w:jc w:val="both"/>
      </w:pPr>
      <w:bookmarkStart w:id="32" w:name="_Toc533624414"/>
      <w:r w:rsidRPr="000664BB">
        <w:t>3. Лечение</w:t>
      </w:r>
      <w:bookmarkEnd w:id="32"/>
    </w:p>
    <w:p w:rsidR="0074425F" w:rsidRPr="000664BB" w:rsidRDefault="0074425F" w:rsidP="00C00B20">
      <w:pPr>
        <w:pStyle w:val="2"/>
        <w:tabs>
          <w:tab w:val="clear" w:pos="0"/>
          <w:tab w:val="num" w:pos="567"/>
        </w:tabs>
        <w:spacing w:before="0" w:after="0"/>
        <w:ind w:firstLine="133"/>
        <w:rPr>
          <w:rFonts w:ascii="Times New Roman" w:hAnsi="Times New Roman"/>
          <w:i w:val="0"/>
          <w:iCs w:val="0"/>
          <w:sz w:val="24"/>
          <w:szCs w:val="24"/>
          <w:u w:val="single"/>
        </w:rPr>
      </w:pPr>
      <w:bookmarkStart w:id="33" w:name="__RefHeading___Toc920588_661135612"/>
      <w:bookmarkStart w:id="34" w:name="_Toc533624415"/>
      <w:bookmarkEnd w:id="33"/>
      <w:r w:rsidRPr="000664BB">
        <w:rPr>
          <w:rFonts w:ascii="Times New Roman" w:hAnsi="Times New Roman"/>
          <w:i w:val="0"/>
          <w:iCs w:val="0"/>
          <w:sz w:val="24"/>
          <w:szCs w:val="24"/>
          <w:u w:val="single"/>
        </w:rPr>
        <w:t>3.1 Консервативное лечение</w:t>
      </w:r>
      <w:bookmarkEnd w:id="34"/>
    </w:p>
    <w:p w:rsidR="004563A0" w:rsidRPr="00C00B20" w:rsidRDefault="004563A0" w:rsidP="00C00B20">
      <w:pPr>
        <w:widowControl w:val="0"/>
        <w:autoSpaceDE w:val="0"/>
        <w:autoSpaceDN w:val="0"/>
        <w:adjustRightInd w:val="0"/>
        <w:ind w:right="282"/>
        <w:jc w:val="both"/>
      </w:pPr>
      <w:r w:rsidRPr="004563A0">
        <w:rPr>
          <w:b/>
          <w:bCs/>
          <w:szCs w:val="24"/>
        </w:rPr>
        <w:t>Введение</w:t>
      </w:r>
      <w:r>
        <w:rPr>
          <w:b/>
        </w:rPr>
        <w:t xml:space="preserve">. </w:t>
      </w:r>
      <w:r w:rsidRPr="00C00B20">
        <w:t>Терапия РС традиционно состоит из трех составляющих</w:t>
      </w:r>
      <w:r w:rsidRPr="00C00B20">
        <w:rPr>
          <w:b/>
        </w:rPr>
        <w:t xml:space="preserve">: </w:t>
      </w:r>
      <w:r w:rsidRPr="00C00B20">
        <w:t xml:space="preserve">терапия обострений РС, терапия профилактики обострений РС (ПИТРС) и симптоматическая терапия (коррекция отдельных симптомов заболевания). В настоящее время активно дискутируются возможности терапии по профилактике и замедлению прогрессирования заболевания, однако, пока препаратов с доказанным эффектом противодействия нейродегенерации не зарегистрировано. </w:t>
      </w:r>
    </w:p>
    <w:p w:rsidR="00E71EFB" w:rsidRDefault="00E71EFB" w:rsidP="00C00B20">
      <w:pPr>
        <w:widowControl w:val="0"/>
        <w:autoSpaceDE w:val="0"/>
        <w:autoSpaceDN w:val="0"/>
        <w:adjustRightInd w:val="0"/>
        <w:ind w:right="282"/>
        <w:jc w:val="both"/>
        <w:rPr>
          <w:i/>
        </w:rPr>
      </w:pPr>
      <w:r w:rsidRPr="00E71EFB">
        <w:rPr>
          <w:b/>
          <w:bCs/>
          <w:szCs w:val="24"/>
        </w:rPr>
        <w:t xml:space="preserve">Комментарий: </w:t>
      </w:r>
      <w:r w:rsidRPr="00E71EFB">
        <w:rPr>
          <w:i/>
        </w:rPr>
        <w:t xml:space="preserve">Непосредственно после установления диагноза РС сведения о пациенте подаются  в орган субъекта РФ, </w:t>
      </w:r>
      <w:r>
        <w:rPr>
          <w:i/>
        </w:rPr>
        <w:t>о</w:t>
      </w:r>
      <w:r w:rsidRPr="00E71EFB">
        <w:rPr>
          <w:i/>
        </w:rPr>
        <w:t>твечающий за здравоохранение, для внесения его в Федеральный регистр согласно форме, утвержденной федеральным органом исполнительной власти, сведения подаются обо всех пациентах, независимо от степени тяжести заболевания, наличия группы инвалидности, получения или неполучения ПИТРС. Дальнейшая тактика определяется исходя из клинической ситуации.</w:t>
      </w:r>
    </w:p>
    <w:p w:rsidR="00F066D6" w:rsidRPr="007B37CA" w:rsidRDefault="007B37CA" w:rsidP="00C00B20">
      <w:pPr>
        <w:pStyle w:val="3"/>
        <w:spacing w:before="0" w:after="0"/>
      </w:pPr>
      <w:bookmarkStart w:id="35" w:name="_Toc533624416"/>
      <w:r w:rsidRPr="007B37CA">
        <w:t>Терапия обострений</w:t>
      </w:r>
      <w:bookmarkEnd w:id="35"/>
    </w:p>
    <w:p w:rsidR="007E6B99" w:rsidRDefault="00E71EFB" w:rsidP="00C00B20">
      <w:pPr>
        <w:widowControl w:val="0"/>
        <w:autoSpaceDE w:val="0"/>
        <w:autoSpaceDN w:val="0"/>
        <w:adjustRightInd w:val="0"/>
        <w:ind w:right="282"/>
        <w:jc w:val="both"/>
      </w:pPr>
      <w:r>
        <w:rPr>
          <w:b/>
        </w:rPr>
        <w:t xml:space="preserve">3.1.1. </w:t>
      </w:r>
      <w:r w:rsidR="0098055A">
        <w:rPr>
          <w:b/>
        </w:rPr>
        <w:t xml:space="preserve">В случае наличия у пациента признаков обострения (вне зависимости от наличия активности по данным МРТ) рекомендована </w:t>
      </w:r>
      <w:r w:rsidR="007E6B99">
        <w:rPr>
          <w:b/>
        </w:rPr>
        <w:t xml:space="preserve">срочная </w:t>
      </w:r>
      <w:r w:rsidR="0098055A">
        <w:rPr>
          <w:b/>
        </w:rPr>
        <w:t xml:space="preserve">госпитализация в </w:t>
      </w:r>
      <w:r w:rsidR="007E6B99">
        <w:rPr>
          <w:b/>
        </w:rPr>
        <w:t>стационар</w:t>
      </w:r>
      <w:r w:rsidR="007E6B99" w:rsidRPr="007E6B99">
        <w:t xml:space="preserve">, в случае наличия обострения легкой степени возможно ведение пациента в условиях дневного </w:t>
      </w:r>
      <w:r w:rsidR="007E6B99" w:rsidRPr="003D246B">
        <w:t>стационара</w:t>
      </w:r>
      <w:r w:rsidR="007E6B99">
        <w:t xml:space="preserve"> </w:t>
      </w:r>
      <w:r w:rsidR="0005597F" w:rsidRPr="003D246B">
        <w:t>[</w:t>
      </w:r>
      <w:r w:rsidR="0011432A" w:rsidRPr="0011432A">
        <w:t>19</w:t>
      </w:r>
      <w:r w:rsidR="0005597F" w:rsidRPr="003D246B">
        <w:t>]</w:t>
      </w:r>
      <w:r w:rsidR="0005597F" w:rsidRPr="0005597F">
        <w:t xml:space="preserve"> </w:t>
      </w:r>
      <w:r w:rsidR="007E6B99">
        <w:t>(</w:t>
      </w:r>
      <w:r w:rsidR="007E6B99">
        <w:rPr>
          <w:b/>
          <w:highlight w:val="yellow"/>
        </w:rPr>
        <w:t>у</w:t>
      </w:r>
      <w:r w:rsidR="007E6B99" w:rsidRPr="006C7F00">
        <w:rPr>
          <w:b/>
          <w:highlight w:val="yellow"/>
        </w:rPr>
        <w:t>рове</w:t>
      </w:r>
      <w:r w:rsidR="007E6B99">
        <w:rPr>
          <w:b/>
          <w:highlight w:val="yellow"/>
        </w:rPr>
        <w:t xml:space="preserve">нь убедительности рекомендаций </w:t>
      </w:r>
      <w:r w:rsidR="00D90B90">
        <w:rPr>
          <w:b/>
          <w:highlight w:val="yellow"/>
          <w:lang w:val="en-US"/>
        </w:rPr>
        <w:t>A</w:t>
      </w:r>
      <w:r w:rsidR="00D90B90">
        <w:rPr>
          <w:b/>
          <w:highlight w:val="yellow"/>
        </w:rPr>
        <w:t xml:space="preserve">, </w:t>
      </w:r>
      <w:r w:rsidR="00DD03BE" w:rsidRPr="006C7F00">
        <w:rPr>
          <w:b/>
          <w:highlight w:val="yellow"/>
        </w:rPr>
        <w:t xml:space="preserve">уровень </w:t>
      </w:r>
      <w:r w:rsidR="00DD03BE" w:rsidRPr="006C7F00">
        <w:rPr>
          <w:b/>
          <w:spacing w:val="-1"/>
          <w:highlight w:val="yellow"/>
        </w:rPr>
        <w:t>достоверности доказательств</w:t>
      </w:r>
      <w:r w:rsidR="00D90B90">
        <w:rPr>
          <w:b/>
          <w:highlight w:val="yellow"/>
        </w:rPr>
        <w:t xml:space="preserve"> - 1</w:t>
      </w:r>
      <w:r w:rsidR="007E6B99" w:rsidRPr="006C7F00">
        <w:rPr>
          <w:b/>
          <w:highlight w:val="yellow"/>
        </w:rPr>
        <w:t>).</w:t>
      </w:r>
      <w:r w:rsidR="007E6B99">
        <w:rPr>
          <w:b/>
        </w:rPr>
        <w:t xml:space="preserve"> </w:t>
      </w:r>
    </w:p>
    <w:p w:rsidR="003D246B" w:rsidRDefault="0005597F" w:rsidP="00C00B20">
      <w:pPr>
        <w:widowControl w:val="0"/>
        <w:autoSpaceDE w:val="0"/>
        <w:autoSpaceDN w:val="0"/>
        <w:adjustRightInd w:val="0"/>
        <w:ind w:right="282"/>
        <w:jc w:val="both"/>
        <w:rPr>
          <w:szCs w:val="24"/>
        </w:rPr>
      </w:pPr>
      <w:r w:rsidRPr="00621604">
        <w:rPr>
          <w:b/>
        </w:rPr>
        <w:t xml:space="preserve">3.1.2. </w:t>
      </w:r>
      <w:r w:rsidR="00621604" w:rsidRPr="00621604">
        <w:rPr>
          <w:b/>
        </w:rPr>
        <w:t xml:space="preserve">В качестве базовой терапии обострений РС рекомендовано использование глюкокортикостероидов </w:t>
      </w:r>
      <w:r w:rsidR="00621604" w:rsidRPr="00DD4939">
        <w:t>в высоких дозах</w:t>
      </w:r>
      <w:r w:rsidR="00621604" w:rsidRPr="00621604">
        <w:rPr>
          <w:b/>
        </w:rPr>
        <w:t xml:space="preserve"> </w:t>
      </w:r>
      <w:r w:rsidR="00621604" w:rsidRPr="00621604">
        <w:rPr>
          <w:szCs w:val="24"/>
        </w:rPr>
        <w:t>[</w:t>
      </w:r>
      <w:r w:rsidR="0011432A" w:rsidRPr="0011432A">
        <w:rPr>
          <w:szCs w:val="24"/>
        </w:rPr>
        <w:t>20</w:t>
      </w:r>
      <w:r w:rsidR="00621604" w:rsidRPr="00621604">
        <w:rPr>
          <w:szCs w:val="24"/>
        </w:rPr>
        <w:t>]</w:t>
      </w:r>
      <w:r w:rsidR="00D90B90">
        <w:rPr>
          <w:szCs w:val="24"/>
        </w:rPr>
        <w:t xml:space="preserve">, использование препаратов возможно только в случаях, когда риск побочных эффектов ниже, чем ожидаемый эффект от терапии </w:t>
      </w:r>
      <w:r w:rsidR="001A40EB">
        <w:rPr>
          <w:szCs w:val="24"/>
        </w:rPr>
        <w:t>(</w:t>
      </w:r>
      <w:r w:rsidR="001A40EB" w:rsidRPr="00DD03BE">
        <w:rPr>
          <w:b/>
          <w:szCs w:val="24"/>
          <w:highlight w:val="yellow"/>
        </w:rPr>
        <w:t>у</w:t>
      </w:r>
      <w:r w:rsidR="001A40EB" w:rsidRPr="006C7F00">
        <w:rPr>
          <w:b/>
          <w:highlight w:val="yellow"/>
        </w:rPr>
        <w:t>рове</w:t>
      </w:r>
      <w:r w:rsidR="001A40EB">
        <w:rPr>
          <w:b/>
          <w:highlight w:val="yellow"/>
        </w:rPr>
        <w:t xml:space="preserve">нь убедительности рекомендаций </w:t>
      </w:r>
      <w:r w:rsidR="00DD03BE">
        <w:rPr>
          <w:b/>
          <w:highlight w:val="yellow"/>
        </w:rPr>
        <w:t>и</w:t>
      </w:r>
      <w:r w:rsidR="00DD03BE" w:rsidRPr="006C7F00">
        <w:rPr>
          <w:b/>
          <w:highlight w:val="yellow"/>
        </w:rPr>
        <w:t xml:space="preserve"> </w:t>
      </w:r>
      <w:r w:rsidR="00DD03BE" w:rsidRPr="006C7F00">
        <w:rPr>
          <w:b/>
          <w:spacing w:val="-1"/>
          <w:highlight w:val="yellow"/>
        </w:rPr>
        <w:t>достоверности доказательств</w:t>
      </w:r>
      <w:r w:rsidR="00DD03BE">
        <w:rPr>
          <w:b/>
          <w:highlight w:val="yellow"/>
        </w:rPr>
        <w:t xml:space="preserve"> – указан</w:t>
      </w:r>
      <w:r w:rsidR="00DD03BE" w:rsidRPr="00DD03BE">
        <w:rPr>
          <w:b/>
          <w:highlight w:val="yellow"/>
        </w:rPr>
        <w:t xml:space="preserve"> для конкретных препаратов</w:t>
      </w:r>
      <w:r w:rsidR="001A40EB" w:rsidRPr="001A40EB">
        <w:rPr>
          <w:b/>
        </w:rPr>
        <w:t>)</w:t>
      </w:r>
      <w:r w:rsidR="003D246B">
        <w:rPr>
          <w:szCs w:val="24"/>
        </w:rPr>
        <w:t>:</w:t>
      </w:r>
    </w:p>
    <w:p w:rsidR="0028304C" w:rsidRDefault="001A40EB" w:rsidP="00C00B20">
      <w:pPr>
        <w:widowControl w:val="0"/>
        <w:autoSpaceDE w:val="0"/>
        <w:autoSpaceDN w:val="0"/>
        <w:adjustRightInd w:val="0"/>
        <w:ind w:right="282"/>
        <w:jc w:val="both"/>
        <w:rPr>
          <w:i/>
          <w:szCs w:val="24"/>
        </w:rPr>
      </w:pPr>
      <w:r>
        <w:rPr>
          <w:b/>
          <w:szCs w:val="24"/>
        </w:rPr>
        <w:t xml:space="preserve">Комментарии: </w:t>
      </w:r>
      <w:r w:rsidRPr="00F8559C">
        <w:rPr>
          <w:bCs/>
          <w:i/>
          <w:szCs w:val="24"/>
        </w:rPr>
        <w:t xml:space="preserve">До начала терапии глюкокортикостероидами следует определить уровень глюкозы в крови и моче, калия и натрия в сыворотке крови, измерить артериальное давление, пульс, температуру тела, при наличии </w:t>
      </w:r>
      <w:r>
        <w:rPr>
          <w:bCs/>
          <w:i/>
          <w:szCs w:val="24"/>
        </w:rPr>
        <w:t xml:space="preserve">в </w:t>
      </w:r>
      <w:r w:rsidRPr="00F8559C">
        <w:rPr>
          <w:bCs/>
          <w:i/>
          <w:szCs w:val="24"/>
        </w:rPr>
        <w:t>анамнез</w:t>
      </w:r>
      <w:r>
        <w:rPr>
          <w:bCs/>
          <w:i/>
          <w:szCs w:val="24"/>
        </w:rPr>
        <w:t>е язвенной болезни желудка и двенадцатиперстной кишки, эрозивного гастрита, либо подозрение на наличие таких состояний -</w:t>
      </w:r>
      <w:r w:rsidRPr="00F8559C">
        <w:rPr>
          <w:bCs/>
          <w:i/>
          <w:szCs w:val="24"/>
        </w:rPr>
        <w:t xml:space="preserve"> провести эзофагогастродуоденоскопию. </w:t>
      </w:r>
      <w:r>
        <w:rPr>
          <w:bCs/>
          <w:i/>
          <w:szCs w:val="24"/>
        </w:rPr>
        <w:t xml:space="preserve">В </w:t>
      </w:r>
      <w:r>
        <w:rPr>
          <w:bCs/>
          <w:i/>
          <w:szCs w:val="24"/>
        </w:rPr>
        <w:lastRenderedPageBreak/>
        <w:t xml:space="preserve">случае </w:t>
      </w:r>
      <w:r w:rsidRPr="00F8559C">
        <w:rPr>
          <w:bCs/>
          <w:i/>
          <w:szCs w:val="24"/>
        </w:rPr>
        <w:t>наличи</w:t>
      </w:r>
      <w:r>
        <w:rPr>
          <w:bCs/>
          <w:i/>
          <w:szCs w:val="24"/>
        </w:rPr>
        <w:t>я</w:t>
      </w:r>
      <w:r w:rsidRPr="00F8559C">
        <w:rPr>
          <w:bCs/>
          <w:i/>
          <w:szCs w:val="24"/>
        </w:rPr>
        <w:t xml:space="preserve"> клинических или лабораторных признаков инфекционного заболевания необходимо отложить пульс-терапию, провести лечение инфекции и выполнить повторную оценку состояния пациента через 7</w:t>
      </w:r>
      <w:r>
        <w:rPr>
          <w:bCs/>
          <w:i/>
          <w:szCs w:val="24"/>
        </w:rPr>
        <w:t xml:space="preserve"> </w:t>
      </w:r>
      <w:r w:rsidRPr="00F8559C">
        <w:rPr>
          <w:bCs/>
          <w:i/>
          <w:szCs w:val="24"/>
        </w:rPr>
        <w:t xml:space="preserve">дней. </w:t>
      </w:r>
      <w:r>
        <w:rPr>
          <w:bCs/>
          <w:i/>
          <w:szCs w:val="24"/>
        </w:rPr>
        <w:t xml:space="preserve">В случае наличия у пациента </w:t>
      </w:r>
      <w:r w:rsidRPr="00F8559C">
        <w:rPr>
          <w:bCs/>
          <w:i/>
          <w:szCs w:val="24"/>
        </w:rPr>
        <w:t>систолическое артериальн</w:t>
      </w:r>
      <w:r>
        <w:rPr>
          <w:bCs/>
          <w:i/>
          <w:szCs w:val="24"/>
        </w:rPr>
        <w:t>ое давление выше 150 мм рт. cт.</w:t>
      </w:r>
      <w:r w:rsidRPr="00F8559C">
        <w:rPr>
          <w:bCs/>
          <w:i/>
          <w:szCs w:val="24"/>
        </w:rPr>
        <w:t xml:space="preserve">; при </w:t>
      </w:r>
      <w:r>
        <w:rPr>
          <w:bCs/>
          <w:i/>
          <w:szCs w:val="24"/>
        </w:rPr>
        <w:t xml:space="preserve">клинически значимых </w:t>
      </w:r>
      <w:r w:rsidRPr="00F8559C">
        <w:rPr>
          <w:bCs/>
          <w:i/>
          <w:szCs w:val="24"/>
        </w:rPr>
        <w:t>нарушениях ритма</w:t>
      </w:r>
      <w:r>
        <w:rPr>
          <w:bCs/>
          <w:i/>
          <w:szCs w:val="24"/>
        </w:rPr>
        <w:t xml:space="preserve"> сердца</w:t>
      </w:r>
      <w:r w:rsidRPr="00F8559C">
        <w:rPr>
          <w:bCs/>
          <w:i/>
          <w:szCs w:val="24"/>
        </w:rPr>
        <w:t xml:space="preserve">; при психических нарушениях; при эпилептических припадках; при </w:t>
      </w:r>
      <w:r>
        <w:rPr>
          <w:bCs/>
          <w:i/>
          <w:szCs w:val="24"/>
        </w:rPr>
        <w:t>хронических заболеваниях печени - п</w:t>
      </w:r>
      <w:r w:rsidRPr="00F8559C">
        <w:rPr>
          <w:bCs/>
          <w:i/>
          <w:szCs w:val="24"/>
        </w:rPr>
        <w:t xml:space="preserve">репарат </w:t>
      </w:r>
      <w:r>
        <w:rPr>
          <w:bCs/>
          <w:i/>
          <w:szCs w:val="24"/>
        </w:rPr>
        <w:t>назначается</w:t>
      </w:r>
      <w:r w:rsidRPr="00F8559C">
        <w:rPr>
          <w:bCs/>
          <w:i/>
          <w:szCs w:val="24"/>
        </w:rPr>
        <w:t xml:space="preserve"> в меньших дозах (250-750 мг/сут</w:t>
      </w:r>
      <w:r>
        <w:rPr>
          <w:bCs/>
          <w:i/>
          <w:szCs w:val="24"/>
        </w:rPr>
        <w:t xml:space="preserve">ки). </w:t>
      </w:r>
      <w:r w:rsidRPr="00F8559C">
        <w:rPr>
          <w:bCs/>
          <w:i/>
          <w:szCs w:val="24"/>
        </w:rPr>
        <w:t xml:space="preserve">Терапию глюкокортикостероидами необходимо проводить до 12 часов дня с профилактикой возможных побочных эффектов. Для профилактики осложнений на время терапии кортикостероидами пациенту назначаются препараты </w:t>
      </w:r>
      <w:r>
        <w:rPr>
          <w:bCs/>
          <w:i/>
          <w:szCs w:val="24"/>
        </w:rPr>
        <w:t>калия и блокаторы протоновой помпы</w:t>
      </w:r>
      <w:r>
        <w:rPr>
          <w:bCs/>
          <w:szCs w:val="24"/>
        </w:rPr>
        <w:t xml:space="preserve">. </w:t>
      </w:r>
      <w:r w:rsidRPr="00F8559C">
        <w:rPr>
          <w:bCs/>
          <w:i/>
          <w:szCs w:val="24"/>
        </w:rPr>
        <w:t>Всем пациентам во время проведения пульс-терапии проводится оценка побочных реакций (</w:t>
      </w:r>
      <w:r>
        <w:rPr>
          <w:bCs/>
          <w:i/>
          <w:szCs w:val="24"/>
        </w:rPr>
        <w:t>на предмет наличия повышение систолического артериального давления</w:t>
      </w:r>
      <w:r w:rsidRPr="00F8559C">
        <w:rPr>
          <w:bCs/>
          <w:i/>
          <w:szCs w:val="24"/>
        </w:rPr>
        <w:t>,</w:t>
      </w:r>
      <w:r>
        <w:rPr>
          <w:bCs/>
          <w:i/>
          <w:szCs w:val="24"/>
        </w:rPr>
        <w:t xml:space="preserve"> отеков, гипергликемии,</w:t>
      </w:r>
      <w:r w:rsidRPr="00F8559C">
        <w:rPr>
          <w:bCs/>
          <w:i/>
          <w:szCs w:val="24"/>
        </w:rPr>
        <w:t xml:space="preserve"> </w:t>
      </w:r>
      <w:r>
        <w:rPr>
          <w:bCs/>
          <w:i/>
          <w:szCs w:val="24"/>
        </w:rPr>
        <w:t xml:space="preserve">гипернатриемии, </w:t>
      </w:r>
      <w:r w:rsidRPr="00F8559C">
        <w:rPr>
          <w:bCs/>
          <w:i/>
          <w:szCs w:val="24"/>
        </w:rPr>
        <w:t>гипокалиеми</w:t>
      </w:r>
      <w:r>
        <w:rPr>
          <w:bCs/>
          <w:i/>
          <w:szCs w:val="24"/>
        </w:rPr>
        <w:t>и</w:t>
      </w:r>
      <w:r w:rsidR="00B878EE">
        <w:rPr>
          <w:bCs/>
          <w:i/>
          <w:szCs w:val="24"/>
        </w:rPr>
        <w:t>)</w:t>
      </w:r>
      <w:r w:rsidR="0028304C" w:rsidRPr="00EE1BC6">
        <w:rPr>
          <w:i/>
          <w:szCs w:val="24"/>
        </w:rPr>
        <w:t>. Следует помнить, что низкие неадекватные дозы глюкокортико</w:t>
      </w:r>
      <w:r w:rsidR="00B878EE">
        <w:rPr>
          <w:i/>
          <w:szCs w:val="24"/>
        </w:rPr>
        <w:t>стерои</w:t>
      </w:r>
      <w:r w:rsidR="0028304C" w:rsidRPr="00EE1BC6">
        <w:rPr>
          <w:i/>
          <w:szCs w:val="24"/>
        </w:rPr>
        <w:t>дов (менее 1 мг/кг) опасны в связи с их неэффективностью и быстрой реактивацией патологич</w:t>
      </w:r>
      <w:r w:rsidR="0028304C">
        <w:rPr>
          <w:i/>
          <w:szCs w:val="24"/>
        </w:rPr>
        <w:t>еского процесса</w:t>
      </w:r>
      <w:r w:rsidR="0028304C" w:rsidRPr="00EE1BC6">
        <w:rPr>
          <w:i/>
          <w:szCs w:val="24"/>
        </w:rPr>
        <w:t>. Противопоказано длительное (более 2 месяцев) применение глюкокортикостероидных препаратов в связи с развитием стероидной зависимости, неэффект</w:t>
      </w:r>
      <w:r w:rsidR="0028304C">
        <w:rPr>
          <w:i/>
          <w:szCs w:val="24"/>
        </w:rPr>
        <w:t>ивностью и побочными реакциями</w:t>
      </w:r>
      <w:r w:rsidR="0028304C" w:rsidRPr="00EE1BC6">
        <w:rPr>
          <w:i/>
          <w:szCs w:val="24"/>
        </w:rPr>
        <w:t xml:space="preserve">. </w:t>
      </w:r>
    </w:p>
    <w:p w:rsidR="00621604" w:rsidRDefault="00621604" w:rsidP="003D246B">
      <w:pPr>
        <w:widowControl w:val="0"/>
        <w:autoSpaceDE w:val="0"/>
        <w:autoSpaceDN w:val="0"/>
        <w:adjustRightInd w:val="0"/>
        <w:ind w:right="282"/>
        <w:jc w:val="both"/>
        <w:rPr>
          <w:b/>
        </w:rPr>
      </w:pPr>
      <w:r>
        <w:rPr>
          <w:b/>
        </w:rPr>
        <w:t xml:space="preserve">3.1.2.1. </w:t>
      </w:r>
      <w:r w:rsidRPr="0044762A">
        <w:rPr>
          <w:b/>
          <w:bCs/>
          <w:szCs w:val="24"/>
        </w:rPr>
        <w:t>Метилпреднизолон</w:t>
      </w:r>
      <w:r w:rsidR="00B856C3">
        <w:rPr>
          <w:b/>
          <w:bCs/>
          <w:szCs w:val="24"/>
        </w:rPr>
        <w:t>**</w:t>
      </w:r>
      <w:r w:rsidRPr="0044762A">
        <w:rPr>
          <w:b/>
          <w:bCs/>
          <w:szCs w:val="24"/>
        </w:rPr>
        <w:t xml:space="preserve"> </w:t>
      </w:r>
      <w:r w:rsidRPr="003D246B">
        <w:rPr>
          <w:szCs w:val="24"/>
        </w:rPr>
        <w:t xml:space="preserve">для внутривенного применения </w:t>
      </w:r>
      <w:r w:rsidR="003D246B" w:rsidRPr="003D246B">
        <w:rPr>
          <w:szCs w:val="24"/>
        </w:rPr>
        <w:t xml:space="preserve">в режиме </w:t>
      </w:r>
      <w:r w:rsidRPr="003D246B">
        <w:rPr>
          <w:szCs w:val="24"/>
        </w:rPr>
        <w:t>пульс-терапи</w:t>
      </w:r>
      <w:r w:rsidR="003D246B" w:rsidRPr="003D246B">
        <w:rPr>
          <w:szCs w:val="24"/>
        </w:rPr>
        <w:t>и в дозе</w:t>
      </w:r>
      <w:r w:rsidR="003D246B">
        <w:rPr>
          <w:b/>
          <w:szCs w:val="24"/>
        </w:rPr>
        <w:t xml:space="preserve"> </w:t>
      </w:r>
      <w:r w:rsidR="003D246B" w:rsidRPr="003D246B">
        <w:rPr>
          <w:szCs w:val="24"/>
        </w:rPr>
        <w:t>1000 мг в течение 3-</w:t>
      </w:r>
      <w:r w:rsidR="001A40EB">
        <w:rPr>
          <w:szCs w:val="24"/>
        </w:rPr>
        <w:t>5</w:t>
      </w:r>
      <w:r w:rsidR="003D246B" w:rsidRPr="003D246B">
        <w:rPr>
          <w:szCs w:val="24"/>
        </w:rPr>
        <w:t xml:space="preserve"> дней (</w:t>
      </w:r>
      <w:r w:rsidR="001A40EB">
        <w:rPr>
          <w:szCs w:val="24"/>
        </w:rPr>
        <w:t>максимально</w:t>
      </w:r>
      <w:r w:rsidR="003D246B" w:rsidRPr="003D246B">
        <w:rPr>
          <w:szCs w:val="24"/>
        </w:rPr>
        <w:t xml:space="preserve"> – </w:t>
      </w:r>
      <w:r w:rsidR="001A40EB">
        <w:rPr>
          <w:szCs w:val="24"/>
        </w:rPr>
        <w:t>7</w:t>
      </w:r>
      <w:r w:rsidR="003D246B" w:rsidRPr="003D246B">
        <w:rPr>
          <w:szCs w:val="24"/>
        </w:rPr>
        <w:t>) для пациентов старше 18 лет включительно (препарат разводится на 200 мл</w:t>
      </w:r>
      <w:r w:rsidR="003D246B">
        <w:rPr>
          <w:b/>
          <w:szCs w:val="24"/>
        </w:rPr>
        <w:t xml:space="preserve"> </w:t>
      </w:r>
      <w:r w:rsidR="003D246B" w:rsidRPr="0044762A">
        <w:rPr>
          <w:szCs w:val="24"/>
        </w:rPr>
        <w:t>изотонического раствора нат</w:t>
      </w:r>
      <w:r w:rsidR="001A40EB">
        <w:rPr>
          <w:szCs w:val="24"/>
        </w:rPr>
        <w:t>рия хлорида и вводится со скоростью</w:t>
      </w:r>
      <w:r w:rsidR="003D246B" w:rsidRPr="0044762A">
        <w:rPr>
          <w:szCs w:val="24"/>
        </w:rPr>
        <w:t xml:space="preserve"> 20-30 кап/мин</w:t>
      </w:r>
      <w:r w:rsidR="003D246B">
        <w:rPr>
          <w:szCs w:val="24"/>
        </w:rPr>
        <w:t>)</w:t>
      </w:r>
      <w:r w:rsidR="001A40EB">
        <w:rPr>
          <w:szCs w:val="24"/>
        </w:rPr>
        <w:t xml:space="preserve">, для пациентов младше 18 лет доза рассчитывается исходя из веса ребенка: 500 мг при весе 25-40 кг, 750 мг при весе 40-55 кг, 1000 мг при весе свыше 55 кг </w:t>
      </w:r>
      <w:r w:rsidR="003D246B" w:rsidRPr="00BC5EB5">
        <w:rPr>
          <w:szCs w:val="24"/>
        </w:rPr>
        <w:t>[</w:t>
      </w:r>
      <w:r w:rsidR="0011432A" w:rsidRPr="0011432A">
        <w:rPr>
          <w:szCs w:val="24"/>
        </w:rPr>
        <w:t>20, 21</w:t>
      </w:r>
      <w:r w:rsidR="003D246B" w:rsidRPr="00D70FE5">
        <w:rPr>
          <w:szCs w:val="24"/>
        </w:rPr>
        <w:t>]</w:t>
      </w:r>
      <w:r w:rsidR="003D246B">
        <w:rPr>
          <w:szCs w:val="24"/>
        </w:rPr>
        <w:t xml:space="preserve"> (</w:t>
      </w:r>
      <w:r w:rsidR="003D246B" w:rsidRPr="003D246B">
        <w:rPr>
          <w:b/>
          <w:szCs w:val="24"/>
        </w:rPr>
        <w:t>у</w:t>
      </w:r>
      <w:r w:rsidRPr="006C7F00">
        <w:rPr>
          <w:b/>
          <w:highlight w:val="yellow"/>
        </w:rPr>
        <w:t>рове</w:t>
      </w:r>
      <w:r>
        <w:rPr>
          <w:b/>
          <w:highlight w:val="yellow"/>
        </w:rPr>
        <w:t>нь убедительности рекомендаций А</w:t>
      </w:r>
      <w:r w:rsidR="001A40EB">
        <w:rPr>
          <w:b/>
          <w:highlight w:val="yellow"/>
        </w:rPr>
        <w:t xml:space="preserve">, </w:t>
      </w:r>
      <w:r w:rsidRPr="006C7F00">
        <w:rPr>
          <w:b/>
          <w:highlight w:val="yellow"/>
        </w:rPr>
        <w:t xml:space="preserve">уровень </w:t>
      </w:r>
      <w:r w:rsidRPr="006C7F00">
        <w:rPr>
          <w:b/>
          <w:spacing w:val="-1"/>
          <w:highlight w:val="yellow"/>
        </w:rPr>
        <w:t xml:space="preserve">достоверности доказательств </w:t>
      </w:r>
      <w:r>
        <w:rPr>
          <w:b/>
          <w:highlight w:val="yellow"/>
        </w:rPr>
        <w:t>– 1</w:t>
      </w:r>
      <w:r w:rsidRPr="006C7F00">
        <w:rPr>
          <w:b/>
          <w:highlight w:val="yellow"/>
        </w:rPr>
        <w:t>).</w:t>
      </w:r>
      <w:r>
        <w:rPr>
          <w:b/>
        </w:rPr>
        <w:t xml:space="preserve"> </w:t>
      </w:r>
    </w:p>
    <w:p w:rsidR="001A40EB" w:rsidRPr="001A40EB" w:rsidRDefault="00621604" w:rsidP="00C00B20">
      <w:pPr>
        <w:tabs>
          <w:tab w:val="left" w:pos="709"/>
        </w:tabs>
        <w:ind w:right="282" w:firstLine="0"/>
        <w:jc w:val="both"/>
        <w:rPr>
          <w:bCs/>
          <w:i/>
          <w:szCs w:val="24"/>
        </w:rPr>
      </w:pPr>
      <w:r>
        <w:rPr>
          <w:b/>
          <w:szCs w:val="24"/>
        </w:rPr>
        <w:tab/>
      </w:r>
      <w:r w:rsidR="001A40EB">
        <w:rPr>
          <w:b/>
          <w:szCs w:val="24"/>
        </w:rPr>
        <w:t xml:space="preserve">Комментарии: </w:t>
      </w:r>
      <w:r w:rsidRPr="001A40EB">
        <w:rPr>
          <w:bCs/>
          <w:i/>
          <w:szCs w:val="24"/>
          <w:highlight w:val="yellow"/>
        </w:rPr>
        <w:t>При тяжелом обострении или сохраняющемся неврологическом дефиците после окончания пульс-терапии метилпреднизолоном возможен последующий прием метилпреднизолона внутр</w:t>
      </w:r>
      <w:r w:rsidR="001A40EB" w:rsidRPr="001A40EB">
        <w:rPr>
          <w:bCs/>
          <w:i/>
          <w:szCs w:val="24"/>
          <w:highlight w:val="yellow"/>
        </w:rPr>
        <w:t xml:space="preserve">ь с постепенной полной отменой </w:t>
      </w:r>
      <w:r w:rsidRPr="001A40EB">
        <w:rPr>
          <w:i/>
          <w:szCs w:val="24"/>
          <w:highlight w:val="yellow"/>
        </w:rPr>
        <w:t>(1</w:t>
      </w:r>
      <w:r w:rsidR="00F066D6">
        <w:rPr>
          <w:i/>
          <w:szCs w:val="24"/>
          <w:highlight w:val="yellow"/>
        </w:rPr>
        <w:t xml:space="preserve"> </w:t>
      </w:r>
      <w:r w:rsidRPr="001A40EB">
        <w:rPr>
          <w:i/>
          <w:szCs w:val="24"/>
          <w:highlight w:val="yellow"/>
        </w:rPr>
        <w:t>мг на кг веса, с постепенным снижением дозировки до полной отмены).</w:t>
      </w:r>
      <w:r>
        <w:rPr>
          <w:i/>
          <w:szCs w:val="24"/>
        </w:rPr>
        <w:t xml:space="preserve"> </w:t>
      </w:r>
    </w:p>
    <w:p w:rsidR="00F066D6" w:rsidRPr="000D693F" w:rsidRDefault="00F066D6" w:rsidP="00F066D6">
      <w:pPr>
        <w:widowControl w:val="0"/>
        <w:autoSpaceDE w:val="0"/>
        <w:autoSpaceDN w:val="0"/>
        <w:adjustRightInd w:val="0"/>
        <w:ind w:right="282"/>
        <w:jc w:val="both"/>
      </w:pPr>
      <w:r w:rsidRPr="00494BB3">
        <w:rPr>
          <w:b/>
          <w:szCs w:val="24"/>
        </w:rPr>
        <w:t>3.1.2.2.</w:t>
      </w:r>
      <w:r w:rsidRPr="00494BB3">
        <w:rPr>
          <w:szCs w:val="24"/>
        </w:rPr>
        <w:t xml:space="preserve"> </w:t>
      </w:r>
      <w:r w:rsidRPr="00494BB3">
        <w:rPr>
          <w:b/>
          <w:szCs w:val="24"/>
        </w:rPr>
        <w:t>Дексаметазон</w:t>
      </w:r>
      <w:r w:rsidR="00B856C3">
        <w:rPr>
          <w:b/>
          <w:szCs w:val="24"/>
        </w:rPr>
        <w:t>**</w:t>
      </w:r>
      <w:r w:rsidRPr="00494BB3">
        <w:rPr>
          <w:b/>
          <w:szCs w:val="24"/>
        </w:rPr>
        <w:t xml:space="preserve"> </w:t>
      </w:r>
      <w:r w:rsidRPr="00F066D6">
        <w:rPr>
          <w:szCs w:val="24"/>
        </w:rPr>
        <w:t>для</w:t>
      </w:r>
      <w:r>
        <w:rPr>
          <w:b/>
          <w:szCs w:val="24"/>
        </w:rPr>
        <w:t xml:space="preserve"> </w:t>
      </w:r>
      <w:r w:rsidRPr="003D246B">
        <w:rPr>
          <w:szCs w:val="24"/>
        </w:rPr>
        <w:t xml:space="preserve">внутривенного применения </w:t>
      </w:r>
      <w:r>
        <w:rPr>
          <w:szCs w:val="24"/>
        </w:rPr>
        <w:t xml:space="preserve">у пациентов старше 18 лет включительно по схеме: </w:t>
      </w:r>
      <w:r w:rsidRPr="00494BB3">
        <w:rPr>
          <w:szCs w:val="24"/>
        </w:rPr>
        <w:t>с 1-го по 4-й день – 16-40 мг/сут</w:t>
      </w:r>
      <w:r>
        <w:rPr>
          <w:szCs w:val="24"/>
        </w:rPr>
        <w:t>ки</w:t>
      </w:r>
      <w:r w:rsidRPr="00494BB3">
        <w:rPr>
          <w:szCs w:val="24"/>
        </w:rPr>
        <w:t xml:space="preserve"> струйно медленно в 10-20 мл изотонического раствора натрия хлорида или капельно в 100 мл изотонического раствора натрия хлорида </w:t>
      </w:r>
      <w:r>
        <w:rPr>
          <w:szCs w:val="24"/>
        </w:rPr>
        <w:t>4 раза в сутки,</w:t>
      </w:r>
      <w:r w:rsidRPr="00494BB3">
        <w:rPr>
          <w:szCs w:val="24"/>
        </w:rPr>
        <w:t xml:space="preserve"> с 5-го по 8-й день – 8-20 мг/сут</w:t>
      </w:r>
      <w:r>
        <w:rPr>
          <w:szCs w:val="24"/>
        </w:rPr>
        <w:t>ки,</w:t>
      </w:r>
      <w:r w:rsidRPr="00494BB3">
        <w:rPr>
          <w:szCs w:val="24"/>
        </w:rPr>
        <w:t xml:space="preserve"> с 9-го по 12-й день внутримышечно по 4-12 мг 3 раза в сутки; </w:t>
      </w:r>
      <w:r>
        <w:rPr>
          <w:szCs w:val="24"/>
        </w:rPr>
        <w:t xml:space="preserve">для пациентов младше 18 лет внутривенно или внутримышечно по схеме: </w:t>
      </w:r>
      <w:r w:rsidRPr="00F066D6">
        <w:rPr>
          <w:szCs w:val="24"/>
        </w:rPr>
        <w:t xml:space="preserve">1-й день – 2 мг утром однократно, 3-й день – по 2 мг 2 раза в сутки, 5-й день – по 4 мг 2 раза в сутки, 7-й день – по 8 мг 2 раза в </w:t>
      </w:r>
      <w:r w:rsidRPr="00F066D6">
        <w:rPr>
          <w:szCs w:val="24"/>
        </w:rPr>
        <w:lastRenderedPageBreak/>
        <w:t>сутки, 9-й и 11-й дни – по 16 мг 2 раза в сутки , 13-й день – 8 мг 2 раза в сутки,; 15-й день – 4 мг 2 раза в сутки, 17-й день – 2 мг 2 раза в сутки, 19</w:t>
      </w:r>
      <w:r>
        <w:rPr>
          <w:szCs w:val="24"/>
        </w:rPr>
        <w:t xml:space="preserve">-й день – 2 мг один раз в сутки </w:t>
      </w:r>
      <w:r w:rsidRPr="00494BB3">
        <w:rPr>
          <w:szCs w:val="24"/>
        </w:rPr>
        <w:t xml:space="preserve"> </w:t>
      </w:r>
      <w:r w:rsidRPr="00BC5EB5">
        <w:rPr>
          <w:szCs w:val="24"/>
        </w:rPr>
        <w:t>[</w:t>
      </w:r>
      <w:r w:rsidR="0011432A" w:rsidRPr="0011432A">
        <w:rPr>
          <w:szCs w:val="24"/>
        </w:rPr>
        <w:t>22</w:t>
      </w:r>
      <w:r w:rsidRPr="00D70FE5">
        <w:rPr>
          <w:szCs w:val="24"/>
        </w:rPr>
        <w:t>]</w:t>
      </w:r>
      <w:r w:rsidRPr="00F066D6">
        <w:rPr>
          <w:szCs w:val="24"/>
        </w:rPr>
        <w:t xml:space="preserve"> (</w:t>
      </w:r>
      <w:r>
        <w:rPr>
          <w:b/>
          <w:highlight w:val="yellow"/>
        </w:rPr>
        <w:t>у</w:t>
      </w:r>
      <w:r w:rsidRPr="006C7F00">
        <w:rPr>
          <w:b/>
          <w:highlight w:val="yellow"/>
        </w:rPr>
        <w:t>ровень убеди</w:t>
      </w:r>
      <w:r>
        <w:rPr>
          <w:b/>
          <w:highlight w:val="yellow"/>
        </w:rPr>
        <w:t xml:space="preserve">тельности рекомендаций В, </w:t>
      </w:r>
      <w:r w:rsidRPr="006C7F00">
        <w:rPr>
          <w:b/>
          <w:highlight w:val="yellow"/>
        </w:rPr>
        <w:t xml:space="preserve">уровень </w:t>
      </w:r>
      <w:r w:rsidRPr="006C7F00">
        <w:rPr>
          <w:b/>
          <w:spacing w:val="-1"/>
          <w:highlight w:val="yellow"/>
        </w:rPr>
        <w:t xml:space="preserve">достоверности доказательств </w:t>
      </w:r>
      <w:r>
        <w:rPr>
          <w:b/>
          <w:highlight w:val="yellow"/>
        </w:rPr>
        <w:t>– 2</w:t>
      </w:r>
      <w:r w:rsidRPr="006C7F00">
        <w:rPr>
          <w:b/>
          <w:highlight w:val="yellow"/>
        </w:rPr>
        <w:t>).</w:t>
      </w:r>
      <w:r>
        <w:rPr>
          <w:b/>
        </w:rPr>
        <w:t xml:space="preserve"> </w:t>
      </w:r>
    </w:p>
    <w:p w:rsidR="00F066D6" w:rsidRDefault="00F066D6" w:rsidP="00F066D6">
      <w:pPr>
        <w:widowControl w:val="0"/>
        <w:autoSpaceDE w:val="0"/>
        <w:autoSpaceDN w:val="0"/>
        <w:adjustRightInd w:val="0"/>
        <w:ind w:right="282"/>
        <w:jc w:val="both"/>
        <w:rPr>
          <w:b/>
          <w:szCs w:val="24"/>
        </w:rPr>
      </w:pPr>
      <w:r>
        <w:rPr>
          <w:b/>
          <w:szCs w:val="24"/>
        </w:rPr>
        <w:t xml:space="preserve">Комментарий: </w:t>
      </w:r>
      <w:r w:rsidRPr="00F066D6">
        <w:rPr>
          <w:i/>
          <w:szCs w:val="24"/>
        </w:rPr>
        <w:t>использование дексаметазона для парентерального вв</w:t>
      </w:r>
      <w:r>
        <w:rPr>
          <w:i/>
          <w:szCs w:val="24"/>
        </w:rPr>
        <w:t>е</w:t>
      </w:r>
      <w:r w:rsidRPr="00F066D6">
        <w:rPr>
          <w:i/>
          <w:szCs w:val="24"/>
        </w:rPr>
        <w:t>дения  рекомендуется при тяжелых обострениях, высокой их частоте, невысокой эффективности предшествующих курсов метилпреднизолона или вторично-прогрессир</w:t>
      </w:r>
      <w:r>
        <w:rPr>
          <w:i/>
          <w:szCs w:val="24"/>
        </w:rPr>
        <w:t>ующем течении РС с обострениями.</w:t>
      </w:r>
    </w:p>
    <w:p w:rsidR="0028304C" w:rsidRPr="00477DBC" w:rsidRDefault="0028304C" w:rsidP="005C1282">
      <w:pPr>
        <w:widowControl w:val="0"/>
        <w:autoSpaceDE w:val="0"/>
        <w:autoSpaceDN w:val="0"/>
        <w:adjustRightInd w:val="0"/>
        <w:ind w:right="282"/>
        <w:jc w:val="both"/>
      </w:pPr>
      <w:r>
        <w:rPr>
          <w:b/>
          <w:bCs/>
          <w:szCs w:val="24"/>
        </w:rPr>
        <w:t xml:space="preserve">3.1.2.3. </w:t>
      </w:r>
      <w:r w:rsidRPr="008838F2">
        <w:rPr>
          <w:b/>
          <w:bCs/>
          <w:szCs w:val="24"/>
        </w:rPr>
        <w:t>Преднизолон</w:t>
      </w:r>
      <w:r w:rsidR="00B856C3">
        <w:rPr>
          <w:b/>
          <w:bCs/>
          <w:szCs w:val="24"/>
        </w:rPr>
        <w:t>**</w:t>
      </w:r>
      <w:r w:rsidRPr="008838F2">
        <w:rPr>
          <w:b/>
          <w:bCs/>
          <w:szCs w:val="24"/>
        </w:rPr>
        <w:t xml:space="preserve"> </w:t>
      </w:r>
      <w:r>
        <w:rPr>
          <w:szCs w:val="24"/>
        </w:rPr>
        <w:t xml:space="preserve">используется </w:t>
      </w:r>
      <w:r w:rsidRPr="008838F2">
        <w:rPr>
          <w:szCs w:val="24"/>
        </w:rPr>
        <w:t>в крайних случаях при невозможности получить метилпреднизолон для внутривенного введения</w:t>
      </w:r>
      <w:r w:rsidRPr="0028304C">
        <w:rPr>
          <w:szCs w:val="24"/>
        </w:rPr>
        <w:t xml:space="preserve">, </w:t>
      </w:r>
      <w:r w:rsidRPr="0028304C">
        <w:rPr>
          <w:bCs/>
          <w:szCs w:val="24"/>
        </w:rPr>
        <w:t xml:space="preserve">перорально в дозе 500 мг </w:t>
      </w:r>
      <w:r w:rsidRPr="0028304C">
        <w:rPr>
          <w:szCs w:val="24"/>
        </w:rPr>
        <w:t xml:space="preserve">(100 таблеток) в </w:t>
      </w:r>
      <w:r w:rsidRPr="0028304C">
        <w:rPr>
          <w:bCs/>
          <w:szCs w:val="24"/>
        </w:rPr>
        <w:t>течение 5 дней</w:t>
      </w:r>
      <w:r w:rsidRPr="0028304C">
        <w:rPr>
          <w:szCs w:val="24"/>
        </w:rPr>
        <w:t xml:space="preserve"> в качестве пульс-терапии</w:t>
      </w:r>
      <w:r>
        <w:rPr>
          <w:szCs w:val="24"/>
        </w:rPr>
        <w:t xml:space="preserve"> </w:t>
      </w:r>
      <w:r w:rsidRPr="0028304C">
        <w:rPr>
          <w:szCs w:val="24"/>
        </w:rPr>
        <w:t>[</w:t>
      </w:r>
      <w:r w:rsidR="0011432A" w:rsidRPr="0011432A">
        <w:rPr>
          <w:szCs w:val="24"/>
        </w:rPr>
        <w:t>23, 24</w:t>
      </w:r>
      <w:r w:rsidRPr="0028304C">
        <w:rPr>
          <w:szCs w:val="24"/>
        </w:rPr>
        <w:t>]</w:t>
      </w:r>
      <w:r>
        <w:rPr>
          <w:szCs w:val="24"/>
        </w:rPr>
        <w:t xml:space="preserve"> или продолженным приемом из расчета 1 мг/кг веса пациента через день в течение двух недель (7 приемов), затем в том же режиме через день с постепенным снижением на 5 мг с каждым приемом </w:t>
      </w:r>
      <w:r w:rsidRPr="0028304C">
        <w:rPr>
          <w:szCs w:val="24"/>
        </w:rPr>
        <w:t xml:space="preserve">до полной отмены препарата </w:t>
      </w:r>
      <w:r w:rsidRPr="00106877">
        <w:rPr>
          <w:b/>
          <w:spacing w:val="-1"/>
          <w:highlight w:val="yellow"/>
        </w:rPr>
        <w:t>(уровень убедительности рекомендаций С, уровень достоверности доказательств – 4).</w:t>
      </w:r>
      <w:r>
        <w:rPr>
          <w:b/>
        </w:rPr>
        <w:t xml:space="preserve"> </w:t>
      </w:r>
    </w:p>
    <w:p w:rsidR="00D90B90" w:rsidRPr="00106877" w:rsidRDefault="0028304C" w:rsidP="005C1282">
      <w:pPr>
        <w:widowControl w:val="0"/>
        <w:autoSpaceDE w:val="0"/>
        <w:autoSpaceDN w:val="0"/>
        <w:adjustRightInd w:val="0"/>
        <w:ind w:right="282"/>
        <w:jc w:val="both"/>
        <w:rPr>
          <w:szCs w:val="24"/>
        </w:rPr>
      </w:pPr>
      <w:r w:rsidRPr="0028304C">
        <w:rPr>
          <w:b/>
        </w:rPr>
        <w:t>3.1.</w:t>
      </w:r>
      <w:r w:rsidR="00D90B90">
        <w:rPr>
          <w:b/>
        </w:rPr>
        <w:t>3</w:t>
      </w:r>
      <w:r w:rsidRPr="0028304C">
        <w:rPr>
          <w:b/>
        </w:rPr>
        <w:t xml:space="preserve">. </w:t>
      </w:r>
      <w:r w:rsidR="00D90B90">
        <w:rPr>
          <w:b/>
        </w:rPr>
        <w:t xml:space="preserve">В случае неэффективности курса терапии глюкокортикостероидами </w:t>
      </w:r>
      <w:r>
        <w:rPr>
          <w:b/>
          <w:bCs/>
          <w:szCs w:val="24"/>
        </w:rPr>
        <w:t xml:space="preserve">рекомендуется </w:t>
      </w:r>
      <w:r w:rsidR="00D90B90">
        <w:rPr>
          <w:b/>
          <w:bCs/>
          <w:szCs w:val="24"/>
        </w:rPr>
        <w:t xml:space="preserve">применение высокообъемного плазмофереза </w:t>
      </w:r>
      <w:r w:rsidR="00106877" w:rsidRPr="00106877">
        <w:rPr>
          <w:szCs w:val="24"/>
        </w:rPr>
        <w:t>[</w:t>
      </w:r>
      <w:r w:rsidR="0011432A" w:rsidRPr="0011432A">
        <w:rPr>
          <w:szCs w:val="24"/>
        </w:rPr>
        <w:t>25</w:t>
      </w:r>
      <w:r w:rsidR="00106877" w:rsidRPr="00106877">
        <w:rPr>
          <w:szCs w:val="24"/>
        </w:rPr>
        <w:t>]</w:t>
      </w:r>
      <w:r w:rsidRPr="00106877">
        <w:rPr>
          <w:szCs w:val="24"/>
        </w:rPr>
        <w:t xml:space="preserve"> </w:t>
      </w:r>
      <w:r w:rsidR="00106877" w:rsidRPr="00F066D6">
        <w:rPr>
          <w:szCs w:val="24"/>
        </w:rPr>
        <w:t>(</w:t>
      </w:r>
      <w:r w:rsidR="00106877">
        <w:rPr>
          <w:b/>
          <w:highlight w:val="yellow"/>
        </w:rPr>
        <w:t>у</w:t>
      </w:r>
      <w:r w:rsidR="00106877" w:rsidRPr="006C7F00">
        <w:rPr>
          <w:b/>
          <w:highlight w:val="yellow"/>
        </w:rPr>
        <w:t>ровень убеди</w:t>
      </w:r>
      <w:r w:rsidR="00106877">
        <w:rPr>
          <w:b/>
          <w:highlight w:val="yellow"/>
        </w:rPr>
        <w:t xml:space="preserve">тельности рекомендаций В, </w:t>
      </w:r>
      <w:r w:rsidR="00106877" w:rsidRPr="006C7F00">
        <w:rPr>
          <w:b/>
          <w:highlight w:val="yellow"/>
        </w:rPr>
        <w:t xml:space="preserve">уровень </w:t>
      </w:r>
      <w:r w:rsidR="00106877" w:rsidRPr="006C7F00">
        <w:rPr>
          <w:b/>
          <w:spacing w:val="-1"/>
          <w:highlight w:val="yellow"/>
        </w:rPr>
        <w:t xml:space="preserve">достоверности доказательств </w:t>
      </w:r>
      <w:r w:rsidR="00106877">
        <w:rPr>
          <w:b/>
          <w:highlight w:val="yellow"/>
        </w:rPr>
        <w:t>– 2</w:t>
      </w:r>
      <w:r w:rsidR="00106877" w:rsidRPr="006C7F00">
        <w:rPr>
          <w:b/>
          <w:highlight w:val="yellow"/>
        </w:rPr>
        <w:t>).</w:t>
      </w:r>
    </w:p>
    <w:p w:rsidR="0028304C" w:rsidRDefault="0028304C" w:rsidP="005C1282">
      <w:pPr>
        <w:widowControl w:val="0"/>
        <w:autoSpaceDE w:val="0"/>
        <w:autoSpaceDN w:val="0"/>
        <w:adjustRightInd w:val="0"/>
        <w:ind w:right="282"/>
        <w:jc w:val="both"/>
        <w:rPr>
          <w:bCs/>
          <w:szCs w:val="24"/>
        </w:rPr>
      </w:pPr>
      <w:r>
        <w:rPr>
          <w:b/>
          <w:szCs w:val="24"/>
        </w:rPr>
        <w:t xml:space="preserve">Комментарий: </w:t>
      </w:r>
      <w:r w:rsidR="00D90B90" w:rsidRPr="00D90B90">
        <w:rPr>
          <w:i/>
          <w:szCs w:val="24"/>
        </w:rPr>
        <w:t>иммуномодулирующее</w:t>
      </w:r>
      <w:r w:rsidR="00D90B90" w:rsidRPr="00D90B90">
        <w:rPr>
          <w:bCs/>
          <w:i/>
          <w:szCs w:val="24"/>
        </w:rPr>
        <w:t xml:space="preserve"> действие плазмафереза связано с выведением антител, продуктов распада миелина, провоспалительных цитокинов, циркулирующих иммунных комплексов и других иммунологически активных веществ.</w:t>
      </w:r>
      <w:r w:rsidR="00D90B90">
        <w:rPr>
          <w:bCs/>
          <w:szCs w:val="24"/>
        </w:rPr>
        <w:t xml:space="preserve"> </w:t>
      </w:r>
      <w:r w:rsidRPr="00CC4FB6">
        <w:rPr>
          <w:bCs/>
          <w:i/>
          <w:szCs w:val="24"/>
        </w:rPr>
        <w:t>Наиболее опасным побочным эффектом плазмафереза является:  острая реакция на плазму - поэтому чаще используют замороженную плазму, комплексные белковые кровезаменители или альбумин с хлоридом калия и глюконатом кальция. Среди</w:t>
      </w:r>
      <w:r w:rsidRPr="00D90B90">
        <w:rPr>
          <w:bCs/>
          <w:i/>
          <w:szCs w:val="24"/>
        </w:rPr>
        <w:t xml:space="preserve"> </w:t>
      </w:r>
      <w:r w:rsidRPr="00D90B90">
        <w:rPr>
          <w:bCs/>
          <w:i/>
          <w:iCs/>
          <w:szCs w:val="24"/>
        </w:rPr>
        <w:t>возможных</w:t>
      </w:r>
      <w:r w:rsidRPr="00CC4FB6">
        <w:rPr>
          <w:bCs/>
          <w:i/>
          <w:szCs w:val="24"/>
        </w:rPr>
        <w:t xml:space="preserve"> побочных эффектов необходимо отметить флебиты, легочную эмболию, повышение уровня ферментов печени, гипофибриногенемию, боли в кишечнике, тошноту, рвоту, повышенную утомляемость, в редких случаях гемолиз, снижение артериального давления, сердечную аритмию и инфаркт миокарда</w:t>
      </w:r>
      <w:r w:rsidRPr="008838F2">
        <w:rPr>
          <w:bCs/>
          <w:szCs w:val="24"/>
        </w:rPr>
        <w:t xml:space="preserve">. </w:t>
      </w:r>
    </w:p>
    <w:p w:rsidR="00B856C3" w:rsidRDefault="00B856C3" w:rsidP="005C1282">
      <w:pPr>
        <w:widowControl w:val="0"/>
        <w:autoSpaceDE w:val="0"/>
        <w:autoSpaceDN w:val="0"/>
        <w:adjustRightInd w:val="0"/>
        <w:ind w:right="282"/>
        <w:jc w:val="both"/>
        <w:rPr>
          <w:b/>
          <w:spacing w:val="-1"/>
        </w:rPr>
      </w:pPr>
      <w:r w:rsidRPr="00106877">
        <w:rPr>
          <w:b/>
        </w:rPr>
        <w:t>3.1.4. В случае наличия противопоказаний к терапии глюкокортикостероидами при наличии обострения РС возможно использование метаболической терапии</w:t>
      </w:r>
      <w:r>
        <w:t xml:space="preserve"> </w:t>
      </w:r>
      <w:r w:rsidRPr="00106877">
        <w:rPr>
          <w:b/>
        </w:rPr>
        <w:t>альфа-липоевой</w:t>
      </w:r>
      <w:r>
        <w:t xml:space="preserve"> (тиоктовой кислотой)**</w:t>
      </w:r>
      <w:r w:rsidRPr="00B856C3">
        <w:rPr>
          <w:vertAlign w:val="superscript"/>
        </w:rPr>
        <w:t>#</w:t>
      </w:r>
      <w:r>
        <w:t xml:space="preserve"> внутривенно в дозе 600 мг</w:t>
      </w:r>
      <w:r w:rsidRPr="003A0966">
        <w:rPr>
          <w:szCs w:val="24"/>
        </w:rPr>
        <w:t xml:space="preserve"> </w:t>
      </w:r>
      <w:r w:rsidRPr="003D246B">
        <w:rPr>
          <w:szCs w:val="24"/>
        </w:rPr>
        <w:t>на 200 мл</w:t>
      </w:r>
      <w:r>
        <w:rPr>
          <w:b/>
          <w:szCs w:val="24"/>
        </w:rPr>
        <w:t xml:space="preserve"> </w:t>
      </w:r>
      <w:r w:rsidRPr="0044762A">
        <w:rPr>
          <w:szCs w:val="24"/>
        </w:rPr>
        <w:t>изотонического раствора нат</w:t>
      </w:r>
      <w:r>
        <w:rPr>
          <w:szCs w:val="24"/>
        </w:rPr>
        <w:t>рия хлорида в течение 10 дней, вводится со скоростью</w:t>
      </w:r>
      <w:r w:rsidRPr="0044762A">
        <w:rPr>
          <w:szCs w:val="24"/>
        </w:rPr>
        <w:t xml:space="preserve"> </w:t>
      </w:r>
      <w:r w:rsidRPr="00AB264D">
        <w:rPr>
          <w:szCs w:val="24"/>
          <w:lang w:val="en-US"/>
        </w:rPr>
        <w:t xml:space="preserve">20-30 </w:t>
      </w:r>
      <w:r w:rsidRPr="0044762A">
        <w:rPr>
          <w:szCs w:val="24"/>
        </w:rPr>
        <w:t>кап</w:t>
      </w:r>
      <w:r w:rsidRPr="00AB264D">
        <w:rPr>
          <w:szCs w:val="24"/>
          <w:lang w:val="en-US"/>
        </w:rPr>
        <w:t>/</w:t>
      </w:r>
      <w:r w:rsidRPr="0044762A">
        <w:rPr>
          <w:szCs w:val="24"/>
        </w:rPr>
        <w:t>мин</w:t>
      </w:r>
      <w:r w:rsidRPr="00AB264D">
        <w:rPr>
          <w:lang w:val="en-US"/>
        </w:rPr>
        <w:t xml:space="preserve"> </w:t>
      </w:r>
      <w:r w:rsidRPr="00AB264D">
        <w:rPr>
          <w:szCs w:val="24"/>
          <w:lang w:val="en-US"/>
        </w:rPr>
        <w:t>[</w:t>
      </w:r>
      <w:r w:rsidR="0011432A">
        <w:rPr>
          <w:szCs w:val="24"/>
          <w:lang w:val="en-US"/>
        </w:rPr>
        <w:t>26, 27</w:t>
      </w:r>
      <w:r w:rsidRPr="003A0966">
        <w:rPr>
          <w:szCs w:val="24"/>
        </w:rPr>
        <w:t>]</w:t>
      </w:r>
      <w:r>
        <w:rPr>
          <w:szCs w:val="24"/>
        </w:rPr>
        <w:t xml:space="preserve"> </w:t>
      </w:r>
      <w:r w:rsidRPr="00106877">
        <w:rPr>
          <w:b/>
          <w:spacing w:val="-1"/>
          <w:highlight w:val="yellow"/>
        </w:rPr>
        <w:t xml:space="preserve">(уровень убедительности рекомендаций С, уровень достоверности доказательств – </w:t>
      </w:r>
      <w:r>
        <w:rPr>
          <w:b/>
          <w:spacing w:val="-1"/>
          <w:highlight w:val="yellow"/>
        </w:rPr>
        <w:t>3</w:t>
      </w:r>
      <w:r w:rsidRPr="00106877">
        <w:rPr>
          <w:b/>
          <w:spacing w:val="-1"/>
          <w:highlight w:val="yellow"/>
        </w:rPr>
        <w:t>).</w:t>
      </w:r>
    </w:p>
    <w:p w:rsidR="00B856C3" w:rsidRDefault="00B856C3" w:rsidP="005C1282">
      <w:pPr>
        <w:widowControl w:val="0"/>
        <w:autoSpaceDE w:val="0"/>
        <w:autoSpaceDN w:val="0"/>
        <w:adjustRightInd w:val="0"/>
        <w:ind w:right="282"/>
        <w:jc w:val="both"/>
        <w:rPr>
          <w:b/>
        </w:rPr>
      </w:pPr>
      <w:r>
        <w:rPr>
          <w:b/>
          <w:bCs/>
          <w:szCs w:val="24"/>
        </w:rPr>
        <w:t>3.1.</w:t>
      </w:r>
      <w:r w:rsidRPr="00477DBC">
        <w:rPr>
          <w:b/>
          <w:bCs/>
          <w:szCs w:val="24"/>
        </w:rPr>
        <w:t>5.</w:t>
      </w:r>
      <w:r>
        <w:rPr>
          <w:bCs/>
          <w:szCs w:val="24"/>
        </w:rPr>
        <w:t xml:space="preserve"> </w:t>
      </w:r>
      <w:r w:rsidRPr="00106877">
        <w:rPr>
          <w:b/>
        </w:rPr>
        <w:t xml:space="preserve">В случае наличия противопоказаний к терапии </w:t>
      </w:r>
      <w:r w:rsidRPr="00106877">
        <w:rPr>
          <w:b/>
        </w:rPr>
        <w:lastRenderedPageBreak/>
        <w:t>глюкокортикостероидами при наличии обострения РС</w:t>
      </w:r>
      <w:r w:rsidRPr="00B856C3">
        <w:t>, в случае неэффективности терапии глюкокортикостероидами, а также в случае наличия обострения у пациентов  младше 18 лет и беременных женщин</w:t>
      </w:r>
      <w:r>
        <w:rPr>
          <w:b/>
        </w:rPr>
        <w:t xml:space="preserve"> возможно использование в</w:t>
      </w:r>
      <w:r w:rsidRPr="00B856C3">
        <w:rPr>
          <w:b/>
        </w:rPr>
        <w:t>ысокодозны</w:t>
      </w:r>
      <w:r>
        <w:rPr>
          <w:b/>
        </w:rPr>
        <w:t>х</w:t>
      </w:r>
      <w:r w:rsidRPr="00477DBC">
        <w:rPr>
          <w:b/>
          <w:bCs/>
          <w:szCs w:val="24"/>
        </w:rPr>
        <w:t xml:space="preserve"> иммуноглобулин</w:t>
      </w:r>
      <w:r>
        <w:rPr>
          <w:b/>
          <w:bCs/>
          <w:szCs w:val="24"/>
        </w:rPr>
        <w:t>ов**</w:t>
      </w:r>
      <w:r>
        <w:rPr>
          <w:bCs/>
          <w:szCs w:val="24"/>
        </w:rPr>
        <w:t xml:space="preserve"> для внутривенного введения в дозе 0,4 г/кг веса в течение 5 дней </w:t>
      </w:r>
      <w:r w:rsidRPr="00B856C3">
        <w:rPr>
          <w:bCs/>
          <w:szCs w:val="24"/>
        </w:rPr>
        <w:t>[</w:t>
      </w:r>
      <w:r w:rsidR="0011432A" w:rsidRPr="0011432A">
        <w:rPr>
          <w:bCs/>
          <w:szCs w:val="24"/>
        </w:rPr>
        <w:t>28</w:t>
      </w:r>
      <w:r w:rsidRPr="00B856C3">
        <w:rPr>
          <w:bCs/>
          <w:szCs w:val="24"/>
        </w:rPr>
        <w:t xml:space="preserve">]  </w:t>
      </w:r>
      <w:r w:rsidRPr="003A0966">
        <w:rPr>
          <w:bCs/>
          <w:szCs w:val="24"/>
        </w:rPr>
        <w:t>(</w:t>
      </w:r>
      <w:r w:rsidRPr="006C7F00">
        <w:rPr>
          <w:b/>
          <w:highlight w:val="yellow"/>
        </w:rPr>
        <w:t>Уровень убедите</w:t>
      </w:r>
      <w:r>
        <w:rPr>
          <w:b/>
          <w:highlight w:val="yellow"/>
        </w:rPr>
        <w:t xml:space="preserve">льности рекомендаций </w:t>
      </w:r>
      <w:r>
        <w:rPr>
          <w:b/>
          <w:highlight w:val="yellow"/>
          <w:lang w:val="en-US"/>
        </w:rPr>
        <w:t>B</w:t>
      </w:r>
      <w:r>
        <w:rPr>
          <w:b/>
          <w:highlight w:val="yellow"/>
        </w:rPr>
        <w:t xml:space="preserve">, </w:t>
      </w:r>
      <w:r w:rsidRPr="006C7F00">
        <w:rPr>
          <w:b/>
          <w:highlight w:val="yellow"/>
        </w:rPr>
        <w:t xml:space="preserve">уровень </w:t>
      </w:r>
      <w:r w:rsidRPr="006C7F00">
        <w:rPr>
          <w:b/>
          <w:spacing w:val="-1"/>
          <w:highlight w:val="yellow"/>
        </w:rPr>
        <w:t xml:space="preserve">достоверности доказательств </w:t>
      </w:r>
      <w:r>
        <w:rPr>
          <w:b/>
          <w:highlight w:val="yellow"/>
        </w:rPr>
        <w:t xml:space="preserve">– </w:t>
      </w:r>
      <w:r w:rsidRPr="00B856C3">
        <w:rPr>
          <w:b/>
          <w:highlight w:val="yellow"/>
        </w:rPr>
        <w:t>2</w:t>
      </w:r>
      <w:r w:rsidRPr="006C7F00">
        <w:rPr>
          <w:b/>
          <w:highlight w:val="yellow"/>
        </w:rPr>
        <w:t>).</w:t>
      </w:r>
      <w:r>
        <w:rPr>
          <w:b/>
        </w:rPr>
        <w:t xml:space="preserve"> </w:t>
      </w:r>
    </w:p>
    <w:p w:rsidR="007E0055" w:rsidRDefault="003A0966" w:rsidP="005C1282">
      <w:pPr>
        <w:widowControl w:val="0"/>
        <w:autoSpaceDE w:val="0"/>
        <w:autoSpaceDN w:val="0"/>
        <w:adjustRightInd w:val="0"/>
        <w:ind w:right="282"/>
        <w:jc w:val="both"/>
        <w:rPr>
          <w:b/>
        </w:rPr>
      </w:pPr>
      <w:r>
        <w:rPr>
          <w:b/>
          <w:bCs/>
          <w:szCs w:val="24"/>
        </w:rPr>
        <w:t>3.1.</w:t>
      </w:r>
      <w:r w:rsidR="007E0055">
        <w:rPr>
          <w:b/>
          <w:bCs/>
          <w:szCs w:val="24"/>
        </w:rPr>
        <w:t xml:space="preserve">6. </w:t>
      </w:r>
      <w:r w:rsidR="00B856C3">
        <w:rPr>
          <w:b/>
          <w:bCs/>
          <w:szCs w:val="24"/>
        </w:rPr>
        <w:t xml:space="preserve">В случае наличия тяжелого обострения РС </w:t>
      </w:r>
      <w:r w:rsidR="00B856C3" w:rsidRPr="00D0584F">
        <w:rPr>
          <w:bCs/>
          <w:szCs w:val="24"/>
        </w:rPr>
        <w:t>при неэффективности других видов терапии</w:t>
      </w:r>
      <w:r w:rsidR="00D0584F" w:rsidRPr="00D0584F">
        <w:rPr>
          <w:bCs/>
          <w:szCs w:val="24"/>
        </w:rPr>
        <w:t xml:space="preserve"> с учетом противопоказаний </w:t>
      </w:r>
      <w:r w:rsidR="00B856C3" w:rsidRPr="00D0584F">
        <w:rPr>
          <w:bCs/>
          <w:szCs w:val="24"/>
        </w:rPr>
        <w:t>возможно использование</w:t>
      </w:r>
      <w:r w:rsidR="00B856C3">
        <w:rPr>
          <w:b/>
          <w:bCs/>
          <w:szCs w:val="24"/>
        </w:rPr>
        <w:t xml:space="preserve"> м</w:t>
      </w:r>
      <w:r w:rsidR="00C638D9" w:rsidRPr="008838F2">
        <w:rPr>
          <w:b/>
          <w:bCs/>
          <w:szCs w:val="24"/>
        </w:rPr>
        <w:t>итоксантрон</w:t>
      </w:r>
      <w:r w:rsidR="00B856C3">
        <w:rPr>
          <w:b/>
          <w:bCs/>
          <w:szCs w:val="24"/>
        </w:rPr>
        <w:t>а</w:t>
      </w:r>
      <w:r w:rsidR="00115230" w:rsidRPr="00115230">
        <w:rPr>
          <w:b/>
          <w:bCs/>
          <w:szCs w:val="24"/>
        </w:rPr>
        <w:t>**</w:t>
      </w:r>
      <w:r w:rsidR="00115230" w:rsidRPr="00115230">
        <w:rPr>
          <w:b/>
          <w:bCs/>
          <w:szCs w:val="24"/>
          <w:vertAlign w:val="superscript"/>
        </w:rPr>
        <w:t>#</w:t>
      </w:r>
      <w:r w:rsidR="00B856C3">
        <w:rPr>
          <w:b/>
          <w:bCs/>
          <w:szCs w:val="24"/>
        </w:rPr>
        <w:t xml:space="preserve"> </w:t>
      </w:r>
      <w:r w:rsidR="00B856C3" w:rsidRPr="00D0584F">
        <w:rPr>
          <w:bCs/>
          <w:szCs w:val="24"/>
        </w:rPr>
        <w:t>для внутривенного введения в дозе</w:t>
      </w:r>
      <w:r w:rsidR="00C638D9" w:rsidRPr="00D0584F">
        <w:rPr>
          <w:bCs/>
          <w:szCs w:val="24"/>
        </w:rPr>
        <w:t xml:space="preserve"> </w:t>
      </w:r>
      <w:r w:rsidR="00FD6B5D" w:rsidRPr="00D0584F">
        <w:rPr>
          <w:bCs/>
          <w:szCs w:val="24"/>
        </w:rPr>
        <w:t>12 мг/м2</w:t>
      </w:r>
      <w:r w:rsidR="00C638D9" w:rsidRPr="00D0584F">
        <w:rPr>
          <w:bCs/>
          <w:szCs w:val="24"/>
        </w:rPr>
        <w:t xml:space="preserve"> </w:t>
      </w:r>
      <w:r w:rsidR="00D0584F" w:rsidRPr="00D0584F">
        <w:rPr>
          <w:bCs/>
          <w:szCs w:val="24"/>
        </w:rPr>
        <w:t xml:space="preserve">на 200 мл изотонического раствора натрия хлорида однократно </w:t>
      </w:r>
      <w:r w:rsidR="00D0584F">
        <w:rPr>
          <w:bCs/>
          <w:szCs w:val="24"/>
        </w:rPr>
        <w:t>[</w:t>
      </w:r>
      <w:r w:rsidR="0011432A" w:rsidRPr="0011432A">
        <w:rPr>
          <w:bCs/>
          <w:szCs w:val="24"/>
        </w:rPr>
        <w:t>29</w:t>
      </w:r>
      <w:r w:rsidR="00D0584F" w:rsidRPr="00D0584F">
        <w:rPr>
          <w:bCs/>
          <w:szCs w:val="24"/>
        </w:rPr>
        <w:t>]</w:t>
      </w:r>
      <w:r w:rsidR="00C638D9" w:rsidRPr="00D0584F">
        <w:rPr>
          <w:b/>
          <w:bCs/>
          <w:szCs w:val="24"/>
        </w:rPr>
        <w:t xml:space="preserve"> </w:t>
      </w:r>
      <w:r w:rsidR="00B856C3">
        <w:rPr>
          <w:b/>
          <w:bCs/>
          <w:szCs w:val="24"/>
        </w:rPr>
        <w:t>(у</w:t>
      </w:r>
      <w:r w:rsidR="007E0055" w:rsidRPr="006C7F00">
        <w:rPr>
          <w:b/>
          <w:highlight w:val="yellow"/>
        </w:rPr>
        <w:t>ровень убедите</w:t>
      </w:r>
      <w:r w:rsidR="007E0055">
        <w:rPr>
          <w:b/>
          <w:highlight w:val="yellow"/>
        </w:rPr>
        <w:t>льности рекомендаций С</w:t>
      </w:r>
      <w:r w:rsidR="00B856C3">
        <w:rPr>
          <w:b/>
          <w:highlight w:val="yellow"/>
        </w:rPr>
        <w:t xml:space="preserve">, </w:t>
      </w:r>
      <w:r w:rsidR="007E0055" w:rsidRPr="006C7F00">
        <w:rPr>
          <w:b/>
          <w:highlight w:val="yellow"/>
        </w:rPr>
        <w:t xml:space="preserve">уровень </w:t>
      </w:r>
      <w:r w:rsidR="007E0055" w:rsidRPr="006C7F00">
        <w:rPr>
          <w:b/>
          <w:spacing w:val="-1"/>
          <w:highlight w:val="yellow"/>
        </w:rPr>
        <w:t xml:space="preserve">достоверности доказательств </w:t>
      </w:r>
      <w:r w:rsidR="007E0055">
        <w:rPr>
          <w:b/>
          <w:highlight w:val="yellow"/>
        </w:rPr>
        <w:t>– 3</w:t>
      </w:r>
      <w:r w:rsidR="007E0055" w:rsidRPr="006C7F00">
        <w:rPr>
          <w:b/>
          <w:highlight w:val="yellow"/>
        </w:rPr>
        <w:t>).</w:t>
      </w:r>
      <w:r w:rsidR="007E0055">
        <w:rPr>
          <w:b/>
        </w:rPr>
        <w:t xml:space="preserve"> </w:t>
      </w:r>
    </w:p>
    <w:p w:rsidR="005C1282" w:rsidRDefault="005C1282" w:rsidP="005C1282">
      <w:pPr>
        <w:widowControl w:val="0"/>
        <w:autoSpaceDE w:val="0"/>
        <w:autoSpaceDN w:val="0"/>
        <w:adjustRightInd w:val="0"/>
        <w:ind w:right="282"/>
        <w:jc w:val="both"/>
        <w:rPr>
          <w:b/>
        </w:rPr>
      </w:pPr>
    </w:p>
    <w:p w:rsidR="007B37CA" w:rsidRPr="007B37CA" w:rsidRDefault="007B37CA" w:rsidP="005C1282">
      <w:pPr>
        <w:pStyle w:val="3"/>
        <w:spacing w:before="0" w:after="0"/>
      </w:pPr>
      <w:bookmarkStart w:id="36" w:name="_Toc533624417"/>
      <w:r>
        <w:t>Общие принципы терапии ПИТРС</w:t>
      </w:r>
      <w:bookmarkEnd w:id="36"/>
    </w:p>
    <w:p w:rsidR="001B1913" w:rsidRDefault="001B1913" w:rsidP="005C1282">
      <w:pPr>
        <w:widowControl w:val="0"/>
        <w:autoSpaceDE w:val="0"/>
        <w:autoSpaceDN w:val="0"/>
        <w:adjustRightInd w:val="0"/>
        <w:ind w:right="282"/>
        <w:jc w:val="both"/>
        <w:rPr>
          <w:b/>
        </w:rPr>
      </w:pPr>
      <w:r>
        <w:rPr>
          <w:b/>
        </w:rPr>
        <w:t xml:space="preserve">3.1.7. Назначение ПИТРС рекомендовано проводить непосредственно после факта подтверждения диагноза РС при условии наличия всех данных о пациенте, которые могут повлиять на выбор препарата либо на безопасность его применения. </w:t>
      </w:r>
      <w:r>
        <w:rPr>
          <w:bCs/>
          <w:szCs w:val="24"/>
        </w:rPr>
        <w:t xml:space="preserve">Выбор конкретного препарата определяется </w:t>
      </w:r>
      <w:r w:rsidRPr="008606D1">
        <w:rPr>
          <w:bCs/>
          <w:szCs w:val="24"/>
        </w:rPr>
        <w:t xml:space="preserve">активностью и тяжестью течения заболевания, особенностями пациента </w:t>
      </w:r>
      <w:r>
        <w:rPr>
          <w:bCs/>
          <w:szCs w:val="24"/>
        </w:rPr>
        <w:t xml:space="preserve">(отсутствием противопоказаний) </w:t>
      </w:r>
      <w:r w:rsidRPr="008606D1">
        <w:rPr>
          <w:bCs/>
          <w:szCs w:val="24"/>
        </w:rPr>
        <w:t>и коморбидностью, профилем безопасности препарата</w:t>
      </w:r>
      <w:r>
        <w:rPr>
          <w:bCs/>
          <w:szCs w:val="24"/>
        </w:rPr>
        <w:t xml:space="preserve">, доступностью </w:t>
      </w:r>
      <w:r w:rsidRPr="008606D1">
        <w:rPr>
          <w:bCs/>
          <w:szCs w:val="24"/>
        </w:rPr>
        <w:t>лекарственн</w:t>
      </w:r>
      <w:r>
        <w:rPr>
          <w:bCs/>
          <w:szCs w:val="24"/>
        </w:rPr>
        <w:t>ого</w:t>
      </w:r>
      <w:r w:rsidRPr="008606D1">
        <w:rPr>
          <w:bCs/>
          <w:szCs w:val="24"/>
        </w:rPr>
        <w:t xml:space="preserve"> средств</w:t>
      </w:r>
      <w:r>
        <w:rPr>
          <w:bCs/>
          <w:szCs w:val="24"/>
        </w:rPr>
        <w:t>а (</w:t>
      </w:r>
      <w:r w:rsidRPr="00F73B35">
        <w:rPr>
          <w:bCs/>
          <w:szCs w:val="24"/>
          <w:highlight w:val="green"/>
        </w:rPr>
        <w:t>Приложение Б. Алгоритмы 3.1, 3.2</w:t>
      </w:r>
      <w:r>
        <w:rPr>
          <w:bCs/>
          <w:szCs w:val="24"/>
        </w:rPr>
        <w:t>)</w:t>
      </w:r>
      <w:r w:rsidR="00956EB6">
        <w:rPr>
          <w:bCs/>
          <w:szCs w:val="24"/>
        </w:rPr>
        <w:t xml:space="preserve"> </w:t>
      </w:r>
      <w:r w:rsidR="00487D06" w:rsidRPr="00487D06">
        <w:rPr>
          <w:bCs/>
          <w:szCs w:val="24"/>
        </w:rPr>
        <w:t>[</w:t>
      </w:r>
      <w:r w:rsidR="0011432A" w:rsidRPr="0011432A">
        <w:rPr>
          <w:bCs/>
          <w:szCs w:val="24"/>
        </w:rPr>
        <w:t>14</w:t>
      </w:r>
      <w:r w:rsidR="00487D06" w:rsidRPr="00C02B86">
        <w:rPr>
          <w:bCs/>
          <w:szCs w:val="24"/>
        </w:rPr>
        <w:t xml:space="preserve">] </w:t>
      </w:r>
      <w:r w:rsidR="00956EB6">
        <w:rPr>
          <w:b/>
          <w:bCs/>
          <w:szCs w:val="24"/>
        </w:rPr>
        <w:t>(у</w:t>
      </w:r>
      <w:r w:rsidR="00956EB6" w:rsidRPr="006C7F00">
        <w:rPr>
          <w:b/>
          <w:highlight w:val="yellow"/>
        </w:rPr>
        <w:t>ровень убедите</w:t>
      </w:r>
      <w:r w:rsidR="00956EB6">
        <w:rPr>
          <w:b/>
          <w:highlight w:val="yellow"/>
        </w:rPr>
        <w:t xml:space="preserve">льности рекомендаций </w:t>
      </w:r>
      <w:r w:rsidR="00956EB6">
        <w:rPr>
          <w:b/>
          <w:highlight w:val="yellow"/>
          <w:lang w:val="en-US"/>
        </w:rPr>
        <w:t>D</w:t>
      </w:r>
      <w:r w:rsidR="00956EB6" w:rsidRPr="006C7F00">
        <w:rPr>
          <w:b/>
          <w:highlight w:val="yellow"/>
        </w:rPr>
        <w:t>).</w:t>
      </w:r>
    </w:p>
    <w:p w:rsidR="001B1913" w:rsidRDefault="001B1913" w:rsidP="005C1282">
      <w:pPr>
        <w:widowControl w:val="0"/>
        <w:autoSpaceDE w:val="0"/>
        <w:autoSpaceDN w:val="0"/>
        <w:adjustRightInd w:val="0"/>
        <w:ind w:right="282"/>
        <w:jc w:val="both"/>
        <w:rPr>
          <w:b/>
        </w:rPr>
      </w:pPr>
      <w:r>
        <w:rPr>
          <w:b/>
        </w:rPr>
        <w:t xml:space="preserve">3.1.8. При </w:t>
      </w:r>
      <w:r w:rsidR="000A04E7">
        <w:rPr>
          <w:b/>
        </w:rPr>
        <w:t xml:space="preserve">первоначально </w:t>
      </w:r>
      <w:r>
        <w:rPr>
          <w:b/>
        </w:rPr>
        <w:t>назначении ПИТРС</w:t>
      </w:r>
      <w:r w:rsidR="000A04E7">
        <w:rPr>
          <w:b/>
        </w:rPr>
        <w:t>, а также при любой смене терапии</w:t>
      </w:r>
      <w:r>
        <w:rPr>
          <w:b/>
        </w:rPr>
        <w:t xml:space="preserve"> рекомендовано проведени</w:t>
      </w:r>
      <w:r w:rsidR="000A04E7">
        <w:rPr>
          <w:b/>
        </w:rPr>
        <w:t xml:space="preserve">е лечащим врачом разъяснительной беседы об ожидаемых результатах терапии. </w:t>
      </w:r>
      <w:r w:rsidR="000A04E7" w:rsidRPr="000A04E7">
        <w:t>Пациенту должна быть предоставлена информация о рисках и побочных эффектах терапии. Для</w:t>
      </w:r>
      <w:r w:rsidR="000A04E7">
        <w:rPr>
          <w:b/>
        </w:rPr>
        <w:t xml:space="preserve"> </w:t>
      </w:r>
      <w:r w:rsidR="000A04E7" w:rsidRPr="006D39A2">
        <w:rPr>
          <w:bCs/>
          <w:szCs w:val="24"/>
        </w:rPr>
        <w:t>проведени</w:t>
      </w:r>
      <w:r w:rsidR="000A04E7">
        <w:rPr>
          <w:bCs/>
          <w:szCs w:val="24"/>
        </w:rPr>
        <w:t>я</w:t>
      </w:r>
      <w:r w:rsidR="000A04E7" w:rsidRPr="006D39A2">
        <w:rPr>
          <w:bCs/>
          <w:szCs w:val="24"/>
        </w:rPr>
        <w:t xml:space="preserve"> необходимого контроля эффект</w:t>
      </w:r>
      <w:r w:rsidR="000A04E7">
        <w:rPr>
          <w:bCs/>
          <w:szCs w:val="24"/>
        </w:rPr>
        <w:t>ивности и безопасности терапии обязательным является подписание д</w:t>
      </w:r>
      <w:r w:rsidRPr="000A04E7">
        <w:rPr>
          <w:bCs/>
          <w:szCs w:val="24"/>
        </w:rPr>
        <w:t>обровольно</w:t>
      </w:r>
      <w:r w:rsidR="000A04E7" w:rsidRPr="000A04E7">
        <w:rPr>
          <w:bCs/>
          <w:szCs w:val="24"/>
        </w:rPr>
        <w:t>го</w:t>
      </w:r>
      <w:r w:rsidRPr="000A04E7">
        <w:rPr>
          <w:bCs/>
          <w:szCs w:val="24"/>
        </w:rPr>
        <w:t xml:space="preserve"> информированно</w:t>
      </w:r>
      <w:r w:rsidR="000A04E7" w:rsidRPr="000A04E7">
        <w:rPr>
          <w:bCs/>
          <w:szCs w:val="24"/>
        </w:rPr>
        <w:t>го</w:t>
      </w:r>
      <w:r w:rsidRPr="000A04E7">
        <w:rPr>
          <w:bCs/>
          <w:szCs w:val="24"/>
        </w:rPr>
        <w:t xml:space="preserve"> согласи</w:t>
      </w:r>
      <w:r w:rsidR="000A04E7" w:rsidRPr="000A04E7">
        <w:rPr>
          <w:bCs/>
          <w:szCs w:val="24"/>
        </w:rPr>
        <w:t>я</w:t>
      </w:r>
      <w:r w:rsidRPr="000A04E7">
        <w:rPr>
          <w:bCs/>
          <w:szCs w:val="24"/>
        </w:rPr>
        <w:t xml:space="preserve"> пациента</w:t>
      </w:r>
      <w:r w:rsidR="000A04E7">
        <w:rPr>
          <w:bCs/>
          <w:szCs w:val="24"/>
        </w:rPr>
        <w:t xml:space="preserve"> на лечение ПИТРС</w:t>
      </w:r>
      <w:r w:rsidRPr="006D39A2">
        <w:rPr>
          <w:bCs/>
          <w:szCs w:val="24"/>
        </w:rPr>
        <w:t xml:space="preserve"> </w:t>
      </w:r>
      <w:r w:rsidR="000A04E7">
        <w:rPr>
          <w:bCs/>
          <w:szCs w:val="24"/>
        </w:rPr>
        <w:t>(</w:t>
      </w:r>
      <w:r>
        <w:rPr>
          <w:bCs/>
          <w:szCs w:val="24"/>
          <w:highlight w:val="green"/>
        </w:rPr>
        <w:t>Приложение Г</w:t>
      </w:r>
      <w:r w:rsidR="00C67A36" w:rsidRPr="00C67A36">
        <w:rPr>
          <w:bCs/>
          <w:szCs w:val="24"/>
          <w:highlight w:val="green"/>
        </w:rPr>
        <w:t>9</w:t>
      </w:r>
      <w:r w:rsidR="00956EB6" w:rsidRPr="00C67A36">
        <w:rPr>
          <w:bCs/>
          <w:szCs w:val="24"/>
          <w:highlight w:val="green"/>
        </w:rPr>
        <w:t>)</w:t>
      </w:r>
      <w:r w:rsidR="00956EB6">
        <w:rPr>
          <w:bCs/>
          <w:szCs w:val="24"/>
        </w:rPr>
        <w:t xml:space="preserve"> </w:t>
      </w:r>
      <w:r w:rsidR="00487D06" w:rsidRPr="00487D06">
        <w:rPr>
          <w:bCs/>
          <w:szCs w:val="24"/>
        </w:rPr>
        <w:t>[</w:t>
      </w:r>
      <w:r w:rsidR="0011432A">
        <w:rPr>
          <w:bCs/>
          <w:szCs w:val="24"/>
        </w:rPr>
        <w:t>13, 14</w:t>
      </w:r>
      <w:r w:rsidR="00487D06" w:rsidRPr="00487D06">
        <w:rPr>
          <w:bCs/>
          <w:szCs w:val="24"/>
        </w:rPr>
        <w:t>]</w:t>
      </w:r>
      <w:r w:rsidR="00487D06">
        <w:rPr>
          <w:b/>
          <w:bCs/>
          <w:szCs w:val="24"/>
        </w:rPr>
        <w:t xml:space="preserve"> </w:t>
      </w:r>
      <w:r w:rsidR="00956EB6">
        <w:rPr>
          <w:b/>
          <w:bCs/>
          <w:szCs w:val="24"/>
        </w:rPr>
        <w:t>(у</w:t>
      </w:r>
      <w:r w:rsidR="00956EB6" w:rsidRPr="006C7F00">
        <w:rPr>
          <w:b/>
          <w:highlight w:val="yellow"/>
        </w:rPr>
        <w:t>ровень убедите</w:t>
      </w:r>
      <w:r w:rsidR="00956EB6">
        <w:rPr>
          <w:b/>
          <w:highlight w:val="yellow"/>
        </w:rPr>
        <w:t xml:space="preserve">льности рекомендаций </w:t>
      </w:r>
      <w:r w:rsidR="00956EB6">
        <w:rPr>
          <w:b/>
          <w:highlight w:val="yellow"/>
          <w:lang w:val="en-US"/>
        </w:rPr>
        <w:t>D</w:t>
      </w:r>
      <w:r w:rsidR="00956EB6" w:rsidRPr="006C7F00">
        <w:rPr>
          <w:b/>
          <w:highlight w:val="yellow"/>
        </w:rPr>
        <w:t>).</w:t>
      </w:r>
    </w:p>
    <w:p w:rsidR="007B37CA" w:rsidRDefault="007B37CA" w:rsidP="005C1282">
      <w:pPr>
        <w:widowControl w:val="0"/>
        <w:autoSpaceDE w:val="0"/>
        <w:autoSpaceDN w:val="0"/>
        <w:adjustRightInd w:val="0"/>
        <w:ind w:right="282"/>
        <w:jc w:val="both"/>
        <w:rPr>
          <w:b/>
          <w:bCs/>
          <w:szCs w:val="24"/>
        </w:rPr>
      </w:pPr>
      <w:r>
        <w:rPr>
          <w:b/>
          <w:bCs/>
          <w:szCs w:val="24"/>
        </w:rPr>
        <w:t>3.1.</w:t>
      </w:r>
      <w:r w:rsidR="00085960">
        <w:rPr>
          <w:b/>
          <w:bCs/>
          <w:szCs w:val="24"/>
        </w:rPr>
        <w:t>9</w:t>
      </w:r>
      <w:r w:rsidRPr="00CE1BBE">
        <w:rPr>
          <w:b/>
          <w:bCs/>
          <w:szCs w:val="24"/>
        </w:rPr>
        <w:t xml:space="preserve">. </w:t>
      </w:r>
      <w:r>
        <w:rPr>
          <w:b/>
          <w:bCs/>
          <w:szCs w:val="24"/>
        </w:rPr>
        <w:t>Проводимую терапию ПИТРС рекомендовано считать эффективной рекомендовано в случае наличия о</w:t>
      </w:r>
      <w:r w:rsidRPr="00CE1BBE">
        <w:rPr>
          <w:b/>
          <w:bCs/>
          <w:szCs w:val="24"/>
        </w:rPr>
        <w:t>птимальн</w:t>
      </w:r>
      <w:r>
        <w:rPr>
          <w:b/>
          <w:bCs/>
          <w:szCs w:val="24"/>
        </w:rPr>
        <w:t>ого</w:t>
      </w:r>
      <w:r w:rsidRPr="00CE1BBE">
        <w:rPr>
          <w:b/>
          <w:bCs/>
          <w:szCs w:val="24"/>
        </w:rPr>
        <w:t xml:space="preserve"> ответ</w:t>
      </w:r>
      <w:r>
        <w:rPr>
          <w:b/>
          <w:bCs/>
          <w:szCs w:val="24"/>
        </w:rPr>
        <w:t>а</w:t>
      </w:r>
      <w:r w:rsidRPr="00CE1BBE">
        <w:rPr>
          <w:b/>
          <w:bCs/>
          <w:szCs w:val="24"/>
        </w:rPr>
        <w:t xml:space="preserve"> на терапию </w:t>
      </w:r>
      <w:r>
        <w:rPr>
          <w:b/>
          <w:bCs/>
          <w:szCs w:val="24"/>
        </w:rPr>
        <w:t>(</w:t>
      </w:r>
      <w:r w:rsidRPr="00CE1BBE">
        <w:rPr>
          <w:bCs/>
          <w:szCs w:val="24"/>
          <w:lang w:val="en-US"/>
        </w:rPr>
        <w:t>NEDA</w:t>
      </w:r>
      <w:r>
        <w:rPr>
          <w:bCs/>
          <w:szCs w:val="24"/>
        </w:rPr>
        <w:t xml:space="preserve">, </w:t>
      </w:r>
      <w:r w:rsidRPr="00CE1BBE">
        <w:rPr>
          <w:bCs/>
          <w:szCs w:val="24"/>
        </w:rPr>
        <w:t xml:space="preserve">No Evidence of Disease Activity, </w:t>
      </w:r>
      <w:r>
        <w:rPr>
          <w:bCs/>
          <w:szCs w:val="24"/>
        </w:rPr>
        <w:t>НДАЗ, «</w:t>
      </w:r>
      <w:r w:rsidRPr="00CE1BBE">
        <w:rPr>
          <w:bCs/>
          <w:szCs w:val="24"/>
        </w:rPr>
        <w:t xml:space="preserve">нет данных за </w:t>
      </w:r>
      <w:r w:rsidRPr="00325FF5">
        <w:rPr>
          <w:bCs/>
          <w:szCs w:val="24"/>
        </w:rPr>
        <w:t>активность заболевания»). При этом срок наблюдения должен соответствовать среднему сроку наступления эффекта для данного препарата, а терапия должна быть безопасна и хорошо</w:t>
      </w:r>
      <w:r w:rsidRPr="00CE1BBE">
        <w:rPr>
          <w:bCs/>
          <w:szCs w:val="24"/>
        </w:rPr>
        <w:t xml:space="preserve"> переноситься пациентом</w:t>
      </w:r>
      <w:r>
        <w:rPr>
          <w:bCs/>
          <w:szCs w:val="24"/>
        </w:rPr>
        <w:t xml:space="preserve"> </w:t>
      </w:r>
      <w:r w:rsidRPr="005A1B84">
        <w:rPr>
          <w:bCs/>
          <w:szCs w:val="24"/>
        </w:rPr>
        <w:t>[</w:t>
      </w:r>
      <w:r w:rsidR="0011432A" w:rsidRPr="0011432A">
        <w:rPr>
          <w:bCs/>
          <w:szCs w:val="24"/>
        </w:rPr>
        <w:t>30</w:t>
      </w:r>
      <w:r w:rsidRPr="005A1B84">
        <w:rPr>
          <w:bCs/>
          <w:szCs w:val="24"/>
        </w:rPr>
        <w:t>]</w:t>
      </w:r>
      <w:r>
        <w:rPr>
          <w:bCs/>
          <w:szCs w:val="24"/>
        </w:rPr>
        <w:t xml:space="preserve"> </w:t>
      </w:r>
      <w:r w:rsidRPr="005A1B84">
        <w:rPr>
          <w:b/>
          <w:bCs/>
          <w:szCs w:val="24"/>
          <w:highlight w:val="yellow"/>
        </w:rPr>
        <w:t xml:space="preserve">(уровень убедительности рекомендаций </w:t>
      </w:r>
      <w:r w:rsidRPr="005A1B84">
        <w:rPr>
          <w:b/>
          <w:bCs/>
          <w:szCs w:val="24"/>
          <w:highlight w:val="yellow"/>
          <w:lang w:val="en-US"/>
        </w:rPr>
        <w:t>D</w:t>
      </w:r>
      <w:r>
        <w:rPr>
          <w:b/>
          <w:bCs/>
          <w:szCs w:val="24"/>
          <w:highlight w:val="yellow"/>
        </w:rPr>
        <w:t>, уровень убедительности доказательств - 4</w:t>
      </w:r>
      <w:r w:rsidRPr="005A1B84">
        <w:rPr>
          <w:b/>
          <w:bCs/>
          <w:szCs w:val="24"/>
          <w:highlight w:val="yellow"/>
        </w:rPr>
        <w:t>)</w:t>
      </w:r>
      <w:r>
        <w:rPr>
          <w:b/>
          <w:bCs/>
          <w:szCs w:val="24"/>
        </w:rPr>
        <w:t>.</w:t>
      </w:r>
    </w:p>
    <w:p w:rsidR="007B37CA" w:rsidRDefault="007B37CA" w:rsidP="007B37CA">
      <w:pPr>
        <w:widowControl w:val="0"/>
        <w:autoSpaceDE w:val="0"/>
        <w:autoSpaceDN w:val="0"/>
        <w:adjustRightInd w:val="0"/>
        <w:ind w:right="282"/>
        <w:jc w:val="both"/>
        <w:rPr>
          <w:b/>
          <w:bCs/>
          <w:szCs w:val="24"/>
        </w:rPr>
      </w:pPr>
      <w:r w:rsidRPr="00F73B35">
        <w:rPr>
          <w:b/>
          <w:bCs/>
          <w:szCs w:val="24"/>
        </w:rPr>
        <w:lastRenderedPageBreak/>
        <w:t>3.1.</w:t>
      </w:r>
      <w:r>
        <w:rPr>
          <w:b/>
          <w:bCs/>
          <w:szCs w:val="24"/>
        </w:rPr>
        <w:t>1</w:t>
      </w:r>
      <w:r w:rsidR="00085960">
        <w:rPr>
          <w:b/>
          <w:bCs/>
          <w:szCs w:val="24"/>
        </w:rPr>
        <w:t>0</w:t>
      </w:r>
      <w:r w:rsidRPr="00F73B35">
        <w:rPr>
          <w:b/>
          <w:bCs/>
          <w:szCs w:val="24"/>
        </w:rPr>
        <w:t>. При отсутствии эффекта от проводимой терапии</w:t>
      </w:r>
      <w:r>
        <w:rPr>
          <w:b/>
          <w:bCs/>
          <w:szCs w:val="24"/>
        </w:rPr>
        <w:t xml:space="preserve"> препаратами первой линии ПИТРС</w:t>
      </w:r>
      <w:r>
        <w:rPr>
          <w:bCs/>
          <w:szCs w:val="24"/>
        </w:rPr>
        <w:t xml:space="preserve"> (критерии неэффективности приведены в </w:t>
      </w:r>
      <w:r w:rsidRPr="008606D1">
        <w:rPr>
          <w:bCs/>
          <w:szCs w:val="24"/>
          <w:highlight w:val="green"/>
        </w:rPr>
        <w:t>приложении Г</w:t>
      </w:r>
      <w:r w:rsidR="00C67A36" w:rsidRPr="00C67A36">
        <w:rPr>
          <w:bCs/>
          <w:szCs w:val="24"/>
          <w:highlight w:val="green"/>
        </w:rPr>
        <w:t>10</w:t>
      </w:r>
      <w:r>
        <w:rPr>
          <w:bCs/>
          <w:szCs w:val="24"/>
        </w:rPr>
        <w:t xml:space="preserve">) </w:t>
      </w:r>
      <w:r w:rsidRPr="002C4FD1">
        <w:rPr>
          <w:bCs/>
          <w:szCs w:val="24"/>
        </w:rPr>
        <w:t xml:space="preserve">всем пациентам, имеющим ремиттирующее течение РС, балл </w:t>
      </w:r>
      <w:r w:rsidRPr="002C4FD1">
        <w:rPr>
          <w:bCs/>
          <w:szCs w:val="24"/>
          <w:lang w:val="en-US"/>
        </w:rPr>
        <w:t>EDSS</w:t>
      </w:r>
      <w:r w:rsidRPr="002C4FD1">
        <w:rPr>
          <w:bCs/>
          <w:szCs w:val="24"/>
        </w:rPr>
        <w:t xml:space="preserve"> меньший или равный 6,5 при условии приверженности пациента терапии</w:t>
      </w:r>
      <w:r w:rsidRPr="00F73B35">
        <w:rPr>
          <w:b/>
          <w:bCs/>
          <w:szCs w:val="24"/>
        </w:rPr>
        <w:t xml:space="preserve"> </w:t>
      </w:r>
      <w:r>
        <w:rPr>
          <w:bCs/>
          <w:szCs w:val="24"/>
        </w:rPr>
        <w:t xml:space="preserve">с </w:t>
      </w:r>
      <w:r w:rsidRPr="00325FF5">
        <w:rPr>
          <w:bCs/>
          <w:szCs w:val="24"/>
        </w:rPr>
        <w:t>учетом средн</w:t>
      </w:r>
      <w:r>
        <w:rPr>
          <w:bCs/>
          <w:szCs w:val="24"/>
        </w:rPr>
        <w:t>их</w:t>
      </w:r>
      <w:r w:rsidRPr="00325FF5">
        <w:rPr>
          <w:bCs/>
          <w:szCs w:val="24"/>
        </w:rPr>
        <w:t xml:space="preserve"> сроков наступления эффекта</w:t>
      </w:r>
      <w:r>
        <w:rPr>
          <w:bCs/>
          <w:szCs w:val="24"/>
        </w:rPr>
        <w:t xml:space="preserve"> </w:t>
      </w:r>
      <w:r w:rsidRPr="00F73B35">
        <w:rPr>
          <w:b/>
          <w:bCs/>
          <w:szCs w:val="24"/>
        </w:rPr>
        <w:t xml:space="preserve">рекомендована </w:t>
      </w:r>
      <w:r>
        <w:rPr>
          <w:b/>
          <w:bCs/>
          <w:szCs w:val="24"/>
        </w:rPr>
        <w:t xml:space="preserve">своевременная </w:t>
      </w:r>
      <w:r w:rsidRPr="00F73B35">
        <w:rPr>
          <w:b/>
          <w:bCs/>
          <w:szCs w:val="24"/>
        </w:rPr>
        <w:t>замена препарата</w:t>
      </w:r>
      <w:r>
        <w:rPr>
          <w:b/>
          <w:bCs/>
          <w:szCs w:val="24"/>
        </w:rPr>
        <w:t xml:space="preserve">, при этом предпочтительной является замена </w:t>
      </w:r>
      <w:r w:rsidRPr="00F73B35">
        <w:rPr>
          <w:b/>
          <w:bCs/>
          <w:szCs w:val="24"/>
        </w:rPr>
        <w:t>на ПИТРС второй линии</w:t>
      </w:r>
      <w:r>
        <w:rPr>
          <w:bCs/>
          <w:szCs w:val="24"/>
        </w:rPr>
        <w:t xml:space="preserve">: </w:t>
      </w:r>
      <w:r w:rsidRPr="000B563D">
        <w:rPr>
          <w:bCs/>
          <w:szCs w:val="24"/>
        </w:rPr>
        <w:t>натализумаб</w:t>
      </w:r>
      <w:r>
        <w:rPr>
          <w:bCs/>
          <w:szCs w:val="24"/>
        </w:rPr>
        <w:t>**</w:t>
      </w:r>
      <w:r w:rsidRPr="000B563D">
        <w:rPr>
          <w:bCs/>
          <w:szCs w:val="24"/>
        </w:rPr>
        <w:t>, финголимод</w:t>
      </w:r>
      <w:r>
        <w:rPr>
          <w:bCs/>
          <w:szCs w:val="24"/>
        </w:rPr>
        <w:t>**</w:t>
      </w:r>
      <w:r w:rsidRPr="000B563D">
        <w:rPr>
          <w:bCs/>
          <w:szCs w:val="24"/>
        </w:rPr>
        <w:t>, алемтузумаб</w:t>
      </w:r>
      <w:r>
        <w:rPr>
          <w:bCs/>
          <w:szCs w:val="24"/>
        </w:rPr>
        <w:t>**</w:t>
      </w:r>
      <w:r w:rsidRPr="000B563D">
        <w:rPr>
          <w:bCs/>
          <w:szCs w:val="24"/>
        </w:rPr>
        <w:t>, митоксантрон</w:t>
      </w:r>
      <w:r>
        <w:rPr>
          <w:bCs/>
          <w:szCs w:val="24"/>
        </w:rPr>
        <w:t>**</w:t>
      </w:r>
      <w:r w:rsidRPr="00676361">
        <w:rPr>
          <w:bCs/>
          <w:szCs w:val="24"/>
          <w:vertAlign w:val="superscript"/>
        </w:rPr>
        <w:t>#</w:t>
      </w:r>
      <w:r>
        <w:rPr>
          <w:bCs/>
          <w:szCs w:val="24"/>
        </w:rPr>
        <w:t>, окрелизумаб**</w:t>
      </w:r>
      <w:r w:rsidRPr="002D6EE7">
        <w:rPr>
          <w:bCs/>
        </w:rPr>
        <w:t xml:space="preserve"> </w:t>
      </w:r>
      <w:r>
        <w:rPr>
          <w:bCs/>
        </w:rPr>
        <w:t>(схема «эскалации»)</w:t>
      </w:r>
      <w:r w:rsidRPr="009F4DE2">
        <w:rPr>
          <w:bCs/>
          <w:szCs w:val="24"/>
        </w:rPr>
        <w:t xml:space="preserve"> [</w:t>
      </w:r>
      <w:r w:rsidR="0011432A" w:rsidRPr="0011432A">
        <w:rPr>
          <w:bCs/>
          <w:szCs w:val="24"/>
        </w:rPr>
        <w:t>31, 32</w:t>
      </w:r>
      <w:r w:rsidRPr="009F4DE2">
        <w:rPr>
          <w:bCs/>
          <w:szCs w:val="24"/>
        </w:rPr>
        <w:t>]</w:t>
      </w:r>
      <w:r>
        <w:rPr>
          <w:bCs/>
        </w:rPr>
        <w:t xml:space="preserve"> </w:t>
      </w:r>
      <w:r>
        <w:rPr>
          <w:bCs/>
          <w:szCs w:val="24"/>
        </w:rPr>
        <w:t>(</w:t>
      </w:r>
      <w:r w:rsidRPr="00F73B35">
        <w:rPr>
          <w:bCs/>
          <w:szCs w:val="24"/>
          <w:highlight w:val="green"/>
        </w:rPr>
        <w:t>Приложение Б. Алгоритмы 3.1, 3.2</w:t>
      </w:r>
      <w:r>
        <w:rPr>
          <w:bCs/>
          <w:szCs w:val="24"/>
        </w:rPr>
        <w:t>)</w:t>
      </w:r>
      <w:r w:rsidRPr="00F53139">
        <w:rPr>
          <w:b/>
          <w:bCs/>
          <w:szCs w:val="24"/>
          <w:highlight w:val="yellow"/>
        </w:rPr>
        <w:t xml:space="preserve"> </w:t>
      </w:r>
      <w:r w:rsidRPr="005A1B84">
        <w:rPr>
          <w:b/>
          <w:bCs/>
          <w:szCs w:val="24"/>
          <w:highlight w:val="yellow"/>
        </w:rPr>
        <w:t xml:space="preserve">(уровень убедительности рекомендаций </w:t>
      </w:r>
      <w:r>
        <w:rPr>
          <w:b/>
          <w:bCs/>
          <w:szCs w:val="24"/>
          <w:highlight w:val="yellow"/>
        </w:rPr>
        <w:t>С, уровень убедительности доказательств - 3</w:t>
      </w:r>
      <w:r w:rsidRPr="005A1B84">
        <w:rPr>
          <w:b/>
          <w:bCs/>
          <w:szCs w:val="24"/>
          <w:highlight w:val="yellow"/>
        </w:rPr>
        <w:t>)</w:t>
      </w:r>
      <w:r>
        <w:rPr>
          <w:b/>
          <w:bCs/>
          <w:szCs w:val="24"/>
        </w:rPr>
        <w:t>.</w:t>
      </w:r>
    </w:p>
    <w:p w:rsidR="007B37CA" w:rsidRPr="00325FF5" w:rsidRDefault="007B37CA" w:rsidP="007B37CA">
      <w:pPr>
        <w:widowControl w:val="0"/>
        <w:autoSpaceDE w:val="0"/>
        <w:autoSpaceDN w:val="0"/>
        <w:adjustRightInd w:val="0"/>
        <w:ind w:right="282"/>
        <w:jc w:val="both"/>
      </w:pPr>
      <w:r>
        <w:rPr>
          <w:b/>
          <w:bCs/>
          <w:szCs w:val="24"/>
        </w:rPr>
        <w:t>3.1.1</w:t>
      </w:r>
      <w:r w:rsidR="00085960">
        <w:rPr>
          <w:b/>
          <w:bCs/>
          <w:szCs w:val="24"/>
        </w:rPr>
        <w:t>1</w:t>
      </w:r>
      <w:r>
        <w:rPr>
          <w:b/>
          <w:bCs/>
          <w:szCs w:val="24"/>
        </w:rPr>
        <w:t xml:space="preserve">. </w:t>
      </w:r>
      <w:r w:rsidRPr="00D55C57">
        <w:rPr>
          <w:b/>
          <w:bCs/>
          <w:szCs w:val="24"/>
        </w:rPr>
        <w:t xml:space="preserve">Реализация механизмов действия имеющихся ПИТРС существенно растянута во времени, в связи с чем для определения </w:t>
      </w:r>
      <w:r>
        <w:rPr>
          <w:b/>
          <w:bCs/>
          <w:szCs w:val="24"/>
        </w:rPr>
        <w:t xml:space="preserve">точки отсчета </w:t>
      </w:r>
      <w:r w:rsidRPr="00D55C57">
        <w:rPr>
          <w:b/>
          <w:bCs/>
          <w:szCs w:val="24"/>
        </w:rPr>
        <w:t>наступления эффекта от терапии рекомендовано использовать следующие сроки наблюдения</w:t>
      </w:r>
      <w:r>
        <w:rPr>
          <w:bCs/>
          <w:szCs w:val="24"/>
        </w:rPr>
        <w:t>: для интерферонов бета – 3-6 месяцев, глатирамера ацетата – 9</w:t>
      </w:r>
      <w:r w:rsidR="006F612B" w:rsidRPr="006F612B">
        <w:rPr>
          <w:bCs/>
          <w:szCs w:val="24"/>
        </w:rPr>
        <w:t>-12</w:t>
      </w:r>
      <w:r>
        <w:rPr>
          <w:bCs/>
          <w:szCs w:val="24"/>
        </w:rPr>
        <w:t xml:space="preserve"> месяцев, терифлуномида – 3-6 месяцев, диметилфумарата – 3-6 месяцев; для натализумаба - 3-6 месяцев, финголимода – 3-6 месяцев, алемтузумаба – 24 месяца</w:t>
      </w:r>
      <w:r w:rsidR="006F612B">
        <w:rPr>
          <w:bCs/>
          <w:szCs w:val="24"/>
        </w:rPr>
        <w:t>, окрелизумаба – 12 месяцев</w:t>
      </w:r>
      <w:r>
        <w:rPr>
          <w:bCs/>
          <w:szCs w:val="24"/>
        </w:rPr>
        <w:t xml:space="preserve"> </w:t>
      </w:r>
      <w:r w:rsidRPr="00325FF5">
        <w:rPr>
          <w:bCs/>
          <w:szCs w:val="24"/>
        </w:rPr>
        <w:t>[</w:t>
      </w:r>
      <w:r w:rsidR="0011432A" w:rsidRPr="0011432A">
        <w:rPr>
          <w:bCs/>
          <w:szCs w:val="24"/>
        </w:rPr>
        <w:t>33, 34</w:t>
      </w:r>
      <w:r w:rsidRPr="00325FF5">
        <w:t>]</w:t>
      </w:r>
      <w:r>
        <w:t xml:space="preserve"> </w:t>
      </w:r>
      <w:r w:rsidRPr="005A1B84">
        <w:rPr>
          <w:b/>
          <w:bCs/>
          <w:szCs w:val="24"/>
          <w:highlight w:val="yellow"/>
        </w:rPr>
        <w:t xml:space="preserve">(уровень убедительности рекомендаций </w:t>
      </w:r>
      <w:r>
        <w:rPr>
          <w:b/>
          <w:bCs/>
          <w:szCs w:val="24"/>
          <w:highlight w:val="yellow"/>
        </w:rPr>
        <w:t>С, уровень убедительности доказательств - 3</w:t>
      </w:r>
      <w:r w:rsidRPr="005A1B84">
        <w:rPr>
          <w:b/>
          <w:bCs/>
          <w:szCs w:val="24"/>
          <w:highlight w:val="yellow"/>
        </w:rPr>
        <w:t>)</w:t>
      </w:r>
      <w:r>
        <w:rPr>
          <w:b/>
          <w:bCs/>
          <w:szCs w:val="24"/>
        </w:rPr>
        <w:t>.</w:t>
      </w:r>
    </w:p>
    <w:p w:rsidR="007B37CA" w:rsidRDefault="007B37CA" w:rsidP="0099354A">
      <w:pPr>
        <w:widowControl w:val="0"/>
        <w:autoSpaceDE w:val="0"/>
        <w:autoSpaceDN w:val="0"/>
        <w:adjustRightInd w:val="0"/>
        <w:ind w:right="282"/>
        <w:jc w:val="both"/>
        <w:rPr>
          <w:b/>
          <w:bCs/>
          <w:szCs w:val="24"/>
        </w:rPr>
      </w:pPr>
      <w:r>
        <w:rPr>
          <w:b/>
          <w:bCs/>
          <w:szCs w:val="24"/>
        </w:rPr>
        <w:t>3.1.1</w:t>
      </w:r>
      <w:r w:rsidR="00085960">
        <w:rPr>
          <w:b/>
          <w:bCs/>
          <w:szCs w:val="24"/>
        </w:rPr>
        <w:t>2</w:t>
      </w:r>
      <w:r>
        <w:rPr>
          <w:b/>
          <w:bCs/>
          <w:szCs w:val="24"/>
        </w:rPr>
        <w:t xml:space="preserve">. В случае стойкого (свыше 6 месяцев) достижения пациентом балла </w:t>
      </w:r>
      <w:r>
        <w:rPr>
          <w:b/>
          <w:bCs/>
          <w:szCs w:val="24"/>
          <w:lang w:val="en-US"/>
        </w:rPr>
        <w:t>EDSS</w:t>
      </w:r>
      <w:r>
        <w:rPr>
          <w:b/>
          <w:bCs/>
          <w:szCs w:val="24"/>
        </w:rPr>
        <w:t xml:space="preserve"> 7,0 </w:t>
      </w:r>
      <w:r w:rsidRPr="009F4DE2">
        <w:rPr>
          <w:bCs/>
          <w:szCs w:val="24"/>
        </w:rPr>
        <w:t>и выше при отсутствии клинических обострений и активности на МРТ</w:t>
      </w:r>
      <w:r>
        <w:rPr>
          <w:b/>
          <w:bCs/>
          <w:szCs w:val="24"/>
        </w:rPr>
        <w:t xml:space="preserve"> рекомендовано прекратить терапию ПИТРС </w:t>
      </w:r>
      <w:r w:rsidRPr="009F4DE2">
        <w:rPr>
          <w:bCs/>
          <w:szCs w:val="24"/>
        </w:rPr>
        <w:t xml:space="preserve">в связи с недоказанностью эффективности терапии в данной когорте пациентов и существенным повышением рисков НПР </w:t>
      </w:r>
      <w:r w:rsidRPr="005A1B84">
        <w:rPr>
          <w:bCs/>
          <w:szCs w:val="24"/>
        </w:rPr>
        <w:t>[</w:t>
      </w:r>
      <w:r w:rsidR="0011432A" w:rsidRPr="0011432A">
        <w:rPr>
          <w:bCs/>
          <w:szCs w:val="24"/>
        </w:rPr>
        <w:t>35</w:t>
      </w:r>
      <w:r w:rsidRPr="005A1B84">
        <w:rPr>
          <w:bCs/>
          <w:szCs w:val="24"/>
        </w:rPr>
        <w:t>]</w:t>
      </w:r>
      <w:r>
        <w:rPr>
          <w:bCs/>
          <w:szCs w:val="24"/>
        </w:rPr>
        <w:t xml:space="preserve"> </w:t>
      </w:r>
      <w:r w:rsidRPr="005A1B84">
        <w:rPr>
          <w:b/>
          <w:bCs/>
          <w:szCs w:val="24"/>
          <w:highlight w:val="yellow"/>
        </w:rPr>
        <w:t xml:space="preserve">(уровень убедительности рекомендаций </w:t>
      </w:r>
      <w:r w:rsidRPr="005A1B84">
        <w:rPr>
          <w:b/>
          <w:bCs/>
          <w:szCs w:val="24"/>
          <w:highlight w:val="yellow"/>
          <w:lang w:val="en-US"/>
        </w:rPr>
        <w:t>D</w:t>
      </w:r>
      <w:r>
        <w:rPr>
          <w:b/>
          <w:bCs/>
          <w:szCs w:val="24"/>
          <w:highlight w:val="yellow"/>
        </w:rPr>
        <w:t>, уровень убедительности доказательств - 4</w:t>
      </w:r>
      <w:r w:rsidRPr="005A1B84">
        <w:rPr>
          <w:b/>
          <w:bCs/>
          <w:szCs w:val="24"/>
          <w:highlight w:val="yellow"/>
        </w:rPr>
        <w:t>)</w:t>
      </w:r>
      <w:r>
        <w:rPr>
          <w:b/>
          <w:bCs/>
          <w:szCs w:val="24"/>
        </w:rPr>
        <w:t>.</w:t>
      </w:r>
    </w:p>
    <w:p w:rsidR="007B37CA" w:rsidRDefault="007B37CA" w:rsidP="0099354A">
      <w:pPr>
        <w:widowControl w:val="0"/>
        <w:autoSpaceDE w:val="0"/>
        <w:autoSpaceDN w:val="0"/>
        <w:adjustRightInd w:val="0"/>
        <w:ind w:right="282"/>
        <w:jc w:val="both"/>
        <w:rPr>
          <w:b/>
        </w:rPr>
      </w:pPr>
    </w:p>
    <w:p w:rsidR="007B37CA" w:rsidRPr="007B37CA" w:rsidRDefault="007B37CA" w:rsidP="0099354A">
      <w:pPr>
        <w:pStyle w:val="3"/>
        <w:spacing w:before="0" w:after="0"/>
      </w:pPr>
      <w:bookmarkStart w:id="37" w:name="_Toc533624418"/>
      <w:r>
        <w:t>Терапия ремиттирующего РС</w:t>
      </w:r>
      <w:bookmarkEnd w:id="37"/>
    </w:p>
    <w:p w:rsidR="00956EB6" w:rsidRDefault="00BE02FA" w:rsidP="0099354A">
      <w:pPr>
        <w:widowControl w:val="0"/>
        <w:autoSpaceDE w:val="0"/>
        <w:autoSpaceDN w:val="0"/>
        <w:adjustRightInd w:val="0"/>
        <w:ind w:right="282"/>
        <w:jc w:val="both"/>
        <w:rPr>
          <w:b/>
          <w:highlight w:val="yellow"/>
        </w:rPr>
      </w:pPr>
      <w:r w:rsidRPr="007B1923">
        <w:rPr>
          <w:b/>
        </w:rPr>
        <w:t>3.1.</w:t>
      </w:r>
      <w:r w:rsidR="007B37CA">
        <w:rPr>
          <w:b/>
        </w:rPr>
        <w:t>1</w:t>
      </w:r>
      <w:r w:rsidR="00085960">
        <w:rPr>
          <w:b/>
        </w:rPr>
        <w:t>3</w:t>
      </w:r>
      <w:r w:rsidRPr="007B1923">
        <w:rPr>
          <w:b/>
        </w:rPr>
        <w:t xml:space="preserve">. </w:t>
      </w:r>
      <w:r w:rsidR="004B0F69">
        <w:rPr>
          <w:b/>
        </w:rPr>
        <w:t xml:space="preserve">Для </w:t>
      </w:r>
      <w:r w:rsidR="004B0F69" w:rsidRPr="00D0584F">
        <w:rPr>
          <w:b/>
          <w:bCs/>
          <w:szCs w:val="24"/>
        </w:rPr>
        <w:t>предотвращения обострений и прогрессирования рассеянного склероза</w:t>
      </w:r>
      <w:r w:rsidR="004B0F69">
        <w:rPr>
          <w:b/>
          <w:bCs/>
          <w:szCs w:val="24"/>
        </w:rPr>
        <w:t xml:space="preserve"> всем пациентам, имеющим ремиттирующее течение РС, </w:t>
      </w:r>
      <w:r w:rsidR="004B0F69" w:rsidRPr="004B0F69">
        <w:rPr>
          <w:bCs/>
          <w:szCs w:val="24"/>
        </w:rPr>
        <w:t xml:space="preserve">балл </w:t>
      </w:r>
      <w:r w:rsidR="004B0F69" w:rsidRPr="004B0F69">
        <w:rPr>
          <w:bCs/>
          <w:szCs w:val="24"/>
          <w:lang w:val="en-US"/>
        </w:rPr>
        <w:t>EDSS</w:t>
      </w:r>
      <w:r w:rsidR="004B0F69" w:rsidRPr="004B0F69">
        <w:rPr>
          <w:bCs/>
          <w:szCs w:val="24"/>
        </w:rPr>
        <w:t xml:space="preserve"> меньший или равный 6,5 </w:t>
      </w:r>
      <w:r w:rsidR="004B0F69">
        <w:rPr>
          <w:b/>
          <w:bCs/>
          <w:szCs w:val="24"/>
        </w:rPr>
        <w:t xml:space="preserve">рекомендовано </w:t>
      </w:r>
      <w:r w:rsidR="001B1913">
        <w:rPr>
          <w:b/>
          <w:bCs/>
          <w:szCs w:val="24"/>
        </w:rPr>
        <w:t xml:space="preserve">максимально раннее </w:t>
      </w:r>
      <w:r w:rsidR="004B0F69">
        <w:rPr>
          <w:b/>
          <w:bCs/>
          <w:szCs w:val="24"/>
        </w:rPr>
        <w:t>назначение ПИТРС первой линии:</w:t>
      </w:r>
      <w:r w:rsidR="004B0F69" w:rsidRPr="000B563D">
        <w:rPr>
          <w:bCs/>
          <w:szCs w:val="24"/>
        </w:rPr>
        <w:t xml:space="preserve"> </w:t>
      </w:r>
      <w:r w:rsidR="00956EB6" w:rsidRPr="000B563D">
        <w:rPr>
          <w:bCs/>
          <w:szCs w:val="24"/>
        </w:rPr>
        <w:t>интерферон бета-1а</w:t>
      </w:r>
      <w:r w:rsidR="001B1BEC">
        <w:rPr>
          <w:bCs/>
          <w:szCs w:val="24"/>
        </w:rPr>
        <w:t>**</w:t>
      </w:r>
      <w:r w:rsidR="00956EB6" w:rsidRPr="000B563D">
        <w:rPr>
          <w:bCs/>
          <w:szCs w:val="24"/>
        </w:rPr>
        <w:t xml:space="preserve"> (для п/к и в/м введения), </w:t>
      </w:r>
      <w:r w:rsidR="004B0F69" w:rsidRPr="000B563D">
        <w:rPr>
          <w:bCs/>
          <w:szCs w:val="24"/>
        </w:rPr>
        <w:t>интерферон бета-1</w:t>
      </w:r>
      <w:r w:rsidR="004B0F69" w:rsidRPr="000B563D">
        <w:rPr>
          <w:bCs/>
          <w:szCs w:val="24"/>
          <w:lang w:val="en-US"/>
        </w:rPr>
        <w:t>b</w:t>
      </w:r>
      <w:r w:rsidR="001B1BEC">
        <w:rPr>
          <w:bCs/>
          <w:szCs w:val="24"/>
        </w:rPr>
        <w:t>**</w:t>
      </w:r>
      <w:r w:rsidR="00956EB6">
        <w:rPr>
          <w:bCs/>
          <w:szCs w:val="24"/>
        </w:rPr>
        <w:t xml:space="preserve">, </w:t>
      </w:r>
      <w:r w:rsidR="004B0F69" w:rsidRPr="000B563D">
        <w:rPr>
          <w:bCs/>
          <w:szCs w:val="24"/>
        </w:rPr>
        <w:t>глатирамера ацетат</w:t>
      </w:r>
      <w:r w:rsidR="001B1BEC">
        <w:rPr>
          <w:bCs/>
          <w:szCs w:val="24"/>
        </w:rPr>
        <w:t>**</w:t>
      </w:r>
      <w:r w:rsidR="004B0F69" w:rsidRPr="000B563D">
        <w:rPr>
          <w:bCs/>
          <w:szCs w:val="24"/>
        </w:rPr>
        <w:t>, диметилфумарат</w:t>
      </w:r>
      <w:r w:rsidR="001B1BEC">
        <w:rPr>
          <w:bCs/>
          <w:szCs w:val="24"/>
        </w:rPr>
        <w:t>**</w:t>
      </w:r>
      <w:r w:rsidR="004B0F69" w:rsidRPr="000B563D">
        <w:rPr>
          <w:bCs/>
          <w:szCs w:val="24"/>
        </w:rPr>
        <w:t>, терифлуномид</w:t>
      </w:r>
      <w:r w:rsidR="001B1BEC">
        <w:rPr>
          <w:bCs/>
          <w:szCs w:val="24"/>
        </w:rPr>
        <w:t>**</w:t>
      </w:r>
      <w:r w:rsidR="008606D1">
        <w:rPr>
          <w:bCs/>
          <w:szCs w:val="24"/>
        </w:rPr>
        <w:t xml:space="preserve"> </w:t>
      </w:r>
      <w:r w:rsidR="001B1913">
        <w:rPr>
          <w:bCs/>
          <w:szCs w:val="24"/>
        </w:rPr>
        <w:t>(</w:t>
      </w:r>
      <w:r w:rsidR="001B1913" w:rsidRPr="00F73B35">
        <w:rPr>
          <w:bCs/>
          <w:szCs w:val="24"/>
          <w:highlight w:val="green"/>
        </w:rPr>
        <w:t>Приложение Б. Алгоритмы 3.1, 3.2</w:t>
      </w:r>
      <w:r w:rsidR="001B1913">
        <w:rPr>
          <w:bCs/>
          <w:szCs w:val="24"/>
        </w:rPr>
        <w:t>)</w:t>
      </w:r>
      <w:r w:rsidR="00956EB6">
        <w:rPr>
          <w:bCs/>
          <w:szCs w:val="24"/>
        </w:rPr>
        <w:t xml:space="preserve"> (у</w:t>
      </w:r>
      <w:r w:rsidR="00956EB6" w:rsidRPr="00956EB6">
        <w:rPr>
          <w:b/>
          <w:highlight w:val="yellow"/>
        </w:rPr>
        <w:t>ровень убедительности рекомендаций А</w:t>
      </w:r>
      <w:r w:rsidR="00956EB6">
        <w:rPr>
          <w:b/>
          <w:highlight w:val="yellow"/>
        </w:rPr>
        <w:t xml:space="preserve">, </w:t>
      </w:r>
      <w:r w:rsidR="00956EB6" w:rsidRPr="00956EB6">
        <w:rPr>
          <w:b/>
          <w:highlight w:val="yellow"/>
        </w:rPr>
        <w:t xml:space="preserve">уровень достоверности доказательств – 1). </w:t>
      </w:r>
    </w:p>
    <w:p w:rsidR="0031603D" w:rsidRDefault="0031603D" w:rsidP="0031603D">
      <w:pPr>
        <w:widowControl w:val="0"/>
        <w:autoSpaceDE w:val="0"/>
        <w:autoSpaceDN w:val="0"/>
        <w:adjustRightInd w:val="0"/>
        <w:ind w:right="282"/>
        <w:jc w:val="both"/>
        <w:rPr>
          <w:bCs/>
          <w:i/>
          <w:szCs w:val="24"/>
        </w:rPr>
      </w:pPr>
      <w:r>
        <w:rPr>
          <w:b/>
          <w:bCs/>
          <w:szCs w:val="24"/>
        </w:rPr>
        <w:t>Комментарий</w:t>
      </w:r>
      <w:r w:rsidRPr="00143C8F">
        <w:rPr>
          <w:b/>
          <w:bCs/>
          <w:szCs w:val="24"/>
        </w:rPr>
        <w:t>:</w:t>
      </w:r>
      <w:r w:rsidRPr="00143C8F">
        <w:rPr>
          <w:bCs/>
          <w:szCs w:val="24"/>
        </w:rPr>
        <w:t xml:space="preserve"> </w:t>
      </w:r>
      <w:r>
        <w:rPr>
          <w:bCs/>
          <w:i/>
          <w:szCs w:val="24"/>
        </w:rPr>
        <w:t xml:space="preserve">Существуют ограничения использования ПИТРС по возрасту пациента для препаратов ПИТРС первой линии, важным является факт возможного расхождения возраста назначения для </w:t>
      </w:r>
      <w:r w:rsidRPr="000A04E7">
        <w:rPr>
          <w:bCs/>
          <w:i/>
          <w:szCs w:val="24"/>
        </w:rPr>
        <w:t xml:space="preserve">оригинальных и воспроизведенных биологических </w:t>
      </w:r>
      <w:r w:rsidRPr="000A04E7">
        <w:rPr>
          <w:bCs/>
          <w:i/>
          <w:szCs w:val="24"/>
        </w:rPr>
        <w:lastRenderedPageBreak/>
        <w:t>препаратов</w:t>
      </w:r>
      <w:r>
        <w:rPr>
          <w:bCs/>
          <w:i/>
          <w:szCs w:val="24"/>
        </w:rPr>
        <w:t xml:space="preserve"> согласно </w:t>
      </w:r>
      <w:r w:rsidRPr="000A04E7">
        <w:rPr>
          <w:bCs/>
          <w:i/>
          <w:szCs w:val="24"/>
        </w:rPr>
        <w:t>инструкциям по назначению препаратов</w:t>
      </w:r>
      <w:r>
        <w:rPr>
          <w:bCs/>
          <w:i/>
          <w:szCs w:val="24"/>
        </w:rPr>
        <w:t>. Н</w:t>
      </w:r>
      <w:r w:rsidRPr="000A04E7">
        <w:rPr>
          <w:bCs/>
          <w:i/>
          <w:szCs w:val="24"/>
        </w:rPr>
        <w:t>изкодозный интерферон бета-1а для в/м введения</w:t>
      </w:r>
      <w:r>
        <w:rPr>
          <w:bCs/>
          <w:i/>
          <w:szCs w:val="24"/>
        </w:rPr>
        <w:t xml:space="preserve"> </w:t>
      </w:r>
      <w:r w:rsidRPr="000A04E7">
        <w:rPr>
          <w:bCs/>
          <w:i/>
          <w:szCs w:val="24"/>
        </w:rPr>
        <w:t>–</w:t>
      </w:r>
      <w:r>
        <w:rPr>
          <w:bCs/>
          <w:i/>
          <w:szCs w:val="24"/>
        </w:rPr>
        <w:t xml:space="preserve"> с</w:t>
      </w:r>
      <w:r w:rsidRPr="000A04E7">
        <w:rPr>
          <w:bCs/>
          <w:i/>
          <w:szCs w:val="24"/>
        </w:rPr>
        <w:t xml:space="preserve"> 12 лет</w:t>
      </w:r>
      <w:r>
        <w:rPr>
          <w:bCs/>
          <w:i/>
          <w:szCs w:val="24"/>
        </w:rPr>
        <w:t xml:space="preserve">, </w:t>
      </w:r>
      <w:r w:rsidRPr="000A04E7">
        <w:rPr>
          <w:bCs/>
          <w:i/>
          <w:szCs w:val="24"/>
        </w:rPr>
        <w:t>высокодозный интерферон бета-1а для п/к введения – с 12 лет</w:t>
      </w:r>
      <w:r>
        <w:rPr>
          <w:bCs/>
          <w:i/>
          <w:szCs w:val="24"/>
        </w:rPr>
        <w:t xml:space="preserve">, </w:t>
      </w:r>
      <w:r w:rsidRPr="000A04E7">
        <w:rPr>
          <w:bCs/>
          <w:i/>
          <w:szCs w:val="24"/>
        </w:rPr>
        <w:t>интерферон бета-1b</w:t>
      </w:r>
      <w:r>
        <w:rPr>
          <w:bCs/>
          <w:i/>
          <w:szCs w:val="24"/>
        </w:rPr>
        <w:t xml:space="preserve"> – с 18 лет, </w:t>
      </w:r>
      <w:r w:rsidRPr="000A04E7">
        <w:rPr>
          <w:bCs/>
          <w:i/>
          <w:szCs w:val="24"/>
        </w:rPr>
        <w:t>глатирамера ацетат – с 18 лет</w:t>
      </w:r>
      <w:r>
        <w:rPr>
          <w:bCs/>
          <w:i/>
          <w:szCs w:val="24"/>
        </w:rPr>
        <w:t>, терифлуномид – с 18 лет, диметилф</w:t>
      </w:r>
      <w:r w:rsidR="001B1BEC">
        <w:rPr>
          <w:bCs/>
          <w:i/>
          <w:szCs w:val="24"/>
        </w:rPr>
        <w:t>у</w:t>
      </w:r>
      <w:r>
        <w:rPr>
          <w:bCs/>
          <w:i/>
          <w:szCs w:val="24"/>
        </w:rPr>
        <w:t xml:space="preserve">марат – с 18 лет. В </w:t>
      </w:r>
      <w:r w:rsidRPr="00CE1BBE">
        <w:rPr>
          <w:i/>
          <w:szCs w:val="24"/>
        </w:rPr>
        <w:t xml:space="preserve">случае необходимости назначения ПИТРС в более раннем возрасте, нежели это разрешено Инструкцией, препарат может быть рекомендован решением врачебной комиссии на основании данных имеющихся клинических исследований, при этом обязательно оформляется </w:t>
      </w:r>
      <w:r w:rsidRPr="00CE1BBE">
        <w:rPr>
          <w:i/>
          <w:szCs w:val="24"/>
          <w:u w:val="single"/>
        </w:rPr>
        <w:t>информированное согласие родителей на лечение ребенка</w:t>
      </w:r>
      <w:r w:rsidRPr="0031603D">
        <w:rPr>
          <w:i/>
          <w:szCs w:val="24"/>
        </w:rPr>
        <w:t xml:space="preserve">: </w:t>
      </w:r>
      <w:r>
        <w:rPr>
          <w:i/>
          <w:szCs w:val="24"/>
        </w:rPr>
        <w:t>позитивный опыт использования ПИТРС в детской популяции накоплен для интерферона бета-1б</w:t>
      </w:r>
      <w:r w:rsidRPr="005A1B84">
        <w:rPr>
          <w:i/>
          <w:szCs w:val="24"/>
        </w:rPr>
        <w:t xml:space="preserve"> </w:t>
      </w:r>
      <w:r>
        <w:rPr>
          <w:i/>
          <w:szCs w:val="24"/>
        </w:rPr>
        <w:t>(у</w:t>
      </w:r>
      <w:r w:rsidRPr="005A1B84">
        <w:rPr>
          <w:i/>
          <w:szCs w:val="24"/>
        </w:rPr>
        <w:t>ровень</w:t>
      </w:r>
      <w:r>
        <w:rPr>
          <w:i/>
          <w:szCs w:val="24"/>
        </w:rPr>
        <w:t xml:space="preserve"> убедительности рекомендаций С, </w:t>
      </w:r>
      <w:r w:rsidRPr="005A1B84">
        <w:rPr>
          <w:i/>
          <w:szCs w:val="24"/>
        </w:rPr>
        <w:t xml:space="preserve">уровень достоверности доказательств </w:t>
      </w:r>
      <w:r>
        <w:rPr>
          <w:i/>
          <w:szCs w:val="24"/>
        </w:rPr>
        <w:t>– 3).</w:t>
      </w:r>
    </w:p>
    <w:p w:rsidR="00956EB6" w:rsidRPr="00956EB6" w:rsidRDefault="00956EB6" w:rsidP="00956EB6">
      <w:pPr>
        <w:widowControl w:val="0"/>
        <w:autoSpaceDE w:val="0"/>
        <w:autoSpaceDN w:val="0"/>
        <w:adjustRightInd w:val="0"/>
        <w:ind w:right="282"/>
        <w:jc w:val="both"/>
      </w:pPr>
      <w:r w:rsidRPr="00956EB6">
        <w:rPr>
          <w:b/>
          <w:bCs/>
          <w:szCs w:val="24"/>
        </w:rPr>
        <w:t>3.1.</w:t>
      </w:r>
      <w:r w:rsidR="007B37CA">
        <w:rPr>
          <w:b/>
          <w:bCs/>
          <w:szCs w:val="24"/>
        </w:rPr>
        <w:t>1</w:t>
      </w:r>
      <w:r w:rsidR="00085960">
        <w:rPr>
          <w:b/>
          <w:bCs/>
          <w:szCs w:val="24"/>
        </w:rPr>
        <w:t>3</w:t>
      </w:r>
      <w:r w:rsidRPr="00956EB6">
        <w:rPr>
          <w:b/>
          <w:bCs/>
          <w:szCs w:val="24"/>
        </w:rPr>
        <w:t>.1.</w:t>
      </w:r>
      <w:r>
        <w:rPr>
          <w:bCs/>
          <w:szCs w:val="24"/>
        </w:rPr>
        <w:t xml:space="preserve"> </w:t>
      </w:r>
      <w:r w:rsidRPr="00956EB6">
        <w:rPr>
          <w:b/>
          <w:bCs/>
          <w:szCs w:val="24"/>
        </w:rPr>
        <w:t>Низкодозный интерферон бета-1а</w:t>
      </w:r>
      <w:r w:rsidR="00D36318" w:rsidRPr="00D36318">
        <w:rPr>
          <w:b/>
          <w:bCs/>
          <w:szCs w:val="24"/>
        </w:rPr>
        <w:t>**</w:t>
      </w:r>
      <w:r w:rsidRPr="00956EB6">
        <w:rPr>
          <w:b/>
          <w:bCs/>
          <w:szCs w:val="24"/>
        </w:rPr>
        <w:t xml:space="preserve"> 30 мкг для внутримышечного введения с частотой </w:t>
      </w:r>
      <w:r w:rsidR="00F53139">
        <w:rPr>
          <w:b/>
          <w:bCs/>
          <w:szCs w:val="24"/>
        </w:rPr>
        <w:t xml:space="preserve">1 </w:t>
      </w:r>
      <w:r w:rsidRPr="00956EB6">
        <w:rPr>
          <w:b/>
          <w:bCs/>
          <w:szCs w:val="24"/>
        </w:rPr>
        <w:t>раз в неделю</w:t>
      </w:r>
      <w:r w:rsidR="001B1BEC">
        <w:rPr>
          <w:b/>
          <w:bCs/>
          <w:szCs w:val="24"/>
        </w:rPr>
        <w:t xml:space="preserve"> </w:t>
      </w:r>
      <w:r>
        <w:rPr>
          <w:b/>
          <w:bCs/>
          <w:szCs w:val="24"/>
        </w:rPr>
        <w:t xml:space="preserve">рекомендован </w:t>
      </w:r>
      <w:r w:rsidRPr="00956EB6">
        <w:rPr>
          <w:bCs/>
          <w:szCs w:val="24"/>
        </w:rPr>
        <w:t xml:space="preserve">при ремиттирующем РС с </w:t>
      </w:r>
      <w:r>
        <w:rPr>
          <w:bCs/>
          <w:szCs w:val="24"/>
        </w:rPr>
        <w:t>низкой частотой обострений,</w:t>
      </w:r>
      <w:r w:rsidRPr="00956EB6">
        <w:rPr>
          <w:bCs/>
          <w:szCs w:val="24"/>
        </w:rPr>
        <w:t xml:space="preserve"> </w:t>
      </w:r>
      <w:r>
        <w:rPr>
          <w:bCs/>
          <w:szCs w:val="24"/>
        </w:rPr>
        <w:t xml:space="preserve">у пациентов </w:t>
      </w:r>
      <w:r w:rsidRPr="00956EB6">
        <w:rPr>
          <w:bCs/>
          <w:szCs w:val="24"/>
        </w:rPr>
        <w:t>с РРС</w:t>
      </w:r>
      <w:r>
        <w:rPr>
          <w:bCs/>
          <w:szCs w:val="24"/>
        </w:rPr>
        <w:t xml:space="preserve"> с 12 до 18 лет, в случае невозможности достижения полной дозы на терапии высокодозными интерферонами бета-1б и бета-1а </w:t>
      </w:r>
      <w:r w:rsidRPr="00956EB6">
        <w:rPr>
          <w:bCs/>
          <w:szCs w:val="24"/>
        </w:rPr>
        <w:t>[</w:t>
      </w:r>
      <w:r w:rsidR="0011432A" w:rsidRPr="0011432A">
        <w:rPr>
          <w:bCs/>
          <w:szCs w:val="24"/>
        </w:rPr>
        <w:t>36, 37</w:t>
      </w:r>
      <w:r w:rsidRPr="00956EB6">
        <w:rPr>
          <w:bCs/>
          <w:szCs w:val="24"/>
        </w:rPr>
        <w:t>]</w:t>
      </w:r>
      <w:r>
        <w:rPr>
          <w:b/>
        </w:rPr>
        <w:t xml:space="preserve"> (</w:t>
      </w:r>
      <w:r w:rsidRPr="00F53139">
        <w:rPr>
          <w:b/>
          <w:highlight w:val="yellow"/>
        </w:rPr>
        <w:t xml:space="preserve">уровень убедительности рекомендаций А, уровень </w:t>
      </w:r>
      <w:r w:rsidRPr="00F53139">
        <w:rPr>
          <w:b/>
          <w:spacing w:val="-1"/>
          <w:highlight w:val="yellow"/>
        </w:rPr>
        <w:t xml:space="preserve">достоверности доказательств </w:t>
      </w:r>
      <w:r w:rsidRPr="00F53139">
        <w:rPr>
          <w:b/>
          <w:highlight w:val="yellow"/>
        </w:rPr>
        <w:t>– 1).</w:t>
      </w:r>
      <w:r w:rsidRPr="00956EB6">
        <w:rPr>
          <w:b/>
        </w:rPr>
        <w:t xml:space="preserve"> </w:t>
      </w:r>
    </w:p>
    <w:p w:rsidR="00956EB6" w:rsidRPr="00956EB6" w:rsidRDefault="00956EB6" w:rsidP="00F53139">
      <w:pPr>
        <w:widowControl w:val="0"/>
        <w:autoSpaceDE w:val="0"/>
        <w:autoSpaceDN w:val="0"/>
        <w:adjustRightInd w:val="0"/>
        <w:ind w:right="282"/>
        <w:jc w:val="both"/>
        <w:rPr>
          <w:bCs/>
          <w:szCs w:val="24"/>
        </w:rPr>
      </w:pPr>
      <w:r w:rsidRPr="00956EB6">
        <w:rPr>
          <w:b/>
          <w:bCs/>
          <w:szCs w:val="24"/>
        </w:rPr>
        <w:t>Комментарий:</w:t>
      </w:r>
      <w:r>
        <w:rPr>
          <w:bCs/>
          <w:szCs w:val="24"/>
        </w:rPr>
        <w:t xml:space="preserve"> </w:t>
      </w:r>
      <w:r w:rsidRPr="00F53139">
        <w:rPr>
          <w:bCs/>
          <w:i/>
          <w:szCs w:val="24"/>
        </w:rPr>
        <w:t xml:space="preserve">Препарат оказывает противовоспалительное и иммуномодулирующее действие, достоверно замедляет скорость прогрессирования инвалидизации по шкале </w:t>
      </w:r>
      <w:r w:rsidRPr="00F53139">
        <w:rPr>
          <w:bCs/>
          <w:i/>
          <w:szCs w:val="24"/>
          <w:lang w:val="en-US"/>
        </w:rPr>
        <w:t>EDSS</w:t>
      </w:r>
      <w:r w:rsidRPr="00F53139">
        <w:rPr>
          <w:bCs/>
          <w:i/>
          <w:szCs w:val="24"/>
        </w:rPr>
        <w:t xml:space="preserve">, недостоверно снижает частоту обострений на 18% по сравнению с плацебо, по влиянию на частоту обострений, достоверно слабее высокодозных интерферонов-бета. </w:t>
      </w:r>
      <w:r w:rsidR="0031603D">
        <w:rPr>
          <w:bCs/>
          <w:i/>
          <w:szCs w:val="24"/>
        </w:rPr>
        <w:t>НПР:</w:t>
      </w:r>
      <w:r w:rsidRPr="00F53139">
        <w:rPr>
          <w:bCs/>
          <w:i/>
          <w:szCs w:val="24"/>
        </w:rPr>
        <w:t xml:space="preserve"> гриппоподобный сидром, постинъекционные реакции, изменения лабораторных показателей (повышение уровня ферментов печени, лимфопения, тромбоцитопения, лейкопения), эпилептические приступы, астено-депрессивная симптоматика</w:t>
      </w:r>
      <w:r w:rsidRPr="00F53139">
        <w:rPr>
          <w:i/>
          <w:szCs w:val="24"/>
        </w:rPr>
        <w:t xml:space="preserve">. </w:t>
      </w:r>
      <w:r w:rsidR="00F53139" w:rsidRPr="00F53139">
        <w:rPr>
          <w:i/>
          <w:szCs w:val="24"/>
        </w:rPr>
        <w:t xml:space="preserve">Для улучшения профиля безопасности  рекомендовано начинать курс терапии </w:t>
      </w:r>
      <w:r w:rsidRPr="00F53139">
        <w:rPr>
          <w:bCs/>
          <w:i/>
          <w:szCs w:val="24"/>
        </w:rPr>
        <w:t>с титрования дозировки:</w:t>
      </w:r>
      <w:r w:rsidR="00F53139" w:rsidRPr="00F53139">
        <w:rPr>
          <w:bCs/>
          <w:i/>
          <w:szCs w:val="24"/>
        </w:rPr>
        <w:t xml:space="preserve"> </w:t>
      </w:r>
      <w:r w:rsidRPr="00F53139">
        <w:rPr>
          <w:bCs/>
          <w:i/>
          <w:szCs w:val="24"/>
        </w:rPr>
        <w:t xml:space="preserve">1-я неделя </w:t>
      </w:r>
      <w:r w:rsidR="00F53139" w:rsidRPr="00F53139">
        <w:rPr>
          <w:bCs/>
          <w:i/>
          <w:szCs w:val="24"/>
        </w:rPr>
        <w:t xml:space="preserve">- </w:t>
      </w:r>
      <w:r w:rsidRPr="00F53139">
        <w:rPr>
          <w:bCs/>
          <w:i/>
          <w:szCs w:val="24"/>
        </w:rPr>
        <w:t>0,25 мл;</w:t>
      </w:r>
      <w:r w:rsidR="00F53139" w:rsidRPr="00F53139">
        <w:rPr>
          <w:bCs/>
          <w:i/>
          <w:szCs w:val="24"/>
        </w:rPr>
        <w:t xml:space="preserve"> 2</w:t>
      </w:r>
      <w:r w:rsidRPr="00F53139">
        <w:rPr>
          <w:bCs/>
          <w:i/>
          <w:szCs w:val="24"/>
        </w:rPr>
        <w:t xml:space="preserve">-я неделя </w:t>
      </w:r>
      <w:r w:rsidR="00F53139" w:rsidRPr="00F53139">
        <w:rPr>
          <w:bCs/>
          <w:i/>
          <w:szCs w:val="24"/>
        </w:rPr>
        <w:t xml:space="preserve">- </w:t>
      </w:r>
      <w:r w:rsidRPr="00F53139">
        <w:rPr>
          <w:bCs/>
          <w:i/>
          <w:szCs w:val="24"/>
        </w:rPr>
        <w:t>0,5 мл;</w:t>
      </w:r>
      <w:r w:rsidR="00F53139" w:rsidRPr="00F53139">
        <w:rPr>
          <w:bCs/>
          <w:i/>
          <w:szCs w:val="24"/>
        </w:rPr>
        <w:t xml:space="preserve"> </w:t>
      </w:r>
      <w:r w:rsidRPr="00F53139">
        <w:rPr>
          <w:bCs/>
          <w:i/>
          <w:szCs w:val="24"/>
        </w:rPr>
        <w:t xml:space="preserve">3-я неделя </w:t>
      </w:r>
      <w:r w:rsidR="00F53139" w:rsidRPr="00F53139">
        <w:rPr>
          <w:bCs/>
          <w:i/>
          <w:szCs w:val="24"/>
        </w:rPr>
        <w:t xml:space="preserve">- </w:t>
      </w:r>
      <w:r w:rsidRPr="00F53139">
        <w:rPr>
          <w:bCs/>
          <w:i/>
          <w:szCs w:val="24"/>
        </w:rPr>
        <w:t>0,75 мл; с 4-й недели — 1,0 мл (полная доза).</w:t>
      </w:r>
      <w:r w:rsidR="00F53139">
        <w:rPr>
          <w:bCs/>
          <w:szCs w:val="24"/>
        </w:rPr>
        <w:t xml:space="preserve"> </w:t>
      </w:r>
    </w:p>
    <w:p w:rsidR="0066046E" w:rsidRDefault="00E41764" w:rsidP="00E41764">
      <w:pPr>
        <w:widowControl w:val="0"/>
        <w:autoSpaceDE w:val="0"/>
        <w:autoSpaceDN w:val="0"/>
        <w:adjustRightInd w:val="0"/>
        <w:ind w:right="282"/>
        <w:jc w:val="both"/>
        <w:rPr>
          <w:bCs/>
          <w:szCs w:val="24"/>
        </w:rPr>
      </w:pPr>
      <w:r w:rsidRPr="0066046E">
        <w:rPr>
          <w:b/>
        </w:rPr>
        <w:t>3.1.</w:t>
      </w:r>
      <w:r w:rsidR="007B37CA">
        <w:rPr>
          <w:b/>
        </w:rPr>
        <w:t>1</w:t>
      </w:r>
      <w:r w:rsidR="00085960">
        <w:rPr>
          <w:b/>
        </w:rPr>
        <w:t>3</w:t>
      </w:r>
      <w:r w:rsidR="00F53139" w:rsidRPr="0066046E">
        <w:rPr>
          <w:b/>
        </w:rPr>
        <w:t xml:space="preserve">.2. </w:t>
      </w:r>
      <w:r w:rsidRPr="0066046E">
        <w:rPr>
          <w:b/>
          <w:bCs/>
          <w:szCs w:val="24"/>
        </w:rPr>
        <w:t>Высокодозный интерферон бета-1а</w:t>
      </w:r>
      <w:r w:rsidR="00D36318" w:rsidRPr="00D36318">
        <w:rPr>
          <w:b/>
          <w:bCs/>
          <w:szCs w:val="24"/>
        </w:rPr>
        <w:t>**</w:t>
      </w:r>
      <w:r w:rsidRPr="0066046E">
        <w:rPr>
          <w:b/>
          <w:bCs/>
          <w:szCs w:val="24"/>
        </w:rPr>
        <w:t xml:space="preserve"> 44 мкг подкожно 3 раза в неделю и интерферон бета-1</w:t>
      </w:r>
      <w:r w:rsidRPr="0066046E">
        <w:rPr>
          <w:b/>
          <w:bCs/>
          <w:szCs w:val="24"/>
          <w:lang w:val="en-US"/>
        </w:rPr>
        <w:t>b</w:t>
      </w:r>
      <w:r w:rsidR="00D36318" w:rsidRPr="00D36318">
        <w:rPr>
          <w:b/>
          <w:bCs/>
          <w:szCs w:val="24"/>
        </w:rPr>
        <w:t>**</w:t>
      </w:r>
      <w:r w:rsidRPr="0066046E">
        <w:rPr>
          <w:b/>
          <w:bCs/>
          <w:szCs w:val="24"/>
        </w:rPr>
        <w:t xml:space="preserve"> 250 мкг подкожно через день </w:t>
      </w:r>
      <w:r w:rsidR="0066046E">
        <w:rPr>
          <w:bCs/>
          <w:szCs w:val="24"/>
        </w:rPr>
        <w:t xml:space="preserve">рекомендован </w:t>
      </w:r>
      <w:r w:rsidRPr="0066046E">
        <w:rPr>
          <w:bCs/>
          <w:szCs w:val="24"/>
        </w:rPr>
        <w:t>при ремиттирующем</w:t>
      </w:r>
      <w:r w:rsidR="0066046E">
        <w:rPr>
          <w:bCs/>
          <w:szCs w:val="24"/>
        </w:rPr>
        <w:t xml:space="preserve"> РС </w:t>
      </w:r>
      <w:r w:rsidRPr="0066046E">
        <w:rPr>
          <w:bCs/>
          <w:szCs w:val="24"/>
        </w:rPr>
        <w:t>и ВПРС с обострениями</w:t>
      </w:r>
      <w:r w:rsidR="0066046E">
        <w:rPr>
          <w:bCs/>
          <w:szCs w:val="24"/>
        </w:rPr>
        <w:t xml:space="preserve"> </w:t>
      </w:r>
      <w:r w:rsidR="0066046E" w:rsidRPr="00956EB6">
        <w:rPr>
          <w:bCs/>
          <w:szCs w:val="24"/>
        </w:rPr>
        <w:t>[</w:t>
      </w:r>
      <w:r w:rsidR="0011432A" w:rsidRPr="0011432A">
        <w:rPr>
          <w:bCs/>
          <w:szCs w:val="24"/>
        </w:rPr>
        <w:t>38</w:t>
      </w:r>
      <w:r w:rsidR="0066046E" w:rsidRPr="00956EB6">
        <w:rPr>
          <w:bCs/>
          <w:szCs w:val="24"/>
        </w:rPr>
        <w:t>]</w:t>
      </w:r>
      <w:r w:rsidR="0066046E">
        <w:rPr>
          <w:b/>
        </w:rPr>
        <w:t xml:space="preserve"> (</w:t>
      </w:r>
      <w:r w:rsidR="0066046E" w:rsidRPr="00F53139">
        <w:rPr>
          <w:b/>
          <w:highlight w:val="yellow"/>
        </w:rPr>
        <w:t xml:space="preserve">уровень убедительности рекомендаций А, уровень </w:t>
      </w:r>
      <w:r w:rsidR="0066046E" w:rsidRPr="00F53139">
        <w:rPr>
          <w:b/>
          <w:spacing w:val="-1"/>
          <w:highlight w:val="yellow"/>
        </w:rPr>
        <w:t xml:space="preserve">достоверности доказательств </w:t>
      </w:r>
      <w:r w:rsidR="0066046E" w:rsidRPr="00F53139">
        <w:rPr>
          <w:b/>
          <w:highlight w:val="yellow"/>
        </w:rPr>
        <w:t>– 1).</w:t>
      </w:r>
    </w:p>
    <w:p w:rsidR="00E41764" w:rsidRDefault="0066046E" w:rsidP="0066046E">
      <w:pPr>
        <w:widowControl w:val="0"/>
        <w:autoSpaceDE w:val="0"/>
        <w:autoSpaceDN w:val="0"/>
        <w:adjustRightInd w:val="0"/>
        <w:ind w:right="282"/>
        <w:jc w:val="both"/>
        <w:rPr>
          <w:bCs/>
          <w:i/>
          <w:szCs w:val="24"/>
        </w:rPr>
      </w:pPr>
      <w:r w:rsidRPr="00956EB6">
        <w:rPr>
          <w:b/>
          <w:bCs/>
          <w:szCs w:val="24"/>
        </w:rPr>
        <w:t>Комментарий:</w:t>
      </w:r>
      <w:r>
        <w:rPr>
          <w:bCs/>
          <w:szCs w:val="24"/>
        </w:rPr>
        <w:t xml:space="preserve"> </w:t>
      </w:r>
      <w:r w:rsidRPr="0066046E">
        <w:rPr>
          <w:bCs/>
          <w:i/>
          <w:szCs w:val="24"/>
        </w:rPr>
        <w:t>Препараты о</w:t>
      </w:r>
      <w:r w:rsidR="00E41764" w:rsidRPr="0066046E">
        <w:rPr>
          <w:bCs/>
          <w:i/>
          <w:szCs w:val="24"/>
        </w:rPr>
        <w:t xml:space="preserve">казывают противовоспалительное и иммуномодулирующее действие, достоверно уменьшают частоту обострений на 30-31% по сравнению с плацебо, длительные наблюдения показали, что имеется и замедление скорости прогрессирования инвалидизации по шкале </w:t>
      </w:r>
      <w:r w:rsidR="00E41764" w:rsidRPr="0066046E">
        <w:rPr>
          <w:bCs/>
          <w:i/>
          <w:szCs w:val="24"/>
          <w:lang w:val="en-US"/>
        </w:rPr>
        <w:t>EDSS</w:t>
      </w:r>
      <w:r w:rsidR="00E41764" w:rsidRPr="0066046E">
        <w:rPr>
          <w:bCs/>
          <w:i/>
          <w:szCs w:val="24"/>
        </w:rPr>
        <w:t xml:space="preserve">. </w:t>
      </w:r>
      <w:r w:rsidR="0031603D">
        <w:rPr>
          <w:bCs/>
          <w:i/>
          <w:szCs w:val="24"/>
        </w:rPr>
        <w:t xml:space="preserve">НПР: </w:t>
      </w:r>
      <w:r w:rsidR="00E41764" w:rsidRPr="0066046E">
        <w:rPr>
          <w:bCs/>
          <w:i/>
          <w:szCs w:val="24"/>
        </w:rPr>
        <w:t xml:space="preserve">гриппоподобный синдром, постинъекционные реакции, изменения лабораторных </w:t>
      </w:r>
      <w:r w:rsidR="00E41764" w:rsidRPr="0066046E">
        <w:rPr>
          <w:bCs/>
          <w:i/>
          <w:szCs w:val="24"/>
        </w:rPr>
        <w:lastRenderedPageBreak/>
        <w:t xml:space="preserve">показателей (повышение уровня ферментов печени, лимфопения, тромбоцитопения, лейкопения), эпилептоподобные приступы, астено-депрессивная симптоматика. Недостаточная эффективность может быть связана с появлением нейтрализующих антител (наиболее часто на 6-18 месяц курса) у 5-20% пациентов. Доза 22 мкг подкожно 3 раза в неделю иногда используется у детей с РС. </w:t>
      </w:r>
      <w:r w:rsidRPr="00F53139">
        <w:rPr>
          <w:i/>
          <w:szCs w:val="24"/>
        </w:rPr>
        <w:t xml:space="preserve">Для улучшения профиля безопасности  рекомендовано начинать курс терапии </w:t>
      </w:r>
      <w:r w:rsidRPr="00F53139">
        <w:rPr>
          <w:bCs/>
          <w:i/>
          <w:szCs w:val="24"/>
        </w:rPr>
        <w:t xml:space="preserve">с титрования дозировки: </w:t>
      </w:r>
      <w:r w:rsidRPr="0066046E">
        <w:rPr>
          <w:bCs/>
          <w:i/>
          <w:szCs w:val="24"/>
        </w:rPr>
        <w:t>1-я неделя -</w:t>
      </w:r>
      <w:r w:rsidR="00E41764" w:rsidRPr="0066046E">
        <w:rPr>
          <w:bCs/>
          <w:i/>
          <w:szCs w:val="24"/>
        </w:rPr>
        <w:t xml:space="preserve"> ¼ дозы;</w:t>
      </w:r>
      <w:r w:rsidRPr="0066046E">
        <w:rPr>
          <w:bCs/>
          <w:i/>
          <w:szCs w:val="24"/>
        </w:rPr>
        <w:t xml:space="preserve"> </w:t>
      </w:r>
      <w:r w:rsidR="00E41764" w:rsidRPr="0066046E">
        <w:rPr>
          <w:bCs/>
          <w:i/>
          <w:szCs w:val="24"/>
        </w:rPr>
        <w:t xml:space="preserve">2-я неделя </w:t>
      </w:r>
      <w:r w:rsidRPr="0066046E">
        <w:rPr>
          <w:bCs/>
          <w:i/>
          <w:szCs w:val="24"/>
        </w:rPr>
        <w:t xml:space="preserve">- </w:t>
      </w:r>
      <w:r w:rsidR="00E41764" w:rsidRPr="0066046E">
        <w:rPr>
          <w:bCs/>
          <w:i/>
          <w:szCs w:val="24"/>
        </w:rPr>
        <w:t xml:space="preserve">½ дозы; </w:t>
      </w:r>
      <w:r w:rsidRPr="0066046E">
        <w:rPr>
          <w:bCs/>
          <w:i/>
          <w:szCs w:val="24"/>
        </w:rPr>
        <w:t xml:space="preserve">3-я неделя - ¾ </w:t>
      </w:r>
      <w:r w:rsidR="00E41764" w:rsidRPr="0066046E">
        <w:rPr>
          <w:bCs/>
          <w:i/>
          <w:szCs w:val="24"/>
        </w:rPr>
        <w:t>дозы;</w:t>
      </w:r>
      <w:r w:rsidRPr="0066046E">
        <w:rPr>
          <w:bCs/>
          <w:i/>
          <w:szCs w:val="24"/>
        </w:rPr>
        <w:t xml:space="preserve"> </w:t>
      </w:r>
      <w:r w:rsidR="00E41764" w:rsidRPr="0066046E">
        <w:rPr>
          <w:bCs/>
          <w:i/>
          <w:szCs w:val="24"/>
        </w:rPr>
        <w:t xml:space="preserve">с 4-й недели </w:t>
      </w:r>
      <w:r w:rsidRPr="0066046E">
        <w:rPr>
          <w:bCs/>
          <w:i/>
          <w:szCs w:val="24"/>
        </w:rPr>
        <w:t>- полная доза.</w:t>
      </w:r>
    </w:p>
    <w:p w:rsidR="0066046E" w:rsidRDefault="0066046E" w:rsidP="0066046E">
      <w:pPr>
        <w:widowControl w:val="0"/>
        <w:suppressAutoHyphens w:val="0"/>
        <w:autoSpaceDE w:val="0"/>
        <w:autoSpaceDN w:val="0"/>
        <w:adjustRightInd w:val="0"/>
        <w:jc w:val="both"/>
        <w:rPr>
          <w:b/>
        </w:rPr>
      </w:pPr>
      <w:r w:rsidRPr="0066046E">
        <w:rPr>
          <w:b/>
        </w:rPr>
        <w:t>3.1.</w:t>
      </w:r>
      <w:r w:rsidR="007B37CA">
        <w:rPr>
          <w:b/>
        </w:rPr>
        <w:t>1</w:t>
      </w:r>
      <w:r w:rsidR="00085960">
        <w:rPr>
          <w:b/>
        </w:rPr>
        <w:t>3</w:t>
      </w:r>
      <w:r w:rsidRPr="0066046E">
        <w:rPr>
          <w:b/>
        </w:rPr>
        <w:t>.3.</w:t>
      </w:r>
      <w:r>
        <w:rPr>
          <w:b/>
        </w:rPr>
        <w:t xml:space="preserve"> </w:t>
      </w:r>
      <w:r w:rsidR="00E41764" w:rsidRPr="0066046E">
        <w:rPr>
          <w:b/>
        </w:rPr>
        <w:t>П</w:t>
      </w:r>
      <w:r w:rsidR="00D36318">
        <w:rPr>
          <w:b/>
        </w:rPr>
        <w:t>эг</w:t>
      </w:r>
      <w:r w:rsidR="00E41764" w:rsidRPr="0066046E">
        <w:rPr>
          <w:b/>
        </w:rPr>
        <w:t>интерферон (пегиллированный интерферон) бета-1а</w:t>
      </w:r>
      <w:r w:rsidR="00D36318">
        <w:rPr>
          <w:b/>
        </w:rPr>
        <w:t>**</w:t>
      </w:r>
      <w:r w:rsidR="00E41764" w:rsidRPr="0066046E">
        <w:rPr>
          <w:b/>
        </w:rPr>
        <w:t xml:space="preserve"> 125 мкг подкожно 1 раз в 14 дней </w:t>
      </w:r>
      <w:r>
        <w:t xml:space="preserve">рекомендован </w:t>
      </w:r>
      <w:r w:rsidR="00E41764" w:rsidRPr="0066046E">
        <w:t>при</w:t>
      </w:r>
      <w:r w:rsidR="00E41764" w:rsidRPr="0066046E">
        <w:rPr>
          <w:b/>
        </w:rPr>
        <w:t xml:space="preserve"> </w:t>
      </w:r>
      <w:r w:rsidR="00E41764" w:rsidRPr="0066046E">
        <w:rPr>
          <w:bCs/>
          <w:szCs w:val="24"/>
        </w:rPr>
        <w:t>ремиттирующем РС</w:t>
      </w:r>
      <w:r>
        <w:rPr>
          <w:bCs/>
          <w:szCs w:val="24"/>
        </w:rPr>
        <w:t>, в том числе  в случае невозможности частого выполнения инъекций, при недос</w:t>
      </w:r>
      <w:r w:rsidR="0031603D">
        <w:rPr>
          <w:bCs/>
          <w:szCs w:val="24"/>
        </w:rPr>
        <w:t>таточном контроле заболев</w:t>
      </w:r>
      <w:r>
        <w:rPr>
          <w:bCs/>
          <w:szCs w:val="24"/>
        </w:rPr>
        <w:t xml:space="preserve">ания при использовании </w:t>
      </w:r>
      <w:r w:rsidR="0099354A">
        <w:rPr>
          <w:bCs/>
          <w:szCs w:val="24"/>
        </w:rPr>
        <w:t xml:space="preserve">других </w:t>
      </w:r>
      <w:r>
        <w:rPr>
          <w:bCs/>
          <w:szCs w:val="24"/>
        </w:rPr>
        <w:t>высокодозных интерферонов</w:t>
      </w:r>
      <w:r w:rsidR="00E41764" w:rsidRPr="0066046E">
        <w:rPr>
          <w:bCs/>
          <w:szCs w:val="24"/>
        </w:rPr>
        <w:t xml:space="preserve"> </w:t>
      </w:r>
      <w:r w:rsidRPr="0066046E">
        <w:t>[</w:t>
      </w:r>
      <w:r w:rsidR="0011432A" w:rsidRPr="0011432A">
        <w:t>39, 40</w:t>
      </w:r>
      <w:r w:rsidRPr="0066046E">
        <w:t xml:space="preserve">] </w:t>
      </w:r>
      <w:r w:rsidRPr="0066046E">
        <w:rPr>
          <w:b/>
          <w:highlight w:val="yellow"/>
        </w:rPr>
        <w:t xml:space="preserve">(уровень убедительности рекомендаций А, уровень </w:t>
      </w:r>
      <w:r w:rsidRPr="0066046E">
        <w:rPr>
          <w:b/>
          <w:spacing w:val="-1"/>
          <w:highlight w:val="yellow"/>
        </w:rPr>
        <w:t xml:space="preserve">достоверности доказательств </w:t>
      </w:r>
      <w:r w:rsidRPr="0066046E">
        <w:rPr>
          <w:b/>
          <w:highlight w:val="yellow"/>
        </w:rPr>
        <w:t>– 1).</w:t>
      </w:r>
      <w:r w:rsidRPr="0066046E">
        <w:rPr>
          <w:b/>
        </w:rPr>
        <w:t xml:space="preserve"> </w:t>
      </w:r>
      <w:r w:rsidRPr="0066046E" w:rsidDel="00F66175">
        <w:rPr>
          <w:bCs/>
          <w:szCs w:val="24"/>
        </w:rPr>
        <w:t xml:space="preserve"> </w:t>
      </w:r>
    </w:p>
    <w:p w:rsidR="00E41764" w:rsidRDefault="0066046E" w:rsidP="0066046E">
      <w:pPr>
        <w:widowControl w:val="0"/>
        <w:autoSpaceDE w:val="0"/>
        <w:autoSpaceDN w:val="0"/>
        <w:adjustRightInd w:val="0"/>
        <w:ind w:right="282"/>
        <w:jc w:val="both"/>
        <w:rPr>
          <w:bCs/>
          <w:i/>
          <w:szCs w:val="24"/>
        </w:rPr>
      </w:pPr>
      <w:r w:rsidRPr="00956EB6">
        <w:rPr>
          <w:b/>
          <w:bCs/>
          <w:szCs w:val="24"/>
        </w:rPr>
        <w:t>Комментарий:</w:t>
      </w:r>
      <w:r>
        <w:rPr>
          <w:bCs/>
          <w:szCs w:val="24"/>
        </w:rPr>
        <w:t xml:space="preserve"> </w:t>
      </w:r>
      <w:r w:rsidRPr="0066046E">
        <w:rPr>
          <w:bCs/>
          <w:i/>
          <w:szCs w:val="24"/>
        </w:rPr>
        <w:t>Препарат о</w:t>
      </w:r>
      <w:r w:rsidR="00E41764" w:rsidRPr="0066046E">
        <w:rPr>
          <w:bCs/>
          <w:i/>
          <w:szCs w:val="24"/>
        </w:rPr>
        <w:t xml:space="preserve">казывает противовоспалительное и иммуномодулирующее действие, достоверно уменьшает частоту обострений на 36% по сравнению с плацебо, замедляет прогрессирование инвалидизации (на 54%). </w:t>
      </w:r>
      <w:r w:rsidR="0031603D">
        <w:rPr>
          <w:bCs/>
          <w:i/>
          <w:szCs w:val="24"/>
        </w:rPr>
        <w:t>НПР:</w:t>
      </w:r>
      <w:r w:rsidR="00E41764" w:rsidRPr="0066046E">
        <w:rPr>
          <w:bCs/>
          <w:i/>
          <w:szCs w:val="24"/>
        </w:rPr>
        <w:t xml:space="preserve"> гриппоподобный синдром, головная боль, тошнота, рвота, постинъекционные реакции, изменения лабораторных показателей (повышение уровня ферментов печени, снижение уровня гемоглобина, тромбоцитопения, лейкопения), депрессия. На фоне курса ПЭГ-инте</w:t>
      </w:r>
      <w:r w:rsidR="00B878EE">
        <w:rPr>
          <w:bCs/>
          <w:i/>
          <w:szCs w:val="24"/>
        </w:rPr>
        <w:t>р</w:t>
      </w:r>
      <w:r w:rsidR="00E41764" w:rsidRPr="0066046E">
        <w:rPr>
          <w:bCs/>
          <w:i/>
          <w:szCs w:val="24"/>
        </w:rPr>
        <w:t xml:space="preserve">ферона частота нейтрализующих антител </w:t>
      </w:r>
      <w:r w:rsidR="0099354A" w:rsidRPr="00AC45F0">
        <w:rPr>
          <w:bCs/>
          <w:i/>
          <w:szCs w:val="24"/>
        </w:rPr>
        <w:t xml:space="preserve">- </w:t>
      </w:r>
      <w:r w:rsidR="00E41764" w:rsidRPr="0066046E">
        <w:rPr>
          <w:bCs/>
          <w:i/>
          <w:szCs w:val="24"/>
        </w:rPr>
        <w:t>менее 1%.</w:t>
      </w:r>
      <w:r w:rsidRPr="0066046E">
        <w:rPr>
          <w:bCs/>
          <w:i/>
          <w:szCs w:val="24"/>
        </w:rPr>
        <w:t xml:space="preserve"> </w:t>
      </w:r>
      <w:r w:rsidRPr="0066046E">
        <w:rPr>
          <w:i/>
          <w:szCs w:val="24"/>
        </w:rPr>
        <w:t xml:space="preserve">Для улучшения профиля безопасности  рекомендовано начинать курс терапии </w:t>
      </w:r>
      <w:r w:rsidRPr="0066046E">
        <w:rPr>
          <w:bCs/>
          <w:i/>
          <w:szCs w:val="24"/>
        </w:rPr>
        <w:t xml:space="preserve">с титрования дозировки: </w:t>
      </w:r>
      <w:r w:rsidR="00E41764" w:rsidRPr="0066046E">
        <w:rPr>
          <w:bCs/>
          <w:i/>
          <w:szCs w:val="24"/>
        </w:rPr>
        <w:t>1-я инъекция (день 1) 63 мкг;</w:t>
      </w:r>
      <w:r>
        <w:rPr>
          <w:bCs/>
          <w:i/>
          <w:szCs w:val="24"/>
        </w:rPr>
        <w:t xml:space="preserve"> </w:t>
      </w:r>
      <w:r w:rsidR="00E41764" w:rsidRPr="0066046E">
        <w:rPr>
          <w:bCs/>
          <w:i/>
          <w:szCs w:val="24"/>
        </w:rPr>
        <w:t>2-я инъекция (день 14) 94 мкг; с 3-ей инъекции (день 28) 125 мкг (полная доза).</w:t>
      </w:r>
    </w:p>
    <w:p w:rsidR="0066046E" w:rsidRDefault="0066046E" w:rsidP="0066046E">
      <w:pPr>
        <w:widowControl w:val="0"/>
        <w:suppressAutoHyphens w:val="0"/>
        <w:autoSpaceDE w:val="0"/>
        <w:autoSpaceDN w:val="0"/>
        <w:adjustRightInd w:val="0"/>
        <w:jc w:val="both"/>
        <w:rPr>
          <w:b/>
        </w:rPr>
      </w:pPr>
      <w:r w:rsidRPr="0066046E">
        <w:rPr>
          <w:b/>
        </w:rPr>
        <w:t>3.1.</w:t>
      </w:r>
      <w:r w:rsidR="007B37CA">
        <w:rPr>
          <w:b/>
        </w:rPr>
        <w:t>1</w:t>
      </w:r>
      <w:r w:rsidR="00085960">
        <w:rPr>
          <w:b/>
        </w:rPr>
        <w:t>3</w:t>
      </w:r>
      <w:r w:rsidRPr="0066046E">
        <w:rPr>
          <w:b/>
        </w:rPr>
        <w:t>.4.</w:t>
      </w:r>
      <w:r>
        <w:rPr>
          <w:b/>
        </w:rPr>
        <w:t xml:space="preserve"> </w:t>
      </w:r>
      <w:r w:rsidRPr="0066046E">
        <w:rPr>
          <w:b/>
          <w:bCs/>
          <w:szCs w:val="24"/>
        </w:rPr>
        <w:t>Глатирамера ацетат</w:t>
      </w:r>
      <w:r w:rsidR="00D36318">
        <w:rPr>
          <w:b/>
          <w:bCs/>
          <w:szCs w:val="24"/>
        </w:rPr>
        <w:t xml:space="preserve">** </w:t>
      </w:r>
      <w:r w:rsidRPr="0066046E">
        <w:rPr>
          <w:b/>
          <w:bCs/>
          <w:szCs w:val="24"/>
        </w:rPr>
        <w:t>20 мг подкожно ежедневно или глатирамера ацетат</w:t>
      </w:r>
      <w:r w:rsidR="00D36318">
        <w:rPr>
          <w:b/>
          <w:bCs/>
          <w:szCs w:val="24"/>
        </w:rPr>
        <w:t>**</w:t>
      </w:r>
      <w:r w:rsidR="00D36318" w:rsidRPr="0066046E">
        <w:rPr>
          <w:b/>
          <w:bCs/>
          <w:szCs w:val="24"/>
        </w:rPr>
        <w:t xml:space="preserve"> </w:t>
      </w:r>
      <w:r w:rsidRPr="0066046E">
        <w:rPr>
          <w:b/>
          <w:bCs/>
          <w:szCs w:val="24"/>
        </w:rPr>
        <w:t>40 мг</w:t>
      </w:r>
      <w:r w:rsidR="00D36318">
        <w:rPr>
          <w:b/>
          <w:bCs/>
          <w:szCs w:val="24"/>
        </w:rPr>
        <w:t xml:space="preserve"> </w:t>
      </w:r>
      <w:r w:rsidRPr="0066046E">
        <w:rPr>
          <w:b/>
          <w:bCs/>
          <w:szCs w:val="24"/>
        </w:rPr>
        <w:t>подкожно 3 раза в неделю</w:t>
      </w:r>
      <w:r>
        <w:rPr>
          <w:b/>
          <w:bCs/>
          <w:szCs w:val="24"/>
        </w:rPr>
        <w:t xml:space="preserve"> рекомендованы </w:t>
      </w:r>
      <w:r w:rsidRPr="0066046E">
        <w:rPr>
          <w:bCs/>
          <w:szCs w:val="24"/>
        </w:rPr>
        <w:t>при ремиттирующем РС</w:t>
      </w:r>
      <w:r>
        <w:rPr>
          <w:bCs/>
          <w:szCs w:val="24"/>
        </w:rPr>
        <w:t xml:space="preserve">, более предпочтителен для РС с </w:t>
      </w:r>
      <w:r w:rsidR="00420847">
        <w:rPr>
          <w:bCs/>
          <w:szCs w:val="24"/>
        </w:rPr>
        <w:t>невысокой</w:t>
      </w:r>
      <w:r>
        <w:rPr>
          <w:bCs/>
          <w:szCs w:val="24"/>
        </w:rPr>
        <w:t xml:space="preserve"> активностью заболевания, женщинам репродуктивного возраста в связи с возможностью применения препарата во время беременности </w:t>
      </w:r>
      <w:r w:rsidRPr="00956EB6">
        <w:rPr>
          <w:bCs/>
          <w:szCs w:val="24"/>
        </w:rPr>
        <w:t>[</w:t>
      </w:r>
      <w:r w:rsidR="0011432A" w:rsidRPr="0011432A">
        <w:rPr>
          <w:bCs/>
          <w:szCs w:val="24"/>
        </w:rPr>
        <w:t>37, 41, 42</w:t>
      </w:r>
      <w:r w:rsidRPr="00956EB6">
        <w:rPr>
          <w:bCs/>
          <w:szCs w:val="24"/>
        </w:rPr>
        <w:t>]</w:t>
      </w:r>
      <w:r>
        <w:rPr>
          <w:b/>
        </w:rPr>
        <w:t xml:space="preserve"> (</w:t>
      </w:r>
      <w:r w:rsidRPr="00F53139">
        <w:rPr>
          <w:b/>
          <w:highlight w:val="yellow"/>
        </w:rPr>
        <w:t xml:space="preserve">уровень убедительности рекомендаций А, уровень </w:t>
      </w:r>
      <w:r w:rsidRPr="00F53139">
        <w:rPr>
          <w:b/>
          <w:spacing w:val="-1"/>
          <w:highlight w:val="yellow"/>
        </w:rPr>
        <w:t xml:space="preserve">достоверности доказательств </w:t>
      </w:r>
      <w:r w:rsidRPr="00F53139">
        <w:rPr>
          <w:b/>
          <w:highlight w:val="yellow"/>
        </w:rPr>
        <w:t>– 1).</w:t>
      </w:r>
    </w:p>
    <w:p w:rsidR="00E41764" w:rsidRDefault="0066046E" w:rsidP="0066046E">
      <w:pPr>
        <w:widowControl w:val="0"/>
        <w:autoSpaceDE w:val="0"/>
        <w:autoSpaceDN w:val="0"/>
        <w:adjustRightInd w:val="0"/>
        <w:ind w:right="282"/>
        <w:jc w:val="both"/>
        <w:rPr>
          <w:bCs/>
          <w:i/>
          <w:szCs w:val="24"/>
        </w:rPr>
      </w:pPr>
      <w:r>
        <w:rPr>
          <w:b/>
        </w:rPr>
        <w:t>Комментарий</w:t>
      </w:r>
      <w:r w:rsidRPr="0066046E">
        <w:rPr>
          <w:b/>
          <w:i/>
        </w:rPr>
        <w:t xml:space="preserve">: </w:t>
      </w:r>
      <w:r w:rsidRPr="0066046E">
        <w:rPr>
          <w:i/>
        </w:rPr>
        <w:t>препарат</w:t>
      </w:r>
      <w:r w:rsidR="00E41764" w:rsidRPr="0066046E">
        <w:rPr>
          <w:bCs/>
          <w:i/>
          <w:szCs w:val="24"/>
        </w:rPr>
        <w:t xml:space="preserve"> </w:t>
      </w:r>
      <w:r w:rsidRPr="0066046E">
        <w:rPr>
          <w:bCs/>
          <w:i/>
          <w:szCs w:val="24"/>
        </w:rPr>
        <w:t>о</w:t>
      </w:r>
      <w:r w:rsidR="00E41764" w:rsidRPr="0066046E">
        <w:rPr>
          <w:bCs/>
          <w:i/>
          <w:szCs w:val="24"/>
        </w:rPr>
        <w:t>казывает иммуномодулирующее и нейропротективное действие, в том числе приводит к подавлению аутоиммунных воспалительных реакций (индуцируется рост клона ГА-специфичных клеток Т</w:t>
      </w:r>
      <w:r w:rsidR="00E41764" w:rsidRPr="0066046E">
        <w:rPr>
          <w:bCs/>
          <w:i/>
          <w:szCs w:val="24"/>
          <w:lang w:val="en-US"/>
        </w:rPr>
        <w:t>h</w:t>
      </w:r>
      <w:r w:rsidR="00E41764" w:rsidRPr="0066046E">
        <w:rPr>
          <w:bCs/>
          <w:i/>
          <w:szCs w:val="24"/>
        </w:rPr>
        <w:t xml:space="preserve">2-фенотипа, продуцирующий противовоспалительные цитокины и нейротрофические факторы). Достоверно уменьшает частоту обострений на 30% по сравнению с плацебо, длительные наблюдения показали, что имеется и замедление скорости прогрессирования инвалидизации по шкале </w:t>
      </w:r>
      <w:r w:rsidR="00E41764" w:rsidRPr="0066046E">
        <w:rPr>
          <w:bCs/>
          <w:i/>
          <w:szCs w:val="24"/>
          <w:lang w:val="en-US"/>
        </w:rPr>
        <w:t>EDSS</w:t>
      </w:r>
      <w:r w:rsidR="00E41764" w:rsidRPr="0066046E">
        <w:rPr>
          <w:bCs/>
          <w:i/>
          <w:szCs w:val="24"/>
        </w:rPr>
        <w:t xml:space="preserve">. Достоверное позитивное изменение на </w:t>
      </w:r>
      <w:r w:rsidR="00E41764" w:rsidRPr="0066046E">
        <w:rPr>
          <w:bCs/>
          <w:i/>
          <w:szCs w:val="24"/>
        </w:rPr>
        <w:lastRenderedPageBreak/>
        <w:t xml:space="preserve">МРТ регистрируется только на 6-9 месяц терапии (необходимо время для роста ГА-специфичного клона клеток). </w:t>
      </w:r>
      <w:r w:rsidR="0031603D">
        <w:rPr>
          <w:bCs/>
          <w:i/>
          <w:szCs w:val="24"/>
        </w:rPr>
        <w:t>НПР:</w:t>
      </w:r>
      <w:r w:rsidR="00710B4A">
        <w:rPr>
          <w:bCs/>
          <w:i/>
          <w:szCs w:val="24"/>
        </w:rPr>
        <w:t xml:space="preserve"> генерализованные постинъекционные реакции, уплотнения в месте инъекции, </w:t>
      </w:r>
      <w:r w:rsidR="00E41764" w:rsidRPr="0066046E">
        <w:rPr>
          <w:bCs/>
          <w:i/>
          <w:szCs w:val="24"/>
        </w:rPr>
        <w:t>липоатрофии. Назначается сразу в полной дозе</w:t>
      </w:r>
      <w:r w:rsidR="00710B4A">
        <w:rPr>
          <w:bCs/>
          <w:i/>
          <w:szCs w:val="24"/>
        </w:rPr>
        <w:t xml:space="preserve"> без титрования</w:t>
      </w:r>
      <w:r w:rsidR="00E41764" w:rsidRPr="0066046E">
        <w:rPr>
          <w:bCs/>
          <w:i/>
          <w:szCs w:val="24"/>
        </w:rPr>
        <w:t xml:space="preserve">. </w:t>
      </w:r>
    </w:p>
    <w:p w:rsidR="00710B4A" w:rsidRDefault="00710B4A" w:rsidP="00710B4A">
      <w:pPr>
        <w:widowControl w:val="0"/>
        <w:suppressAutoHyphens w:val="0"/>
        <w:autoSpaceDE w:val="0"/>
        <w:autoSpaceDN w:val="0"/>
        <w:adjustRightInd w:val="0"/>
        <w:jc w:val="both"/>
        <w:rPr>
          <w:bCs/>
          <w:szCs w:val="24"/>
          <w:highlight w:val="magenta"/>
        </w:rPr>
      </w:pPr>
      <w:r w:rsidRPr="00710B4A">
        <w:rPr>
          <w:b/>
        </w:rPr>
        <w:t>3.1.</w:t>
      </w:r>
      <w:r w:rsidR="007B37CA">
        <w:rPr>
          <w:b/>
        </w:rPr>
        <w:t>1</w:t>
      </w:r>
      <w:r w:rsidR="00085960">
        <w:rPr>
          <w:b/>
        </w:rPr>
        <w:t>3</w:t>
      </w:r>
      <w:r w:rsidRPr="00710B4A">
        <w:rPr>
          <w:b/>
        </w:rPr>
        <w:t>.5.</w:t>
      </w:r>
      <w:r w:rsidRPr="00710B4A">
        <w:rPr>
          <w:b/>
          <w:i/>
        </w:rPr>
        <w:t xml:space="preserve"> </w:t>
      </w:r>
      <w:r w:rsidR="00E41764" w:rsidRPr="00710B4A">
        <w:rPr>
          <w:b/>
          <w:bCs/>
          <w:szCs w:val="24"/>
        </w:rPr>
        <w:t>Терифлуномид</w:t>
      </w:r>
      <w:r w:rsidR="00D36318">
        <w:rPr>
          <w:b/>
          <w:bCs/>
          <w:szCs w:val="24"/>
        </w:rPr>
        <w:t>**</w:t>
      </w:r>
      <w:r w:rsidR="00E41764" w:rsidRPr="00710B4A">
        <w:rPr>
          <w:b/>
          <w:bCs/>
          <w:szCs w:val="24"/>
        </w:rPr>
        <w:t xml:space="preserve"> 14 мг в сутки перорально</w:t>
      </w:r>
      <w:r w:rsidR="00E41764" w:rsidRPr="00710B4A">
        <w:rPr>
          <w:bCs/>
          <w:szCs w:val="24"/>
        </w:rPr>
        <w:t xml:space="preserve"> </w:t>
      </w:r>
      <w:r>
        <w:rPr>
          <w:bCs/>
          <w:szCs w:val="24"/>
        </w:rPr>
        <w:t xml:space="preserve">рекомендован </w:t>
      </w:r>
      <w:r w:rsidR="00E41764" w:rsidRPr="00710B4A">
        <w:rPr>
          <w:bCs/>
          <w:szCs w:val="24"/>
        </w:rPr>
        <w:t>при ремиттирующем РС</w:t>
      </w:r>
      <w:r>
        <w:rPr>
          <w:bCs/>
          <w:szCs w:val="24"/>
        </w:rPr>
        <w:t>, предпочтительно назначение</w:t>
      </w:r>
      <w:r w:rsidR="00E41764" w:rsidRPr="00710B4A">
        <w:rPr>
          <w:bCs/>
          <w:szCs w:val="24"/>
        </w:rPr>
        <w:t xml:space="preserve"> при субоптимальном ответе на терапию и</w:t>
      </w:r>
      <w:r>
        <w:rPr>
          <w:bCs/>
          <w:szCs w:val="24"/>
        </w:rPr>
        <w:t>нъекционными препаратами ПИТРС первой линии</w:t>
      </w:r>
      <w:r w:rsidR="00E41764" w:rsidRPr="00710B4A">
        <w:rPr>
          <w:bCs/>
          <w:szCs w:val="24"/>
        </w:rPr>
        <w:t xml:space="preserve"> или</w:t>
      </w:r>
      <w:r w:rsidRPr="00710B4A">
        <w:rPr>
          <w:bCs/>
          <w:szCs w:val="24"/>
        </w:rPr>
        <w:t xml:space="preserve"> при их плохой непереносимости </w:t>
      </w:r>
      <w:r w:rsidRPr="00C02B86">
        <w:t>[</w:t>
      </w:r>
      <w:r w:rsidR="0011432A" w:rsidRPr="0011432A">
        <w:t>43, 44</w:t>
      </w:r>
      <w:r w:rsidRPr="00C02B86">
        <w:t>]</w:t>
      </w:r>
      <w:r>
        <w:rPr>
          <w:b/>
        </w:rPr>
        <w:t xml:space="preserve"> </w:t>
      </w:r>
      <w:r w:rsidRPr="00710B4A">
        <w:rPr>
          <w:b/>
          <w:highlight w:val="yellow"/>
        </w:rPr>
        <w:t xml:space="preserve">(уровень убедительности рекомендаций А, уровень </w:t>
      </w:r>
      <w:r w:rsidRPr="00710B4A">
        <w:rPr>
          <w:b/>
          <w:spacing w:val="-1"/>
          <w:highlight w:val="yellow"/>
        </w:rPr>
        <w:t xml:space="preserve">достоверности доказательств </w:t>
      </w:r>
      <w:r w:rsidRPr="00710B4A">
        <w:rPr>
          <w:b/>
          <w:highlight w:val="yellow"/>
        </w:rPr>
        <w:t>– 1)</w:t>
      </w:r>
      <w:r>
        <w:rPr>
          <w:b/>
        </w:rPr>
        <w:t>.</w:t>
      </w:r>
    </w:p>
    <w:p w:rsidR="00710B4A" w:rsidRDefault="00710B4A" w:rsidP="00710B4A">
      <w:pPr>
        <w:widowControl w:val="0"/>
        <w:suppressAutoHyphens w:val="0"/>
        <w:autoSpaceDE w:val="0"/>
        <w:autoSpaceDN w:val="0"/>
        <w:adjustRightInd w:val="0"/>
        <w:jc w:val="both"/>
        <w:rPr>
          <w:i/>
        </w:rPr>
      </w:pPr>
      <w:r w:rsidRPr="00710B4A">
        <w:rPr>
          <w:b/>
          <w:bCs/>
          <w:szCs w:val="24"/>
        </w:rPr>
        <w:t>Комментарий:</w:t>
      </w:r>
      <w:r w:rsidRPr="00710B4A">
        <w:rPr>
          <w:bCs/>
          <w:szCs w:val="24"/>
        </w:rPr>
        <w:t xml:space="preserve"> </w:t>
      </w:r>
      <w:r w:rsidRPr="00710B4A">
        <w:rPr>
          <w:bCs/>
          <w:i/>
          <w:szCs w:val="24"/>
        </w:rPr>
        <w:t>препарат является</w:t>
      </w:r>
      <w:r>
        <w:rPr>
          <w:bCs/>
          <w:szCs w:val="24"/>
        </w:rPr>
        <w:t xml:space="preserve"> </w:t>
      </w:r>
      <w:r w:rsidR="00E41764" w:rsidRPr="00710B4A">
        <w:rPr>
          <w:bCs/>
          <w:i/>
          <w:szCs w:val="24"/>
        </w:rPr>
        <w:t>ингибитор</w:t>
      </w:r>
      <w:r>
        <w:rPr>
          <w:bCs/>
          <w:i/>
          <w:szCs w:val="24"/>
        </w:rPr>
        <w:t>ом</w:t>
      </w:r>
      <w:r w:rsidR="00E41764" w:rsidRPr="00710B4A">
        <w:rPr>
          <w:bCs/>
          <w:i/>
          <w:szCs w:val="24"/>
        </w:rPr>
        <w:t xml:space="preserve"> дигидрооротат-дегидрогеназы, блокирует синтез пиримидина в лимфоцитах, противоспалительный и иммуносупрессивный эффект за счет подавления пролиферации активированных Т- и В-клеток (специфическое антиметаболитическое действие, не действует на клетки, использующие другие пути синтеза пиримидина).</w:t>
      </w:r>
      <w:r w:rsidR="00E41764" w:rsidRPr="00710B4A">
        <w:rPr>
          <w:b/>
          <w:i/>
        </w:rPr>
        <w:t xml:space="preserve"> </w:t>
      </w:r>
      <w:r>
        <w:rPr>
          <w:bCs/>
          <w:i/>
          <w:szCs w:val="24"/>
        </w:rPr>
        <w:t xml:space="preserve">Достоверно уменьшает </w:t>
      </w:r>
      <w:r w:rsidR="00E41764" w:rsidRPr="00710B4A">
        <w:rPr>
          <w:bCs/>
          <w:i/>
          <w:szCs w:val="24"/>
        </w:rPr>
        <w:t>частот</w:t>
      </w:r>
      <w:r>
        <w:rPr>
          <w:bCs/>
          <w:i/>
          <w:szCs w:val="24"/>
        </w:rPr>
        <w:t>у</w:t>
      </w:r>
      <w:r w:rsidR="00E41764" w:rsidRPr="00710B4A">
        <w:rPr>
          <w:bCs/>
          <w:i/>
          <w:szCs w:val="24"/>
        </w:rPr>
        <w:t xml:space="preserve"> обострений на 36% по сравнению с плацебо, замедл</w:t>
      </w:r>
      <w:r>
        <w:rPr>
          <w:bCs/>
          <w:i/>
          <w:szCs w:val="24"/>
        </w:rPr>
        <w:t>яет</w:t>
      </w:r>
      <w:r w:rsidR="00E41764" w:rsidRPr="00710B4A">
        <w:rPr>
          <w:bCs/>
          <w:i/>
          <w:szCs w:val="24"/>
        </w:rPr>
        <w:t xml:space="preserve"> прогрессировани</w:t>
      </w:r>
      <w:r>
        <w:rPr>
          <w:bCs/>
          <w:i/>
          <w:szCs w:val="24"/>
        </w:rPr>
        <w:t>е</w:t>
      </w:r>
      <w:r w:rsidR="00E41764" w:rsidRPr="00710B4A">
        <w:rPr>
          <w:bCs/>
          <w:i/>
          <w:szCs w:val="24"/>
        </w:rPr>
        <w:t xml:space="preserve"> </w:t>
      </w:r>
      <w:r w:rsidR="00E41764" w:rsidRPr="00710B4A">
        <w:rPr>
          <w:bCs/>
          <w:i/>
          <w:szCs w:val="24"/>
          <w:lang w:val="en-US"/>
        </w:rPr>
        <w:t>EDSS</w:t>
      </w:r>
      <w:r w:rsidR="00E41764" w:rsidRPr="00710B4A">
        <w:rPr>
          <w:bCs/>
          <w:i/>
          <w:szCs w:val="24"/>
        </w:rPr>
        <w:t xml:space="preserve"> на 32%. </w:t>
      </w:r>
      <w:r w:rsidR="00E41764" w:rsidRPr="00710B4A">
        <w:rPr>
          <w:bCs/>
          <w:i/>
          <w:szCs w:val="24"/>
          <w:lang w:val="en-US"/>
        </w:rPr>
        <w:t>NEDA</w:t>
      </w:r>
      <w:r w:rsidR="00E41764" w:rsidRPr="00710B4A">
        <w:rPr>
          <w:bCs/>
          <w:i/>
          <w:szCs w:val="24"/>
        </w:rPr>
        <w:t xml:space="preserve"> за 2 года использования – 23%. При сравнении с высокодозным интерфероном бета-1а подкожно достоверных отличий клинических показателей не получено. </w:t>
      </w:r>
      <w:r w:rsidR="0031603D">
        <w:rPr>
          <w:bCs/>
          <w:i/>
          <w:szCs w:val="24"/>
        </w:rPr>
        <w:t>НПР</w:t>
      </w:r>
      <w:r w:rsidR="00E41764" w:rsidRPr="00710B4A">
        <w:rPr>
          <w:bCs/>
          <w:i/>
          <w:szCs w:val="24"/>
        </w:rPr>
        <w:t>: нарушения функции печени и поджелудочной железы, возможны диарея, тошнота, реже - выпадение и утончение волос (алопеция) в первые 6 месяцев терапии, повышенный риск инфекций.</w:t>
      </w:r>
      <w:r w:rsidR="00E41764" w:rsidRPr="00710B4A">
        <w:rPr>
          <w:b/>
          <w:i/>
        </w:rPr>
        <w:t xml:space="preserve"> </w:t>
      </w:r>
      <w:r w:rsidR="00E41764" w:rsidRPr="00710B4A">
        <w:rPr>
          <w:i/>
        </w:rPr>
        <w:t>Не рекомендуется начинать курс терифлуномида женщинам детородного возраста, планирующим беременность.</w:t>
      </w:r>
    </w:p>
    <w:p w:rsidR="00710B4A" w:rsidRDefault="00710B4A" w:rsidP="0031603D">
      <w:pPr>
        <w:widowControl w:val="0"/>
        <w:suppressAutoHyphens w:val="0"/>
        <w:autoSpaceDE w:val="0"/>
        <w:autoSpaceDN w:val="0"/>
        <w:adjustRightInd w:val="0"/>
        <w:jc w:val="both"/>
        <w:rPr>
          <w:bCs/>
          <w:szCs w:val="24"/>
        </w:rPr>
      </w:pPr>
      <w:r w:rsidRPr="00710B4A">
        <w:rPr>
          <w:b/>
          <w:bCs/>
          <w:szCs w:val="24"/>
        </w:rPr>
        <w:t>3.1.</w:t>
      </w:r>
      <w:r w:rsidR="007B37CA">
        <w:rPr>
          <w:b/>
          <w:bCs/>
          <w:szCs w:val="24"/>
        </w:rPr>
        <w:t>1</w:t>
      </w:r>
      <w:r w:rsidR="00085960">
        <w:rPr>
          <w:b/>
          <w:bCs/>
          <w:szCs w:val="24"/>
        </w:rPr>
        <w:t>3</w:t>
      </w:r>
      <w:r w:rsidRPr="00710B4A">
        <w:rPr>
          <w:b/>
          <w:bCs/>
          <w:szCs w:val="24"/>
        </w:rPr>
        <w:t>.6</w:t>
      </w:r>
      <w:r w:rsidR="00E41764" w:rsidRPr="00710B4A">
        <w:rPr>
          <w:b/>
          <w:bCs/>
          <w:szCs w:val="24"/>
        </w:rPr>
        <w:t xml:space="preserve"> Диметилфумарат</w:t>
      </w:r>
      <w:r w:rsidR="00D36318">
        <w:rPr>
          <w:b/>
          <w:bCs/>
          <w:szCs w:val="24"/>
        </w:rPr>
        <w:t>**</w:t>
      </w:r>
      <w:r w:rsidR="00E41764" w:rsidRPr="00710B4A">
        <w:rPr>
          <w:b/>
          <w:bCs/>
          <w:szCs w:val="24"/>
        </w:rPr>
        <w:t xml:space="preserve"> (ДМФ) 120 мг 2 раза в день (первая неделя), затем 240 мг 2 раза в день перорально</w:t>
      </w:r>
      <w:r>
        <w:rPr>
          <w:bCs/>
          <w:szCs w:val="24"/>
        </w:rPr>
        <w:t xml:space="preserve"> рекомендован </w:t>
      </w:r>
      <w:r w:rsidR="00E41764" w:rsidRPr="00710B4A">
        <w:rPr>
          <w:bCs/>
          <w:szCs w:val="24"/>
        </w:rPr>
        <w:t>при ремиттирующем РС</w:t>
      </w:r>
      <w:r>
        <w:rPr>
          <w:bCs/>
          <w:szCs w:val="24"/>
        </w:rPr>
        <w:t xml:space="preserve"> для </w:t>
      </w:r>
      <w:r w:rsidR="00E41764" w:rsidRPr="00710B4A">
        <w:rPr>
          <w:bCs/>
          <w:szCs w:val="24"/>
        </w:rPr>
        <w:t>пациент</w:t>
      </w:r>
      <w:r>
        <w:rPr>
          <w:bCs/>
          <w:szCs w:val="24"/>
        </w:rPr>
        <w:t>ов</w:t>
      </w:r>
      <w:r w:rsidR="00E41764" w:rsidRPr="00710B4A">
        <w:rPr>
          <w:bCs/>
          <w:szCs w:val="24"/>
        </w:rPr>
        <w:t xml:space="preserve"> с плохой переносимостью </w:t>
      </w:r>
      <w:r>
        <w:rPr>
          <w:bCs/>
          <w:szCs w:val="24"/>
        </w:rPr>
        <w:t>инъекционных ПИТРС первой линии</w:t>
      </w:r>
      <w:r w:rsidR="00E41764" w:rsidRPr="00710B4A">
        <w:rPr>
          <w:bCs/>
          <w:szCs w:val="24"/>
        </w:rPr>
        <w:t>, а также пациентам с субоптимальным ответом на терапию ПИТРС «первой линии», но не удовлетворяющих по клиническим и радиологическим характеристикам болезни критериям для эскалации терапии препаратами ПИТРС «второй линии», или при наличии у таких пациентов противопоказаний для тер</w:t>
      </w:r>
      <w:r w:rsidR="0031603D">
        <w:rPr>
          <w:bCs/>
          <w:szCs w:val="24"/>
        </w:rPr>
        <w:t xml:space="preserve">апии препаратами «второй линии» </w:t>
      </w:r>
      <w:r w:rsidR="0031603D" w:rsidRPr="0031603D">
        <w:rPr>
          <w:bCs/>
          <w:szCs w:val="24"/>
        </w:rPr>
        <w:t>[</w:t>
      </w:r>
      <w:r w:rsidR="0011432A" w:rsidRPr="0011432A">
        <w:rPr>
          <w:bCs/>
          <w:szCs w:val="24"/>
        </w:rPr>
        <w:t>45, 46</w:t>
      </w:r>
      <w:r w:rsidR="0031603D">
        <w:t>]</w:t>
      </w:r>
      <w:r w:rsidR="0031603D" w:rsidRPr="0031603D">
        <w:t xml:space="preserve"> </w:t>
      </w:r>
      <w:r w:rsidRPr="00710B4A">
        <w:rPr>
          <w:b/>
          <w:highlight w:val="yellow"/>
        </w:rPr>
        <w:t xml:space="preserve">(уровень убедительности рекомендаций А, уровень </w:t>
      </w:r>
      <w:r w:rsidRPr="00710B4A">
        <w:rPr>
          <w:b/>
          <w:spacing w:val="-1"/>
          <w:highlight w:val="yellow"/>
        </w:rPr>
        <w:t xml:space="preserve">достоверности доказательств </w:t>
      </w:r>
      <w:r w:rsidRPr="00710B4A">
        <w:rPr>
          <w:b/>
          <w:highlight w:val="yellow"/>
        </w:rPr>
        <w:t>– 1)</w:t>
      </w:r>
      <w:r>
        <w:rPr>
          <w:b/>
        </w:rPr>
        <w:t>.</w:t>
      </w:r>
    </w:p>
    <w:p w:rsidR="00E41764" w:rsidRDefault="00710B4A" w:rsidP="00710B4A">
      <w:pPr>
        <w:widowControl w:val="0"/>
        <w:suppressAutoHyphens w:val="0"/>
        <w:autoSpaceDE w:val="0"/>
        <w:autoSpaceDN w:val="0"/>
        <w:adjustRightInd w:val="0"/>
        <w:jc w:val="both"/>
        <w:rPr>
          <w:bCs/>
          <w:i/>
          <w:szCs w:val="24"/>
        </w:rPr>
      </w:pPr>
      <w:r w:rsidRPr="0031603D">
        <w:rPr>
          <w:b/>
          <w:bCs/>
          <w:szCs w:val="24"/>
        </w:rPr>
        <w:t>Комментарий:</w:t>
      </w:r>
      <w:r>
        <w:rPr>
          <w:bCs/>
          <w:szCs w:val="24"/>
        </w:rPr>
        <w:t xml:space="preserve"> </w:t>
      </w:r>
      <w:r w:rsidRPr="0031603D">
        <w:rPr>
          <w:bCs/>
          <w:i/>
          <w:szCs w:val="24"/>
        </w:rPr>
        <w:t xml:space="preserve">препарат обладает </w:t>
      </w:r>
      <w:r w:rsidR="00E41764" w:rsidRPr="0031603D">
        <w:rPr>
          <w:bCs/>
          <w:i/>
          <w:szCs w:val="24"/>
        </w:rPr>
        <w:t>противовоспалительн</w:t>
      </w:r>
      <w:r w:rsidRPr="0031603D">
        <w:rPr>
          <w:bCs/>
          <w:i/>
          <w:szCs w:val="24"/>
        </w:rPr>
        <w:t>ым</w:t>
      </w:r>
      <w:r w:rsidR="00E41764" w:rsidRPr="0031603D">
        <w:rPr>
          <w:bCs/>
          <w:i/>
          <w:szCs w:val="24"/>
        </w:rPr>
        <w:t xml:space="preserve"> и иммуносупрессивн</w:t>
      </w:r>
      <w:r w:rsidRPr="0031603D">
        <w:rPr>
          <w:bCs/>
          <w:i/>
          <w:szCs w:val="24"/>
        </w:rPr>
        <w:t>ым</w:t>
      </w:r>
      <w:r w:rsidR="00E41764" w:rsidRPr="0031603D">
        <w:rPr>
          <w:bCs/>
          <w:i/>
          <w:szCs w:val="24"/>
        </w:rPr>
        <w:t xml:space="preserve"> влияние</w:t>
      </w:r>
      <w:r w:rsidRPr="0031603D">
        <w:rPr>
          <w:bCs/>
          <w:i/>
          <w:szCs w:val="24"/>
        </w:rPr>
        <w:t>м</w:t>
      </w:r>
      <w:r w:rsidR="00E41764" w:rsidRPr="0031603D">
        <w:rPr>
          <w:bCs/>
          <w:i/>
          <w:szCs w:val="24"/>
        </w:rPr>
        <w:t xml:space="preserve">, производное фумаровой кислоты с улучшенной переносимостью, стимулирует передачу активационного сигнала через Nrf2 транскрипционный путь, влияет на активность антиоксидантной системы, защита от воспаления и оксидантного стресса. </w:t>
      </w:r>
      <w:r w:rsidRPr="0031603D">
        <w:rPr>
          <w:bCs/>
          <w:i/>
          <w:szCs w:val="24"/>
        </w:rPr>
        <w:t xml:space="preserve">Достоверно </w:t>
      </w:r>
      <w:r w:rsidR="00E41764" w:rsidRPr="0031603D">
        <w:rPr>
          <w:bCs/>
          <w:i/>
          <w:szCs w:val="24"/>
        </w:rPr>
        <w:t>сниж</w:t>
      </w:r>
      <w:r w:rsidRPr="0031603D">
        <w:rPr>
          <w:bCs/>
          <w:i/>
          <w:szCs w:val="24"/>
        </w:rPr>
        <w:t>ает</w:t>
      </w:r>
      <w:r w:rsidR="00E41764" w:rsidRPr="0031603D">
        <w:rPr>
          <w:bCs/>
          <w:i/>
          <w:szCs w:val="24"/>
        </w:rPr>
        <w:t xml:space="preserve"> частот</w:t>
      </w:r>
      <w:r w:rsidRPr="0031603D">
        <w:rPr>
          <w:bCs/>
          <w:i/>
          <w:szCs w:val="24"/>
        </w:rPr>
        <w:t>у</w:t>
      </w:r>
      <w:r w:rsidR="00E41764" w:rsidRPr="0031603D">
        <w:rPr>
          <w:bCs/>
          <w:i/>
          <w:szCs w:val="24"/>
        </w:rPr>
        <w:t xml:space="preserve"> обострений (51-53%) и замедл</w:t>
      </w:r>
      <w:r w:rsidRPr="0031603D">
        <w:rPr>
          <w:bCs/>
          <w:i/>
          <w:szCs w:val="24"/>
        </w:rPr>
        <w:t>яет</w:t>
      </w:r>
      <w:r w:rsidR="00E41764" w:rsidRPr="0031603D">
        <w:rPr>
          <w:bCs/>
          <w:i/>
          <w:szCs w:val="24"/>
        </w:rPr>
        <w:t xml:space="preserve"> прогрессировани</w:t>
      </w:r>
      <w:r w:rsidR="0031603D">
        <w:rPr>
          <w:bCs/>
          <w:i/>
          <w:szCs w:val="24"/>
        </w:rPr>
        <w:t xml:space="preserve">е </w:t>
      </w:r>
      <w:r w:rsidR="00E41764" w:rsidRPr="0031603D">
        <w:rPr>
          <w:bCs/>
          <w:i/>
          <w:szCs w:val="24"/>
        </w:rPr>
        <w:t xml:space="preserve">(на 21-38%) при сравнении с плацебо. NEDA за 2 года </w:t>
      </w:r>
      <w:r w:rsidR="00E41764" w:rsidRPr="0031603D">
        <w:rPr>
          <w:bCs/>
          <w:i/>
          <w:szCs w:val="24"/>
        </w:rPr>
        <w:lastRenderedPageBreak/>
        <w:t xml:space="preserve">использования – 23%. При сравнении с ГА достоверных отличий клинических показателей не выявлено. </w:t>
      </w:r>
      <w:r w:rsidR="0031603D">
        <w:rPr>
          <w:bCs/>
          <w:i/>
          <w:szCs w:val="24"/>
        </w:rPr>
        <w:t>НПР:</w:t>
      </w:r>
      <w:r w:rsidR="00E41764" w:rsidRPr="0031603D">
        <w:rPr>
          <w:bCs/>
          <w:i/>
          <w:szCs w:val="24"/>
        </w:rPr>
        <w:t xml:space="preserve"> симпатические реакции (ощущение «горения», жжения, приливов, потоотделение и др.), боли в животе, диарея (особенно в первый месяц приема препарата), изменение уровня печеночных ферментов, протеинурия, кетонурия, возможна лимфопения. </w:t>
      </w:r>
    </w:p>
    <w:p w:rsidR="002C4FD1" w:rsidRPr="008606D1" w:rsidRDefault="002C4FD1" w:rsidP="00F73B35">
      <w:pPr>
        <w:widowControl w:val="0"/>
        <w:autoSpaceDE w:val="0"/>
        <w:autoSpaceDN w:val="0"/>
        <w:adjustRightInd w:val="0"/>
        <w:ind w:right="282"/>
        <w:jc w:val="both"/>
        <w:rPr>
          <w:b/>
        </w:rPr>
      </w:pPr>
      <w:r w:rsidRPr="001B1913">
        <w:rPr>
          <w:b/>
          <w:bCs/>
          <w:szCs w:val="24"/>
        </w:rPr>
        <w:t>3.1.</w:t>
      </w:r>
      <w:r w:rsidR="000A04E7">
        <w:rPr>
          <w:b/>
          <w:bCs/>
          <w:szCs w:val="24"/>
        </w:rPr>
        <w:t>1</w:t>
      </w:r>
      <w:r w:rsidR="00085960">
        <w:rPr>
          <w:b/>
          <w:bCs/>
          <w:szCs w:val="24"/>
        </w:rPr>
        <w:t>4</w:t>
      </w:r>
      <w:r w:rsidRPr="001B1913">
        <w:rPr>
          <w:b/>
          <w:bCs/>
          <w:szCs w:val="24"/>
        </w:rPr>
        <w:t>. В случае наличия высокоактивного или агрессивного течения РС препараты второй линии</w:t>
      </w:r>
      <w:r w:rsidR="0031603D">
        <w:rPr>
          <w:b/>
          <w:bCs/>
          <w:szCs w:val="24"/>
        </w:rPr>
        <w:t xml:space="preserve"> (</w:t>
      </w:r>
      <w:r w:rsidR="001B1BEC" w:rsidRPr="001B1BEC">
        <w:rPr>
          <w:bCs/>
          <w:szCs w:val="24"/>
        </w:rPr>
        <w:t>финголимод**,</w:t>
      </w:r>
      <w:r w:rsidR="001B1BEC">
        <w:rPr>
          <w:b/>
          <w:bCs/>
          <w:szCs w:val="24"/>
        </w:rPr>
        <w:t xml:space="preserve"> </w:t>
      </w:r>
      <w:r w:rsidR="001B1913" w:rsidRPr="000B563D">
        <w:rPr>
          <w:bCs/>
          <w:szCs w:val="24"/>
        </w:rPr>
        <w:t>натализумаб</w:t>
      </w:r>
      <w:r w:rsidR="001B1BEC">
        <w:rPr>
          <w:bCs/>
          <w:szCs w:val="24"/>
        </w:rPr>
        <w:t>**</w:t>
      </w:r>
      <w:r w:rsidR="001B1913">
        <w:rPr>
          <w:bCs/>
          <w:szCs w:val="24"/>
        </w:rPr>
        <w:t xml:space="preserve">, </w:t>
      </w:r>
      <w:r w:rsidR="001B1913" w:rsidRPr="000B563D">
        <w:rPr>
          <w:bCs/>
          <w:szCs w:val="24"/>
        </w:rPr>
        <w:t>алемтузумаб</w:t>
      </w:r>
      <w:r w:rsidR="001B1BEC">
        <w:rPr>
          <w:bCs/>
          <w:szCs w:val="24"/>
        </w:rPr>
        <w:t>**</w:t>
      </w:r>
      <w:r w:rsidR="001B1913" w:rsidRPr="000B563D">
        <w:rPr>
          <w:bCs/>
          <w:szCs w:val="24"/>
        </w:rPr>
        <w:t>, митоксантрон</w:t>
      </w:r>
      <w:r w:rsidR="001B1BEC">
        <w:rPr>
          <w:bCs/>
          <w:szCs w:val="24"/>
        </w:rPr>
        <w:t>**</w:t>
      </w:r>
      <w:r w:rsidR="001B1BEC" w:rsidRPr="001B1BEC">
        <w:rPr>
          <w:bCs/>
          <w:szCs w:val="24"/>
          <w:vertAlign w:val="superscript"/>
        </w:rPr>
        <w:t>#</w:t>
      </w:r>
      <w:r w:rsidR="001B1913">
        <w:rPr>
          <w:bCs/>
          <w:szCs w:val="24"/>
        </w:rPr>
        <w:t>, окрелизумаб</w:t>
      </w:r>
      <w:r w:rsidR="001B1BEC" w:rsidRPr="001B1BEC">
        <w:rPr>
          <w:bCs/>
          <w:szCs w:val="24"/>
        </w:rPr>
        <w:t>**</w:t>
      </w:r>
      <w:r w:rsidR="0031603D">
        <w:rPr>
          <w:bCs/>
          <w:szCs w:val="24"/>
        </w:rPr>
        <w:t>)</w:t>
      </w:r>
      <w:r w:rsidR="001B1913">
        <w:rPr>
          <w:bCs/>
          <w:szCs w:val="24"/>
        </w:rPr>
        <w:t xml:space="preserve"> </w:t>
      </w:r>
      <w:r w:rsidRPr="001B1913">
        <w:rPr>
          <w:b/>
          <w:bCs/>
          <w:szCs w:val="24"/>
        </w:rPr>
        <w:t>рекомендовано назначать сразу после установления диагноза</w:t>
      </w:r>
      <w:r>
        <w:rPr>
          <w:bCs/>
          <w:szCs w:val="24"/>
        </w:rPr>
        <w:t xml:space="preserve"> </w:t>
      </w:r>
      <w:r w:rsidR="001B1913">
        <w:rPr>
          <w:bCs/>
          <w:szCs w:val="24"/>
        </w:rPr>
        <w:t>(схема «индукции»)</w:t>
      </w:r>
      <w:r w:rsidR="001B1913" w:rsidRPr="001B1913">
        <w:rPr>
          <w:bCs/>
          <w:szCs w:val="24"/>
        </w:rPr>
        <w:t xml:space="preserve"> </w:t>
      </w:r>
      <w:r w:rsidR="001B1913">
        <w:rPr>
          <w:bCs/>
          <w:szCs w:val="24"/>
        </w:rPr>
        <w:t>(</w:t>
      </w:r>
      <w:r w:rsidR="001B1913" w:rsidRPr="00F73B35">
        <w:rPr>
          <w:bCs/>
          <w:szCs w:val="24"/>
          <w:highlight w:val="green"/>
        </w:rPr>
        <w:t>Приложение Б. Алгоритмы 3.1, 3.2</w:t>
      </w:r>
      <w:r w:rsidR="001B1913">
        <w:rPr>
          <w:bCs/>
          <w:szCs w:val="24"/>
        </w:rPr>
        <w:t>)</w:t>
      </w:r>
      <w:r w:rsidR="00D36318" w:rsidRPr="00D36318">
        <w:rPr>
          <w:b/>
          <w:highlight w:val="yellow"/>
        </w:rPr>
        <w:t xml:space="preserve"> </w:t>
      </w:r>
      <w:r w:rsidR="00420847" w:rsidRPr="0031603D">
        <w:rPr>
          <w:bCs/>
          <w:szCs w:val="24"/>
        </w:rPr>
        <w:t>[</w:t>
      </w:r>
      <w:r w:rsidR="0011432A" w:rsidRPr="0011432A">
        <w:rPr>
          <w:bCs/>
          <w:szCs w:val="24"/>
        </w:rPr>
        <w:t>32, 47</w:t>
      </w:r>
      <w:r w:rsidR="00420847">
        <w:t>]</w:t>
      </w:r>
      <w:r w:rsidR="00420847" w:rsidRPr="0031603D">
        <w:t xml:space="preserve"> </w:t>
      </w:r>
      <w:r w:rsidR="00D36318" w:rsidRPr="00710B4A">
        <w:rPr>
          <w:b/>
          <w:highlight w:val="yellow"/>
        </w:rPr>
        <w:t xml:space="preserve">(уровень убедительности рекомендаций А, уровень </w:t>
      </w:r>
      <w:r w:rsidR="00D36318" w:rsidRPr="00710B4A">
        <w:rPr>
          <w:b/>
          <w:spacing w:val="-1"/>
          <w:highlight w:val="yellow"/>
        </w:rPr>
        <w:t xml:space="preserve">достоверности доказательств </w:t>
      </w:r>
      <w:r w:rsidR="00D36318" w:rsidRPr="00710B4A">
        <w:rPr>
          <w:b/>
          <w:highlight w:val="yellow"/>
        </w:rPr>
        <w:t>– 1)</w:t>
      </w:r>
      <w:r w:rsidR="00D36318">
        <w:rPr>
          <w:b/>
        </w:rPr>
        <w:t>:</w:t>
      </w:r>
    </w:p>
    <w:p w:rsidR="0031603D" w:rsidRDefault="0031603D" w:rsidP="0031603D">
      <w:pPr>
        <w:widowControl w:val="0"/>
        <w:autoSpaceDE w:val="0"/>
        <w:autoSpaceDN w:val="0"/>
        <w:adjustRightInd w:val="0"/>
        <w:ind w:right="282"/>
        <w:jc w:val="both"/>
        <w:rPr>
          <w:i/>
          <w:szCs w:val="24"/>
        </w:rPr>
      </w:pPr>
      <w:r>
        <w:rPr>
          <w:b/>
          <w:bCs/>
          <w:szCs w:val="24"/>
        </w:rPr>
        <w:t>Комментарий</w:t>
      </w:r>
      <w:r w:rsidRPr="00143C8F">
        <w:rPr>
          <w:b/>
          <w:bCs/>
          <w:szCs w:val="24"/>
        </w:rPr>
        <w:t>:</w:t>
      </w:r>
      <w:r w:rsidRPr="00143C8F">
        <w:rPr>
          <w:bCs/>
          <w:szCs w:val="24"/>
        </w:rPr>
        <w:t xml:space="preserve"> </w:t>
      </w:r>
      <w:r>
        <w:rPr>
          <w:bCs/>
          <w:i/>
          <w:szCs w:val="24"/>
        </w:rPr>
        <w:t xml:space="preserve">Существуют ограничения использования ПИТРС второй линии по возрасту пациента: натализумаб - с 18 лет, окрелизумаб – с 18 лет, алемтузумаб – с 18 лет, финголимод – с 18 лет, митоксантрон – нет ограничений. В </w:t>
      </w:r>
      <w:r w:rsidRPr="00CE1BBE">
        <w:rPr>
          <w:i/>
          <w:szCs w:val="24"/>
        </w:rPr>
        <w:t xml:space="preserve">случае необходимости назначения ПИТРС в более раннем возрасте, нежели это разрешено Инструкцией, препарат может быть рекомендован решением врачебной комиссии на основании данных имеющихся клинических исследований, при этом обязательно оформляется </w:t>
      </w:r>
      <w:r w:rsidRPr="00CE1BBE">
        <w:rPr>
          <w:i/>
          <w:szCs w:val="24"/>
          <w:u w:val="single"/>
        </w:rPr>
        <w:t>информированное согласие родителей на лечение ребенка</w:t>
      </w:r>
      <w:r w:rsidRPr="0031603D">
        <w:rPr>
          <w:i/>
          <w:szCs w:val="24"/>
        </w:rPr>
        <w:t xml:space="preserve">: </w:t>
      </w:r>
      <w:r>
        <w:rPr>
          <w:i/>
          <w:szCs w:val="24"/>
        </w:rPr>
        <w:t>позитивный опыт использования ПИТРС в детской популяции накоплен для натализумаба</w:t>
      </w:r>
      <w:r w:rsidRPr="005A1B84">
        <w:rPr>
          <w:i/>
          <w:szCs w:val="24"/>
        </w:rPr>
        <w:t xml:space="preserve"> </w:t>
      </w:r>
      <w:r>
        <w:rPr>
          <w:i/>
          <w:szCs w:val="24"/>
        </w:rPr>
        <w:t>(у</w:t>
      </w:r>
      <w:r w:rsidRPr="005A1B84">
        <w:rPr>
          <w:i/>
          <w:szCs w:val="24"/>
        </w:rPr>
        <w:t>ровень</w:t>
      </w:r>
      <w:r>
        <w:rPr>
          <w:i/>
          <w:szCs w:val="24"/>
        </w:rPr>
        <w:t xml:space="preserve"> убедительности рекомендаций С, </w:t>
      </w:r>
      <w:r w:rsidRPr="005A1B84">
        <w:rPr>
          <w:i/>
          <w:szCs w:val="24"/>
        </w:rPr>
        <w:t xml:space="preserve">уровень достоверности доказательств </w:t>
      </w:r>
      <w:r>
        <w:rPr>
          <w:i/>
          <w:szCs w:val="24"/>
        </w:rPr>
        <w:t>– 3); финголимода (у</w:t>
      </w:r>
      <w:r w:rsidRPr="005A1B84">
        <w:rPr>
          <w:i/>
          <w:szCs w:val="24"/>
        </w:rPr>
        <w:t>ровень</w:t>
      </w:r>
      <w:r>
        <w:rPr>
          <w:i/>
          <w:szCs w:val="24"/>
        </w:rPr>
        <w:t xml:space="preserve"> убедительности рекомендаций В, </w:t>
      </w:r>
      <w:r w:rsidRPr="005A1B84">
        <w:rPr>
          <w:i/>
          <w:szCs w:val="24"/>
        </w:rPr>
        <w:t xml:space="preserve">уровень достоверности доказательств </w:t>
      </w:r>
      <w:r>
        <w:rPr>
          <w:i/>
          <w:szCs w:val="24"/>
        </w:rPr>
        <w:t>– 2).</w:t>
      </w:r>
    </w:p>
    <w:p w:rsidR="00871FFF" w:rsidRDefault="00871FFF" w:rsidP="00871FFF">
      <w:pPr>
        <w:widowControl w:val="0"/>
        <w:autoSpaceDE w:val="0"/>
        <w:autoSpaceDN w:val="0"/>
        <w:adjustRightInd w:val="0"/>
        <w:ind w:right="282"/>
        <w:jc w:val="both"/>
        <w:rPr>
          <w:bCs/>
          <w:szCs w:val="24"/>
        </w:rPr>
      </w:pPr>
      <w:r w:rsidRPr="001B1913">
        <w:rPr>
          <w:b/>
          <w:bCs/>
          <w:szCs w:val="24"/>
        </w:rPr>
        <w:t>3.1.</w:t>
      </w:r>
      <w:r>
        <w:rPr>
          <w:b/>
          <w:bCs/>
          <w:szCs w:val="24"/>
        </w:rPr>
        <w:t>1</w:t>
      </w:r>
      <w:r w:rsidR="00085960">
        <w:rPr>
          <w:b/>
          <w:bCs/>
          <w:szCs w:val="24"/>
        </w:rPr>
        <w:t>4</w:t>
      </w:r>
      <w:r>
        <w:rPr>
          <w:b/>
          <w:bCs/>
          <w:szCs w:val="24"/>
        </w:rPr>
        <w:t xml:space="preserve">.1. </w:t>
      </w:r>
      <w:r w:rsidR="0031603D" w:rsidRPr="00871FFF">
        <w:rPr>
          <w:b/>
          <w:bCs/>
          <w:szCs w:val="24"/>
        </w:rPr>
        <w:t>Натализумаб</w:t>
      </w:r>
      <w:r w:rsidR="001B1BEC">
        <w:rPr>
          <w:b/>
          <w:bCs/>
          <w:szCs w:val="24"/>
        </w:rPr>
        <w:t>**</w:t>
      </w:r>
      <w:r w:rsidR="0031603D" w:rsidRPr="00871FFF">
        <w:rPr>
          <w:b/>
          <w:bCs/>
          <w:szCs w:val="24"/>
        </w:rPr>
        <w:t xml:space="preserve"> внутривенно 300 мг 1 раз в </w:t>
      </w:r>
      <w:r w:rsidRPr="00871FFF">
        <w:rPr>
          <w:b/>
          <w:bCs/>
          <w:szCs w:val="24"/>
        </w:rPr>
        <w:t xml:space="preserve">28 </w:t>
      </w:r>
      <w:r>
        <w:rPr>
          <w:b/>
          <w:bCs/>
          <w:szCs w:val="24"/>
        </w:rPr>
        <w:t xml:space="preserve">дней </w:t>
      </w:r>
      <w:r>
        <w:rPr>
          <w:bCs/>
          <w:szCs w:val="24"/>
        </w:rPr>
        <w:t>рекомендован</w:t>
      </w:r>
      <w:r w:rsidR="0031603D" w:rsidRPr="00871FFF">
        <w:rPr>
          <w:bCs/>
          <w:szCs w:val="24"/>
        </w:rPr>
        <w:t xml:space="preserve"> при</w:t>
      </w:r>
      <w:r w:rsidR="0031603D" w:rsidRPr="00871FFF">
        <w:rPr>
          <w:b/>
          <w:bCs/>
          <w:szCs w:val="24"/>
        </w:rPr>
        <w:t xml:space="preserve"> </w:t>
      </w:r>
      <w:r w:rsidR="0031603D" w:rsidRPr="00871FFF">
        <w:rPr>
          <w:bCs/>
          <w:szCs w:val="24"/>
        </w:rPr>
        <w:t xml:space="preserve"> </w:t>
      </w:r>
      <w:r>
        <w:rPr>
          <w:bCs/>
          <w:szCs w:val="24"/>
        </w:rPr>
        <w:t>агрессивном или высокоактивном течении РРС, а также в случае неэффективности или субоптимального ответа на ПИТРС первой линии</w:t>
      </w:r>
      <w:r w:rsidR="0006522D">
        <w:rPr>
          <w:bCs/>
          <w:szCs w:val="24"/>
        </w:rPr>
        <w:t xml:space="preserve"> при условия наличия низкого титра антител к </w:t>
      </w:r>
      <w:r w:rsidR="0006522D">
        <w:rPr>
          <w:bCs/>
          <w:szCs w:val="24"/>
          <w:lang w:val="en-US"/>
        </w:rPr>
        <w:t>JC</w:t>
      </w:r>
      <w:r w:rsidR="0006522D" w:rsidRPr="0006522D">
        <w:rPr>
          <w:bCs/>
          <w:szCs w:val="24"/>
        </w:rPr>
        <w:t>-</w:t>
      </w:r>
      <w:r w:rsidR="0006522D">
        <w:rPr>
          <w:bCs/>
          <w:szCs w:val="24"/>
        </w:rPr>
        <w:t>вирусу, п</w:t>
      </w:r>
      <w:r w:rsidR="0031603D" w:rsidRPr="00871FFF">
        <w:rPr>
          <w:bCs/>
          <w:szCs w:val="24"/>
        </w:rPr>
        <w:t xml:space="preserve">репарат не показан пациентам с </w:t>
      </w:r>
      <w:r w:rsidR="0006522D">
        <w:rPr>
          <w:bCs/>
          <w:szCs w:val="24"/>
        </w:rPr>
        <w:t xml:space="preserve">ВПРС и ППРС </w:t>
      </w:r>
      <w:r w:rsidRPr="00871FFF">
        <w:t>[</w:t>
      </w:r>
      <w:r w:rsidR="0011432A" w:rsidRPr="0011432A">
        <w:t>48, 49</w:t>
      </w:r>
      <w:r w:rsidRPr="00871FFF">
        <w:t xml:space="preserve">] </w:t>
      </w:r>
      <w:r w:rsidRPr="00710B4A">
        <w:rPr>
          <w:b/>
          <w:highlight w:val="yellow"/>
        </w:rPr>
        <w:t xml:space="preserve"> (уровень убедительности рекомендаций А, уровень </w:t>
      </w:r>
      <w:r w:rsidRPr="00710B4A">
        <w:rPr>
          <w:b/>
          <w:spacing w:val="-1"/>
          <w:highlight w:val="yellow"/>
        </w:rPr>
        <w:t xml:space="preserve">достоверности доказательств </w:t>
      </w:r>
      <w:r w:rsidRPr="00710B4A">
        <w:rPr>
          <w:b/>
          <w:highlight w:val="yellow"/>
        </w:rPr>
        <w:t>– 1)</w:t>
      </w:r>
      <w:r>
        <w:rPr>
          <w:b/>
        </w:rPr>
        <w:t>.</w:t>
      </w:r>
    </w:p>
    <w:p w:rsidR="0031603D" w:rsidRPr="00871FFF" w:rsidRDefault="00871FFF" w:rsidP="00871FFF">
      <w:pPr>
        <w:widowControl w:val="0"/>
        <w:autoSpaceDE w:val="0"/>
        <w:autoSpaceDN w:val="0"/>
        <w:adjustRightInd w:val="0"/>
        <w:ind w:right="282"/>
        <w:jc w:val="both"/>
        <w:rPr>
          <w:b/>
          <w:bCs/>
          <w:szCs w:val="24"/>
        </w:rPr>
      </w:pPr>
      <w:r w:rsidRPr="00871FFF">
        <w:rPr>
          <w:b/>
          <w:bCs/>
          <w:szCs w:val="24"/>
        </w:rPr>
        <w:t>Комментарий:</w:t>
      </w:r>
      <w:r>
        <w:rPr>
          <w:bCs/>
          <w:szCs w:val="24"/>
        </w:rPr>
        <w:t xml:space="preserve"> </w:t>
      </w:r>
      <w:r w:rsidRPr="00871FFF">
        <w:rPr>
          <w:bCs/>
          <w:i/>
          <w:szCs w:val="24"/>
        </w:rPr>
        <w:t>Препарат представляет собой</w:t>
      </w:r>
      <w:r w:rsidR="0031603D" w:rsidRPr="00871FFF">
        <w:rPr>
          <w:bCs/>
          <w:i/>
          <w:szCs w:val="24"/>
        </w:rPr>
        <w:t xml:space="preserve"> гуманизированное моноклональное антитело к </w:t>
      </w:r>
      <w:r w:rsidR="0031603D" w:rsidRPr="00871FFF">
        <w:rPr>
          <w:bCs/>
          <w:i/>
          <w:szCs w:val="24"/>
          <w:lang w:val="en-US"/>
        </w:rPr>
        <w:sym w:font="Symbol" w:char="0061"/>
      </w:r>
      <w:r w:rsidR="0031603D" w:rsidRPr="00871FFF">
        <w:rPr>
          <w:bCs/>
          <w:i/>
          <w:szCs w:val="24"/>
        </w:rPr>
        <w:t xml:space="preserve">4-интегрину, блокирует </w:t>
      </w:r>
      <w:r w:rsidR="0031603D" w:rsidRPr="00871FFF">
        <w:rPr>
          <w:bCs/>
          <w:i/>
          <w:szCs w:val="24"/>
          <w:lang w:val="en-GB"/>
        </w:rPr>
        <w:t>VLA</w:t>
      </w:r>
      <w:r w:rsidR="0031603D" w:rsidRPr="00871FFF">
        <w:rPr>
          <w:bCs/>
          <w:i/>
          <w:szCs w:val="24"/>
        </w:rPr>
        <w:t xml:space="preserve">-4 на поверхности иммунной клетки, препятствует связыванию </w:t>
      </w:r>
      <w:r w:rsidR="0031603D" w:rsidRPr="00871FFF">
        <w:rPr>
          <w:bCs/>
          <w:i/>
          <w:szCs w:val="24"/>
          <w:lang w:val="en-GB"/>
        </w:rPr>
        <w:t>VCAM</w:t>
      </w:r>
      <w:r w:rsidR="0031603D" w:rsidRPr="00871FFF">
        <w:rPr>
          <w:bCs/>
          <w:i/>
          <w:szCs w:val="24"/>
        </w:rPr>
        <w:t xml:space="preserve">-1 и </w:t>
      </w:r>
      <w:r w:rsidR="0031603D" w:rsidRPr="00871FFF">
        <w:rPr>
          <w:bCs/>
          <w:i/>
          <w:szCs w:val="24"/>
          <w:lang w:val="en-GB"/>
        </w:rPr>
        <w:t>CS</w:t>
      </w:r>
      <w:r w:rsidR="0031603D" w:rsidRPr="00871FFF">
        <w:rPr>
          <w:bCs/>
          <w:i/>
          <w:szCs w:val="24"/>
        </w:rPr>
        <w:t xml:space="preserve">-1 фрагмента фибронектина, что резко снижает их способность проникать через ГЭБ или в слизистые. </w:t>
      </w:r>
      <w:r w:rsidRPr="00871FFF">
        <w:rPr>
          <w:bCs/>
          <w:i/>
          <w:szCs w:val="24"/>
        </w:rPr>
        <w:t>Достоверно снижает частоту</w:t>
      </w:r>
      <w:r w:rsidR="0031603D" w:rsidRPr="00871FFF">
        <w:rPr>
          <w:bCs/>
          <w:i/>
          <w:szCs w:val="24"/>
        </w:rPr>
        <w:t xml:space="preserve"> обострений на 68% и замедл</w:t>
      </w:r>
      <w:r w:rsidRPr="00871FFF">
        <w:rPr>
          <w:bCs/>
          <w:i/>
          <w:szCs w:val="24"/>
        </w:rPr>
        <w:t>яет</w:t>
      </w:r>
      <w:r w:rsidR="0031603D" w:rsidRPr="00871FFF">
        <w:rPr>
          <w:bCs/>
          <w:i/>
          <w:szCs w:val="24"/>
        </w:rPr>
        <w:t xml:space="preserve"> прогрессировани</w:t>
      </w:r>
      <w:r w:rsidRPr="00871FFF">
        <w:rPr>
          <w:bCs/>
          <w:i/>
          <w:szCs w:val="24"/>
        </w:rPr>
        <w:t>е</w:t>
      </w:r>
      <w:r w:rsidR="0031603D" w:rsidRPr="00871FFF">
        <w:rPr>
          <w:bCs/>
          <w:i/>
          <w:szCs w:val="24"/>
        </w:rPr>
        <w:t xml:space="preserve"> </w:t>
      </w:r>
      <w:r w:rsidR="0031603D" w:rsidRPr="00871FFF">
        <w:rPr>
          <w:bCs/>
          <w:i/>
          <w:szCs w:val="24"/>
          <w:lang w:val="en-US"/>
        </w:rPr>
        <w:t>EDSS</w:t>
      </w:r>
      <w:r w:rsidR="0031603D" w:rsidRPr="00871FFF">
        <w:rPr>
          <w:bCs/>
          <w:i/>
          <w:szCs w:val="24"/>
        </w:rPr>
        <w:t xml:space="preserve"> на 54% по сравнению с плацебо</w:t>
      </w:r>
      <w:r w:rsidRPr="00871FFF">
        <w:rPr>
          <w:bCs/>
          <w:i/>
          <w:szCs w:val="24"/>
        </w:rPr>
        <w:t xml:space="preserve">, </w:t>
      </w:r>
      <w:r w:rsidRPr="00871FFF">
        <w:rPr>
          <w:bCs/>
          <w:i/>
          <w:szCs w:val="24"/>
          <w:lang w:val="en-US"/>
        </w:rPr>
        <w:t>NEDA</w:t>
      </w:r>
      <w:r w:rsidRPr="00871FFF">
        <w:rPr>
          <w:bCs/>
          <w:i/>
          <w:szCs w:val="24"/>
        </w:rPr>
        <w:t xml:space="preserve"> в течение двух лет -</w:t>
      </w:r>
      <w:r w:rsidR="0031603D" w:rsidRPr="00871FFF">
        <w:rPr>
          <w:bCs/>
          <w:i/>
          <w:szCs w:val="24"/>
        </w:rPr>
        <w:t xml:space="preserve"> 37%. Препарат вводится внутривенно капельно</w:t>
      </w:r>
      <w:r w:rsidR="0031603D" w:rsidRPr="00871FFF">
        <w:rPr>
          <w:bCs/>
          <w:i/>
          <w:szCs w:val="24"/>
          <w:lang w:val="es-ES"/>
        </w:rPr>
        <w:t xml:space="preserve"> один раз в 4 недели</w:t>
      </w:r>
      <w:r w:rsidR="0031603D" w:rsidRPr="00871FFF">
        <w:rPr>
          <w:bCs/>
          <w:i/>
          <w:szCs w:val="24"/>
        </w:rPr>
        <w:t xml:space="preserve"> (введение на протяжении 1 часа со скоростью 2мл/мин). Инфузии должны проводиться только специально обученным медицинским персоналом </w:t>
      </w:r>
      <w:r w:rsidR="0031603D" w:rsidRPr="00871FFF">
        <w:rPr>
          <w:bCs/>
          <w:i/>
          <w:szCs w:val="24"/>
        </w:rPr>
        <w:lastRenderedPageBreak/>
        <w:t>в лечебных учреждениях, оснащенных всем необходимым для экстренной терапии реакции гиперчувствительности</w:t>
      </w:r>
      <w:r w:rsidR="0031603D" w:rsidRPr="00871FFF">
        <w:rPr>
          <w:b/>
          <w:bCs/>
          <w:i/>
          <w:szCs w:val="24"/>
        </w:rPr>
        <w:t xml:space="preserve">. </w:t>
      </w:r>
      <w:r w:rsidRPr="00871FFF">
        <w:rPr>
          <w:bCs/>
          <w:i/>
          <w:szCs w:val="24"/>
        </w:rPr>
        <w:t>НПР:</w:t>
      </w:r>
      <w:r w:rsidR="0031603D" w:rsidRPr="00871FFF">
        <w:rPr>
          <w:bCs/>
          <w:i/>
          <w:szCs w:val="24"/>
        </w:rPr>
        <w:t xml:space="preserve"> развитие оппортунистических инфекций (включая ПМЛ – наиболее опасная Н</w:t>
      </w:r>
      <w:r w:rsidR="00D220F5">
        <w:rPr>
          <w:bCs/>
          <w:i/>
          <w:szCs w:val="24"/>
        </w:rPr>
        <w:t>П</w:t>
      </w:r>
      <w:r w:rsidR="0031603D" w:rsidRPr="00871FFF">
        <w:rPr>
          <w:bCs/>
          <w:i/>
          <w:szCs w:val="24"/>
        </w:rPr>
        <w:t xml:space="preserve">Р), </w:t>
      </w:r>
      <w:r w:rsidR="00D220F5">
        <w:rPr>
          <w:bCs/>
          <w:i/>
          <w:szCs w:val="24"/>
        </w:rPr>
        <w:t>инфузионные реакции</w:t>
      </w:r>
      <w:r w:rsidR="0031603D" w:rsidRPr="00871FFF">
        <w:rPr>
          <w:bCs/>
          <w:i/>
          <w:szCs w:val="24"/>
        </w:rPr>
        <w:t>, осложнения со стороны печени. Разработан план управления рисками ПМЛ и тактика ведения при подозрении или установлении диагноза ПМЛ</w:t>
      </w:r>
      <w:r w:rsidRPr="00871FFF">
        <w:rPr>
          <w:bCs/>
          <w:i/>
          <w:szCs w:val="24"/>
        </w:rPr>
        <w:t xml:space="preserve"> (</w:t>
      </w:r>
      <w:r w:rsidR="0031603D" w:rsidRPr="00871FFF">
        <w:rPr>
          <w:i/>
          <w:highlight w:val="green"/>
        </w:rPr>
        <w:t>Приложение Б,</w:t>
      </w:r>
      <w:r w:rsidRPr="00871FFF">
        <w:rPr>
          <w:i/>
          <w:highlight w:val="green"/>
        </w:rPr>
        <w:t xml:space="preserve"> Алгоритм 3.3</w:t>
      </w:r>
      <w:r w:rsidR="0031603D" w:rsidRPr="00871FFF">
        <w:rPr>
          <w:i/>
          <w:highlight w:val="green"/>
        </w:rPr>
        <w:t xml:space="preserve"> и </w:t>
      </w:r>
      <w:r w:rsidR="0031603D" w:rsidRPr="00871FFF">
        <w:rPr>
          <w:bCs/>
          <w:i/>
          <w:szCs w:val="24"/>
          <w:highlight w:val="green"/>
        </w:rPr>
        <w:t xml:space="preserve">Приложение </w:t>
      </w:r>
      <w:r w:rsidR="0031603D" w:rsidRPr="00C67A36">
        <w:rPr>
          <w:bCs/>
          <w:i/>
          <w:szCs w:val="24"/>
          <w:highlight w:val="green"/>
        </w:rPr>
        <w:t>Г</w:t>
      </w:r>
      <w:r w:rsidR="00C67A36" w:rsidRPr="00C67A36">
        <w:rPr>
          <w:bCs/>
          <w:i/>
          <w:szCs w:val="24"/>
          <w:highlight w:val="green"/>
        </w:rPr>
        <w:t>16</w:t>
      </w:r>
      <w:r w:rsidR="0031603D" w:rsidRPr="00871FFF">
        <w:rPr>
          <w:bCs/>
          <w:i/>
          <w:szCs w:val="24"/>
        </w:rPr>
        <w:t>).</w:t>
      </w:r>
      <w:r w:rsidR="0031603D" w:rsidRPr="00871FFF">
        <w:rPr>
          <w:b/>
          <w:bCs/>
          <w:szCs w:val="24"/>
        </w:rPr>
        <w:t xml:space="preserve"> </w:t>
      </w:r>
    </w:p>
    <w:p w:rsidR="0006522D" w:rsidRDefault="0006522D" w:rsidP="0006522D">
      <w:pPr>
        <w:widowControl w:val="0"/>
        <w:autoSpaceDE w:val="0"/>
        <w:autoSpaceDN w:val="0"/>
        <w:adjustRightInd w:val="0"/>
        <w:ind w:right="282"/>
        <w:jc w:val="both"/>
        <w:rPr>
          <w:b/>
        </w:rPr>
      </w:pPr>
      <w:r w:rsidRPr="001B1913">
        <w:rPr>
          <w:b/>
          <w:bCs/>
          <w:szCs w:val="24"/>
        </w:rPr>
        <w:t>3.1.</w:t>
      </w:r>
      <w:r>
        <w:rPr>
          <w:b/>
          <w:bCs/>
          <w:szCs w:val="24"/>
        </w:rPr>
        <w:t>1</w:t>
      </w:r>
      <w:r w:rsidR="00085960">
        <w:rPr>
          <w:b/>
          <w:bCs/>
          <w:szCs w:val="24"/>
        </w:rPr>
        <w:t>4</w:t>
      </w:r>
      <w:r>
        <w:rPr>
          <w:b/>
          <w:bCs/>
          <w:szCs w:val="24"/>
        </w:rPr>
        <w:t xml:space="preserve">.2. </w:t>
      </w:r>
      <w:r w:rsidR="0031603D" w:rsidRPr="0006522D">
        <w:rPr>
          <w:b/>
          <w:bCs/>
          <w:szCs w:val="24"/>
        </w:rPr>
        <w:t>Финголимод</w:t>
      </w:r>
      <w:r w:rsidR="001B1BEC">
        <w:rPr>
          <w:b/>
          <w:bCs/>
          <w:szCs w:val="24"/>
        </w:rPr>
        <w:t>**</w:t>
      </w:r>
      <w:r w:rsidR="0031603D" w:rsidRPr="0006522D">
        <w:rPr>
          <w:b/>
          <w:bCs/>
          <w:szCs w:val="24"/>
        </w:rPr>
        <w:t xml:space="preserve"> 0,5 мг один раз в день перорально </w:t>
      </w:r>
      <w:r>
        <w:rPr>
          <w:bCs/>
          <w:szCs w:val="24"/>
        </w:rPr>
        <w:t xml:space="preserve">рекомендован </w:t>
      </w:r>
      <w:r w:rsidR="0031603D" w:rsidRPr="0006522D">
        <w:rPr>
          <w:bCs/>
          <w:szCs w:val="24"/>
        </w:rPr>
        <w:t>при ремиттирующем РС</w:t>
      </w:r>
      <w:r>
        <w:rPr>
          <w:bCs/>
          <w:szCs w:val="24"/>
        </w:rPr>
        <w:t xml:space="preserve"> в случае</w:t>
      </w:r>
      <w:r w:rsidR="0031603D" w:rsidRPr="0006522D">
        <w:rPr>
          <w:bCs/>
          <w:szCs w:val="24"/>
        </w:rPr>
        <w:t xml:space="preserve"> при неэффективности терапии препаратами ПИТРС первой </w:t>
      </w:r>
      <w:r>
        <w:rPr>
          <w:bCs/>
          <w:szCs w:val="24"/>
        </w:rPr>
        <w:t>линии</w:t>
      </w:r>
      <w:r w:rsidR="0031603D" w:rsidRPr="0006522D">
        <w:rPr>
          <w:bCs/>
          <w:szCs w:val="24"/>
        </w:rPr>
        <w:t xml:space="preserve"> или</w:t>
      </w:r>
      <w:r>
        <w:rPr>
          <w:bCs/>
          <w:szCs w:val="24"/>
        </w:rPr>
        <w:t xml:space="preserve"> </w:t>
      </w:r>
      <w:r w:rsidR="0031603D" w:rsidRPr="0006522D">
        <w:rPr>
          <w:bCs/>
          <w:szCs w:val="24"/>
        </w:rPr>
        <w:t>при высокоактивном течении РС у пациентов, не получавших лечения</w:t>
      </w:r>
      <w:r w:rsidR="00D82477">
        <w:rPr>
          <w:bCs/>
          <w:szCs w:val="24"/>
        </w:rPr>
        <w:t xml:space="preserve"> </w:t>
      </w:r>
      <w:r w:rsidR="00D82477" w:rsidRPr="00D82477">
        <w:rPr>
          <w:bCs/>
          <w:szCs w:val="24"/>
        </w:rPr>
        <w:t>[</w:t>
      </w:r>
      <w:r w:rsidR="0011432A" w:rsidRPr="0011432A">
        <w:rPr>
          <w:bCs/>
          <w:szCs w:val="24"/>
        </w:rPr>
        <w:t>50, 51</w:t>
      </w:r>
      <w:r w:rsidR="00D82477" w:rsidRPr="00D82477">
        <w:rPr>
          <w:bCs/>
          <w:szCs w:val="24"/>
        </w:rPr>
        <w:t xml:space="preserve">] </w:t>
      </w:r>
      <w:r w:rsidR="00D82477" w:rsidRPr="00710B4A">
        <w:rPr>
          <w:b/>
          <w:highlight w:val="yellow"/>
        </w:rPr>
        <w:t xml:space="preserve">(уровень убедительности рекомендаций А, уровень </w:t>
      </w:r>
      <w:r w:rsidR="00D82477" w:rsidRPr="00710B4A">
        <w:rPr>
          <w:b/>
          <w:spacing w:val="-1"/>
          <w:highlight w:val="yellow"/>
        </w:rPr>
        <w:t xml:space="preserve">достоверности доказательств </w:t>
      </w:r>
      <w:r w:rsidR="00D82477" w:rsidRPr="00710B4A">
        <w:rPr>
          <w:b/>
          <w:highlight w:val="yellow"/>
        </w:rPr>
        <w:t>– 1)</w:t>
      </w:r>
      <w:r w:rsidR="00D82477">
        <w:rPr>
          <w:b/>
        </w:rPr>
        <w:t>.</w:t>
      </w:r>
    </w:p>
    <w:p w:rsidR="0031603D" w:rsidRPr="0006522D" w:rsidRDefault="0006522D" w:rsidP="0006522D">
      <w:pPr>
        <w:widowControl w:val="0"/>
        <w:autoSpaceDE w:val="0"/>
        <w:autoSpaceDN w:val="0"/>
        <w:adjustRightInd w:val="0"/>
        <w:ind w:right="282"/>
        <w:jc w:val="both"/>
        <w:rPr>
          <w:b/>
          <w:bCs/>
          <w:szCs w:val="24"/>
        </w:rPr>
      </w:pPr>
      <w:r w:rsidRPr="0006522D">
        <w:rPr>
          <w:b/>
          <w:bCs/>
          <w:szCs w:val="24"/>
        </w:rPr>
        <w:t>Комментарий:</w:t>
      </w:r>
      <w:r>
        <w:rPr>
          <w:bCs/>
          <w:szCs w:val="24"/>
        </w:rPr>
        <w:t xml:space="preserve"> </w:t>
      </w:r>
      <w:r w:rsidRPr="0006522D">
        <w:rPr>
          <w:bCs/>
          <w:i/>
          <w:szCs w:val="24"/>
        </w:rPr>
        <w:t>препарат является</w:t>
      </w:r>
      <w:r w:rsidR="0031603D" w:rsidRPr="0006522D">
        <w:rPr>
          <w:bCs/>
          <w:i/>
          <w:szCs w:val="24"/>
        </w:rPr>
        <w:t xml:space="preserve"> химически модифицированн</w:t>
      </w:r>
      <w:r w:rsidRPr="0006522D">
        <w:rPr>
          <w:bCs/>
          <w:i/>
          <w:szCs w:val="24"/>
        </w:rPr>
        <w:t>ым</w:t>
      </w:r>
      <w:r w:rsidR="0031603D" w:rsidRPr="0006522D">
        <w:rPr>
          <w:bCs/>
          <w:i/>
          <w:szCs w:val="24"/>
        </w:rPr>
        <w:t xml:space="preserve"> производн</w:t>
      </w:r>
      <w:r w:rsidRPr="0006522D">
        <w:rPr>
          <w:bCs/>
          <w:i/>
          <w:szCs w:val="24"/>
        </w:rPr>
        <w:t>ым</w:t>
      </w:r>
      <w:r w:rsidR="0031603D" w:rsidRPr="0006522D">
        <w:rPr>
          <w:bCs/>
          <w:i/>
          <w:szCs w:val="24"/>
        </w:rPr>
        <w:t xml:space="preserve"> грибкового токсина мириоцина, </w:t>
      </w:r>
      <w:r w:rsidRPr="0006522D">
        <w:rPr>
          <w:bCs/>
          <w:i/>
          <w:szCs w:val="24"/>
        </w:rPr>
        <w:t xml:space="preserve">который после фосфорилирования в печени вызывает </w:t>
      </w:r>
      <w:r w:rsidR="0031603D" w:rsidRPr="0006522D">
        <w:rPr>
          <w:bCs/>
          <w:i/>
          <w:szCs w:val="24"/>
        </w:rPr>
        <w:t>блок</w:t>
      </w:r>
      <w:r w:rsidRPr="0006522D">
        <w:rPr>
          <w:bCs/>
          <w:i/>
          <w:szCs w:val="24"/>
        </w:rPr>
        <w:t>ирование</w:t>
      </w:r>
      <w:r w:rsidR="0031603D" w:rsidRPr="0006522D">
        <w:rPr>
          <w:bCs/>
          <w:i/>
          <w:szCs w:val="24"/>
        </w:rPr>
        <w:t xml:space="preserve"> </w:t>
      </w:r>
      <w:r w:rsidR="0031603D" w:rsidRPr="0006522D">
        <w:rPr>
          <w:bCs/>
          <w:i/>
          <w:szCs w:val="24"/>
          <w:lang w:val="en-US"/>
        </w:rPr>
        <w:t>S</w:t>
      </w:r>
      <w:r w:rsidR="0031603D" w:rsidRPr="0006522D">
        <w:rPr>
          <w:bCs/>
          <w:i/>
          <w:szCs w:val="24"/>
        </w:rPr>
        <w:t>1</w:t>
      </w:r>
      <w:r w:rsidR="0031603D" w:rsidRPr="0006522D">
        <w:rPr>
          <w:bCs/>
          <w:i/>
          <w:szCs w:val="24"/>
          <w:lang w:val="en-US"/>
        </w:rPr>
        <w:t>P</w:t>
      </w:r>
      <w:r w:rsidR="0031603D" w:rsidRPr="0006522D">
        <w:rPr>
          <w:bCs/>
          <w:i/>
          <w:szCs w:val="24"/>
        </w:rPr>
        <w:t>1-рецептор</w:t>
      </w:r>
      <w:r w:rsidRPr="0006522D">
        <w:rPr>
          <w:bCs/>
          <w:i/>
          <w:szCs w:val="24"/>
        </w:rPr>
        <w:t>ов в лимфатическом узле</w:t>
      </w:r>
      <w:r w:rsidR="0031603D" w:rsidRPr="0006522D">
        <w:rPr>
          <w:bCs/>
          <w:i/>
          <w:szCs w:val="24"/>
        </w:rPr>
        <w:t>. Предотвращает выход активированных Т-клеток (особенно Т</w:t>
      </w:r>
      <w:r w:rsidR="0031603D" w:rsidRPr="0006522D">
        <w:rPr>
          <w:bCs/>
          <w:i/>
          <w:szCs w:val="24"/>
          <w:lang w:val="en-US"/>
        </w:rPr>
        <w:t>h</w:t>
      </w:r>
      <w:r w:rsidR="0031603D" w:rsidRPr="0006522D">
        <w:rPr>
          <w:bCs/>
          <w:i/>
          <w:szCs w:val="24"/>
        </w:rPr>
        <w:t>17+) из лимфоузлов, перераспределяет лимфоциты из циркуляции, тем самым оказывается отчетливая иммуносупрессия. Проникает в ЦНС, может оказывать прямое воздействие на олигодендроциты (</w:t>
      </w:r>
      <w:r w:rsidRPr="0006522D">
        <w:rPr>
          <w:bCs/>
          <w:i/>
          <w:szCs w:val="24"/>
        </w:rPr>
        <w:t xml:space="preserve">потенциальное </w:t>
      </w:r>
      <w:r w:rsidR="0031603D" w:rsidRPr="0006522D">
        <w:rPr>
          <w:bCs/>
          <w:i/>
          <w:szCs w:val="24"/>
        </w:rPr>
        <w:t>нейропротек</w:t>
      </w:r>
      <w:r w:rsidRPr="0006522D">
        <w:rPr>
          <w:bCs/>
          <w:i/>
          <w:szCs w:val="24"/>
        </w:rPr>
        <w:t>тивное действие</w:t>
      </w:r>
      <w:r w:rsidR="0031603D" w:rsidRPr="0006522D">
        <w:rPr>
          <w:bCs/>
          <w:i/>
          <w:szCs w:val="24"/>
        </w:rPr>
        <w:t>).</w:t>
      </w:r>
      <w:r w:rsidR="0031603D" w:rsidRPr="0006522D">
        <w:rPr>
          <w:b/>
          <w:bCs/>
          <w:i/>
          <w:szCs w:val="24"/>
        </w:rPr>
        <w:t xml:space="preserve"> </w:t>
      </w:r>
      <w:r w:rsidRPr="0006522D">
        <w:rPr>
          <w:bCs/>
          <w:i/>
          <w:szCs w:val="24"/>
        </w:rPr>
        <w:t>Достоверно</w:t>
      </w:r>
      <w:r w:rsidR="0031603D" w:rsidRPr="0006522D">
        <w:rPr>
          <w:bCs/>
          <w:i/>
          <w:szCs w:val="24"/>
        </w:rPr>
        <w:t xml:space="preserve"> сниж</w:t>
      </w:r>
      <w:r w:rsidRPr="0006522D">
        <w:rPr>
          <w:bCs/>
          <w:i/>
          <w:szCs w:val="24"/>
        </w:rPr>
        <w:t>ает</w:t>
      </w:r>
      <w:r w:rsidR="0031603D" w:rsidRPr="0006522D">
        <w:rPr>
          <w:bCs/>
          <w:i/>
          <w:szCs w:val="24"/>
        </w:rPr>
        <w:t xml:space="preserve"> частот</w:t>
      </w:r>
      <w:r w:rsidRPr="0006522D">
        <w:rPr>
          <w:bCs/>
          <w:i/>
          <w:szCs w:val="24"/>
        </w:rPr>
        <w:t>у</w:t>
      </w:r>
      <w:r w:rsidR="0031603D" w:rsidRPr="0006522D">
        <w:rPr>
          <w:bCs/>
          <w:i/>
          <w:szCs w:val="24"/>
        </w:rPr>
        <w:t xml:space="preserve"> обострений (на 52%-54%) и замедл</w:t>
      </w:r>
      <w:r w:rsidRPr="0006522D">
        <w:rPr>
          <w:bCs/>
          <w:i/>
          <w:szCs w:val="24"/>
        </w:rPr>
        <w:t>яет</w:t>
      </w:r>
      <w:r w:rsidR="0031603D" w:rsidRPr="0006522D">
        <w:rPr>
          <w:bCs/>
          <w:i/>
          <w:szCs w:val="24"/>
        </w:rPr>
        <w:t xml:space="preserve"> прогрессировани</w:t>
      </w:r>
      <w:r w:rsidRPr="0006522D">
        <w:rPr>
          <w:bCs/>
          <w:i/>
          <w:szCs w:val="24"/>
        </w:rPr>
        <w:t>е</w:t>
      </w:r>
      <w:r w:rsidR="0031603D" w:rsidRPr="0006522D">
        <w:rPr>
          <w:bCs/>
          <w:i/>
          <w:szCs w:val="24"/>
        </w:rPr>
        <w:t xml:space="preserve"> </w:t>
      </w:r>
      <w:r w:rsidR="0031603D" w:rsidRPr="0006522D">
        <w:rPr>
          <w:bCs/>
          <w:i/>
          <w:szCs w:val="24"/>
          <w:lang w:val="en-US"/>
        </w:rPr>
        <w:t>EDSS</w:t>
      </w:r>
      <w:r w:rsidR="0031603D" w:rsidRPr="0006522D">
        <w:rPr>
          <w:bCs/>
          <w:i/>
          <w:szCs w:val="24"/>
        </w:rPr>
        <w:t xml:space="preserve"> по сравнению с плацебо и </w:t>
      </w:r>
      <w:r w:rsidR="0031603D" w:rsidRPr="0006522D">
        <w:rPr>
          <w:bCs/>
          <w:i/>
          <w:szCs w:val="24"/>
        </w:rPr>
        <w:sym w:font="Symbol" w:char="F062"/>
      </w:r>
      <w:r w:rsidR="0031603D" w:rsidRPr="0006522D">
        <w:rPr>
          <w:bCs/>
          <w:i/>
          <w:szCs w:val="24"/>
        </w:rPr>
        <w:t xml:space="preserve">-ИФН-1а в/м (низкодозным) в двух исследованиях </w:t>
      </w:r>
      <w:r w:rsidR="0031603D" w:rsidRPr="0006522D">
        <w:rPr>
          <w:bCs/>
          <w:i/>
          <w:szCs w:val="24"/>
          <w:lang w:val="en-US"/>
        </w:rPr>
        <w:t>III</w:t>
      </w:r>
      <w:r w:rsidR="0031603D" w:rsidRPr="0006522D">
        <w:rPr>
          <w:bCs/>
          <w:i/>
          <w:szCs w:val="24"/>
        </w:rPr>
        <w:t xml:space="preserve"> фазы</w:t>
      </w:r>
      <w:r w:rsidRPr="0006522D">
        <w:rPr>
          <w:bCs/>
          <w:i/>
          <w:szCs w:val="24"/>
        </w:rPr>
        <w:t xml:space="preserve">, </w:t>
      </w:r>
      <w:r w:rsidR="0031603D" w:rsidRPr="0006522D">
        <w:rPr>
          <w:bCs/>
          <w:i/>
          <w:szCs w:val="24"/>
          <w:lang w:val="en-US"/>
        </w:rPr>
        <w:t>NEDA</w:t>
      </w:r>
      <w:r w:rsidR="0031603D" w:rsidRPr="0006522D">
        <w:rPr>
          <w:bCs/>
          <w:i/>
          <w:szCs w:val="24"/>
        </w:rPr>
        <w:t xml:space="preserve"> за 2 года использования – 33%. </w:t>
      </w:r>
      <w:r w:rsidRPr="0006522D">
        <w:rPr>
          <w:bCs/>
          <w:i/>
          <w:szCs w:val="24"/>
        </w:rPr>
        <w:t xml:space="preserve">НПР: </w:t>
      </w:r>
      <w:r w:rsidR="0031603D" w:rsidRPr="0006522D">
        <w:rPr>
          <w:bCs/>
          <w:i/>
          <w:szCs w:val="24"/>
        </w:rPr>
        <w:t xml:space="preserve">нарушения сердечного ритма и усиление АВ-блокады в начале курса, потенциальный риск инфекций, отек макулы, выраженная лимфопения, активация герпетической инфекции. </w:t>
      </w:r>
      <w:r w:rsidR="00D36318" w:rsidRPr="00871FFF">
        <w:rPr>
          <w:bCs/>
          <w:i/>
          <w:szCs w:val="24"/>
        </w:rPr>
        <w:t>Разработан план управления рисками (</w:t>
      </w:r>
      <w:r w:rsidR="00D36318" w:rsidRPr="00871FFF">
        <w:rPr>
          <w:i/>
          <w:highlight w:val="green"/>
        </w:rPr>
        <w:t>Приложение Б, Алгоритм 3.3</w:t>
      </w:r>
      <w:r w:rsidR="00D36318">
        <w:rPr>
          <w:i/>
        </w:rPr>
        <w:t>).</w:t>
      </w:r>
    </w:p>
    <w:p w:rsidR="00D82477" w:rsidRPr="00E2408A" w:rsidRDefault="00D82477" w:rsidP="00E2408A">
      <w:pPr>
        <w:widowControl w:val="0"/>
        <w:autoSpaceDE w:val="0"/>
        <w:autoSpaceDN w:val="0"/>
        <w:adjustRightInd w:val="0"/>
        <w:ind w:right="282"/>
        <w:jc w:val="both"/>
      </w:pPr>
      <w:r w:rsidRPr="001B1913">
        <w:rPr>
          <w:b/>
          <w:bCs/>
          <w:szCs w:val="24"/>
        </w:rPr>
        <w:t>3.1.</w:t>
      </w:r>
      <w:r>
        <w:rPr>
          <w:b/>
          <w:bCs/>
          <w:szCs w:val="24"/>
        </w:rPr>
        <w:t>1</w:t>
      </w:r>
      <w:r w:rsidR="00085960">
        <w:rPr>
          <w:b/>
          <w:bCs/>
          <w:szCs w:val="24"/>
        </w:rPr>
        <w:t>4</w:t>
      </w:r>
      <w:r>
        <w:rPr>
          <w:b/>
          <w:bCs/>
          <w:szCs w:val="24"/>
        </w:rPr>
        <w:t xml:space="preserve">.3. </w:t>
      </w:r>
      <w:r w:rsidR="0031603D" w:rsidRPr="00D82477">
        <w:rPr>
          <w:b/>
          <w:bCs/>
          <w:szCs w:val="24"/>
        </w:rPr>
        <w:t>Алемтузумаб</w:t>
      </w:r>
      <w:r w:rsidR="001B1BEC">
        <w:rPr>
          <w:b/>
          <w:bCs/>
          <w:szCs w:val="24"/>
        </w:rPr>
        <w:t>**</w:t>
      </w:r>
      <w:r w:rsidR="0031603D" w:rsidRPr="00D82477">
        <w:rPr>
          <w:b/>
          <w:bCs/>
          <w:szCs w:val="24"/>
        </w:rPr>
        <w:t xml:space="preserve"> 12 мг внутривенно 2 курса терапии (5 инфузий в 1-й год и 3 инфузии во 2-й год) </w:t>
      </w:r>
      <w:r>
        <w:rPr>
          <w:bCs/>
          <w:szCs w:val="24"/>
        </w:rPr>
        <w:t xml:space="preserve">рекомендован </w:t>
      </w:r>
      <w:r w:rsidR="0031603D" w:rsidRPr="00D82477">
        <w:rPr>
          <w:bCs/>
          <w:szCs w:val="24"/>
        </w:rPr>
        <w:t>при</w:t>
      </w:r>
      <w:r w:rsidR="0031603D" w:rsidRPr="00D82477">
        <w:rPr>
          <w:b/>
          <w:bCs/>
          <w:szCs w:val="24"/>
        </w:rPr>
        <w:t xml:space="preserve"> </w:t>
      </w:r>
      <w:r w:rsidRPr="00D82477">
        <w:rPr>
          <w:bCs/>
          <w:szCs w:val="24"/>
        </w:rPr>
        <w:t>высокоактивном или агрессивном</w:t>
      </w:r>
      <w:r>
        <w:rPr>
          <w:b/>
          <w:bCs/>
          <w:szCs w:val="24"/>
        </w:rPr>
        <w:t xml:space="preserve"> </w:t>
      </w:r>
      <w:r w:rsidR="0031603D" w:rsidRPr="00D82477">
        <w:rPr>
          <w:bCs/>
          <w:szCs w:val="24"/>
        </w:rPr>
        <w:t>ремиттирующем РС</w:t>
      </w:r>
      <w:r>
        <w:rPr>
          <w:bCs/>
          <w:szCs w:val="24"/>
        </w:rPr>
        <w:t xml:space="preserve"> у пациентов</w:t>
      </w:r>
      <w:r>
        <w:rPr>
          <w:szCs w:val="24"/>
        </w:rPr>
        <w:t>, не получавших</w:t>
      </w:r>
      <w:r w:rsidR="0031603D" w:rsidRPr="00D82477">
        <w:rPr>
          <w:szCs w:val="24"/>
        </w:rPr>
        <w:t xml:space="preserve"> ранее терапии ПИТРС, которым противопоказана терапия натализумабом;</w:t>
      </w:r>
      <w:r>
        <w:rPr>
          <w:szCs w:val="24"/>
        </w:rPr>
        <w:t xml:space="preserve"> </w:t>
      </w:r>
      <w:r w:rsidRPr="00D82477">
        <w:rPr>
          <w:bCs/>
          <w:szCs w:val="24"/>
        </w:rPr>
        <w:t>при</w:t>
      </w:r>
      <w:r w:rsidRPr="00D82477">
        <w:rPr>
          <w:b/>
          <w:bCs/>
          <w:szCs w:val="24"/>
        </w:rPr>
        <w:t xml:space="preserve"> </w:t>
      </w:r>
      <w:r w:rsidRPr="00D82477">
        <w:rPr>
          <w:bCs/>
          <w:szCs w:val="24"/>
        </w:rPr>
        <w:t>ремиттирующем РС</w:t>
      </w:r>
      <w:r>
        <w:rPr>
          <w:bCs/>
          <w:szCs w:val="24"/>
        </w:rPr>
        <w:t xml:space="preserve"> у пациентов </w:t>
      </w:r>
      <w:r w:rsidRPr="00D82477">
        <w:rPr>
          <w:szCs w:val="24"/>
        </w:rPr>
        <w:t xml:space="preserve">с индексом антител к </w:t>
      </w:r>
      <w:r w:rsidRPr="00D82477">
        <w:rPr>
          <w:szCs w:val="24"/>
          <w:lang w:val="en-US"/>
        </w:rPr>
        <w:t>JCV</w:t>
      </w:r>
      <w:r w:rsidRPr="00D82477">
        <w:rPr>
          <w:szCs w:val="24"/>
        </w:rPr>
        <w:t>˃1,5 и высоким риском развития прогрессирующей мультифокальной лейкоэнцефалопатии (ПМЛ) после завершения двух полных лет терапии натализумабом (</w:t>
      </w:r>
      <w:r w:rsidRPr="00D82477">
        <w:rPr>
          <w:szCs w:val="24"/>
          <w:highlight w:val="green"/>
        </w:rPr>
        <w:t>Приложение Г1</w:t>
      </w:r>
      <w:r w:rsidR="00C67A36">
        <w:rPr>
          <w:szCs w:val="24"/>
        </w:rPr>
        <w:t>6</w:t>
      </w:r>
      <w:r w:rsidRPr="00D82477">
        <w:rPr>
          <w:szCs w:val="24"/>
        </w:rPr>
        <w:t>)</w:t>
      </w:r>
      <w:r>
        <w:rPr>
          <w:szCs w:val="24"/>
        </w:rPr>
        <w:t xml:space="preserve">; </w:t>
      </w:r>
      <w:r w:rsidRPr="00D82477">
        <w:rPr>
          <w:bCs/>
          <w:szCs w:val="24"/>
        </w:rPr>
        <w:t>при</w:t>
      </w:r>
      <w:r w:rsidRPr="00D82477">
        <w:rPr>
          <w:b/>
          <w:bCs/>
          <w:szCs w:val="24"/>
        </w:rPr>
        <w:t xml:space="preserve"> </w:t>
      </w:r>
      <w:r w:rsidRPr="00D82477">
        <w:rPr>
          <w:bCs/>
          <w:szCs w:val="24"/>
        </w:rPr>
        <w:t>высокоактивном или агрессивном</w:t>
      </w:r>
      <w:r>
        <w:rPr>
          <w:b/>
          <w:bCs/>
          <w:szCs w:val="24"/>
        </w:rPr>
        <w:t xml:space="preserve"> </w:t>
      </w:r>
      <w:r w:rsidRPr="00D82477">
        <w:rPr>
          <w:bCs/>
          <w:szCs w:val="24"/>
        </w:rPr>
        <w:t>ремиттирующем РС</w:t>
      </w:r>
      <w:r>
        <w:rPr>
          <w:bCs/>
          <w:szCs w:val="24"/>
        </w:rPr>
        <w:t xml:space="preserve"> у пациентов</w:t>
      </w:r>
      <w:r>
        <w:rPr>
          <w:szCs w:val="24"/>
        </w:rPr>
        <w:t xml:space="preserve"> с неэффективностью ПИТРС первой линии и финголимода </w:t>
      </w:r>
      <w:r w:rsidR="0031603D" w:rsidRPr="00D82477">
        <w:rPr>
          <w:szCs w:val="24"/>
        </w:rPr>
        <w:t>в течение года наблюдения (</w:t>
      </w:r>
      <w:r w:rsidR="0031603D" w:rsidRPr="00D82477">
        <w:rPr>
          <w:szCs w:val="24"/>
          <w:highlight w:val="green"/>
        </w:rPr>
        <w:t>Приложение Г</w:t>
      </w:r>
      <w:r w:rsidR="00C67A36" w:rsidRPr="00C67A36">
        <w:rPr>
          <w:szCs w:val="24"/>
          <w:highlight w:val="green"/>
        </w:rPr>
        <w:t>10</w:t>
      </w:r>
      <w:r w:rsidR="0031603D" w:rsidRPr="00D82477">
        <w:rPr>
          <w:szCs w:val="24"/>
        </w:rPr>
        <w:t>);</w:t>
      </w:r>
      <w:r>
        <w:rPr>
          <w:szCs w:val="24"/>
        </w:rPr>
        <w:t xml:space="preserve"> при </w:t>
      </w:r>
      <w:r w:rsidR="0031603D" w:rsidRPr="00D82477">
        <w:rPr>
          <w:szCs w:val="24"/>
        </w:rPr>
        <w:t>сохраняющейся активност</w:t>
      </w:r>
      <w:r>
        <w:rPr>
          <w:szCs w:val="24"/>
        </w:rPr>
        <w:t>и</w:t>
      </w:r>
      <w:r w:rsidR="0031603D" w:rsidRPr="00D82477">
        <w:rPr>
          <w:szCs w:val="24"/>
        </w:rPr>
        <w:t xml:space="preserve"> течения заболевания</w:t>
      </w:r>
      <w:r>
        <w:rPr>
          <w:szCs w:val="24"/>
        </w:rPr>
        <w:t xml:space="preserve"> у пациентов</w:t>
      </w:r>
      <w:r w:rsidR="0031603D" w:rsidRPr="00D82477">
        <w:rPr>
          <w:szCs w:val="24"/>
        </w:rPr>
        <w:t xml:space="preserve"> ранее получавши</w:t>
      </w:r>
      <w:r>
        <w:rPr>
          <w:szCs w:val="24"/>
        </w:rPr>
        <w:t>х</w:t>
      </w:r>
      <w:r w:rsidR="0031603D" w:rsidRPr="00D82477">
        <w:rPr>
          <w:szCs w:val="24"/>
        </w:rPr>
        <w:t xml:space="preserve"> иммуносупрессивную терапию (митоксантрон, циклофосфамид) через 3-6 месяцев после прекращения данн</w:t>
      </w:r>
      <w:r w:rsidR="00E2408A">
        <w:rPr>
          <w:szCs w:val="24"/>
        </w:rPr>
        <w:t>ой терапии</w:t>
      </w:r>
      <w:r w:rsidR="00E2408A" w:rsidRPr="00E2408A">
        <w:rPr>
          <w:szCs w:val="24"/>
        </w:rPr>
        <w:t xml:space="preserve"> </w:t>
      </w:r>
      <w:r w:rsidR="00E2408A" w:rsidRPr="00E2408A">
        <w:t>[</w:t>
      </w:r>
      <w:r w:rsidR="0011432A" w:rsidRPr="0011432A">
        <w:t>52, 53, 54</w:t>
      </w:r>
      <w:r w:rsidR="00E2408A" w:rsidRPr="00E2408A">
        <w:rPr>
          <w:rFonts w:eastAsia="Times New Roman"/>
        </w:rPr>
        <w:t xml:space="preserve">] </w:t>
      </w:r>
      <w:r w:rsidR="00E2408A" w:rsidRPr="00710B4A">
        <w:rPr>
          <w:b/>
          <w:highlight w:val="yellow"/>
        </w:rPr>
        <w:t xml:space="preserve">(уровень убедительности рекомендаций А, уровень </w:t>
      </w:r>
      <w:r w:rsidR="00E2408A" w:rsidRPr="00710B4A">
        <w:rPr>
          <w:b/>
          <w:spacing w:val="-1"/>
          <w:highlight w:val="yellow"/>
        </w:rPr>
        <w:lastRenderedPageBreak/>
        <w:t xml:space="preserve">достоверности доказательств </w:t>
      </w:r>
      <w:r w:rsidR="00E2408A" w:rsidRPr="00710B4A">
        <w:rPr>
          <w:b/>
          <w:highlight w:val="yellow"/>
        </w:rPr>
        <w:t>– 1)</w:t>
      </w:r>
      <w:r w:rsidR="00E2408A">
        <w:rPr>
          <w:b/>
        </w:rPr>
        <w:t>.</w:t>
      </w:r>
    </w:p>
    <w:p w:rsidR="0031603D" w:rsidRPr="00D82477" w:rsidRDefault="00D82477" w:rsidP="00D82477">
      <w:pPr>
        <w:widowControl w:val="0"/>
        <w:autoSpaceDE w:val="0"/>
        <w:autoSpaceDN w:val="0"/>
        <w:adjustRightInd w:val="0"/>
        <w:ind w:right="282" w:firstLine="708"/>
        <w:jc w:val="both"/>
        <w:rPr>
          <w:bCs/>
          <w:i/>
          <w:szCs w:val="24"/>
        </w:rPr>
      </w:pPr>
      <w:r w:rsidRPr="00D82477">
        <w:rPr>
          <w:b/>
          <w:bCs/>
          <w:szCs w:val="24"/>
        </w:rPr>
        <w:t>Комментарий:</w:t>
      </w:r>
      <w:r>
        <w:rPr>
          <w:bCs/>
          <w:szCs w:val="24"/>
        </w:rPr>
        <w:t xml:space="preserve"> </w:t>
      </w:r>
      <w:r w:rsidRPr="00D82477">
        <w:rPr>
          <w:bCs/>
          <w:i/>
          <w:szCs w:val="24"/>
        </w:rPr>
        <w:t xml:space="preserve">препарат представляет собой </w:t>
      </w:r>
      <w:r w:rsidR="0031603D" w:rsidRPr="00D82477">
        <w:rPr>
          <w:bCs/>
          <w:i/>
          <w:szCs w:val="24"/>
        </w:rPr>
        <w:t xml:space="preserve">гуманизированное моноклональное антитело против </w:t>
      </w:r>
      <w:r w:rsidR="0031603D" w:rsidRPr="00D82477">
        <w:rPr>
          <w:bCs/>
          <w:i/>
          <w:szCs w:val="24"/>
          <w:lang w:val="en-GB"/>
        </w:rPr>
        <w:t>CD</w:t>
      </w:r>
      <w:r w:rsidRPr="00D82477">
        <w:rPr>
          <w:bCs/>
          <w:i/>
          <w:szCs w:val="24"/>
        </w:rPr>
        <w:t>52 антигена (п</w:t>
      </w:r>
      <w:r w:rsidR="0031603D" w:rsidRPr="00D82477">
        <w:rPr>
          <w:bCs/>
          <w:i/>
          <w:szCs w:val="24"/>
        </w:rPr>
        <w:t>оверхностный белок на Т- и В-клетках</w:t>
      </w:r>
      <w:r w:rsidRPr="00D82477">
        <w:rPr>
          <w:bCs/>
          <w:i/>
          <w:szCs w:val="24"/>
        </w:rPr>
        <w:t>)</w:t>
      </w:r>
      <w:r w:rsidR="0031603D" w:rsidRPr="00D82477">
        <w:rPr>
          <w:bCs/>
          <w:i/>
          <w:szCs w:val="24"/>
        </w:rPr>
        <w:t>, приводит к длительному цитолитическому эффекту в отношении Т-клеток, в меньшей степени В-лимфоцитов, т.е. иммуносупрессивное действие.</w:t>
      </w:r>
      <w:r w:rsidR="0031603D" w:rsidRPr="00D82477">
        <w:rPr>
          <w:b/>
          <w:bCs/>
          <w:i/>
          <w:szCs w:val="24"/>
        </w:rPr>
        <w:t xml:space="preserve"> </w:t>
      </w:r>
      <w:r w:rsidRPr="00D82477">
        <w:rPr>
          <w:bCs/>
          <w:i/>
          <w:szCs w:val="24"/>
        </w:rPr>
        <w:t xml:space="preserve">Достоверно снижает </w:t>
      </w:r>
      <w:r w:rsidR="0031603D" w:rsidRPr="00D82477">
        <w:rPr>
          <w:bCs/>
          <w:i/>
          <w:szCs w:val="24"/>
        </w:rPr>
        <w:t xml:space="preserve"> частот</w:t>
      </w:r>
      <w:r w:rsidRPr="00D82477">
        <w:rPr>
          <w:bCs/>
          <w:i/>
          <w:szCs w:val="24"/>
        </w:rPr>
        <w:t>у</w:t>
      </w:r>
      <w:r w:rsidR="0031603D" w:rsidRPr="00D82477">
        <w:rPr>
          <w:bCs/>
          <w:i/>
          <w:szCs w:val="24"/>
        </w:rPr>
        <w:t xml:space="preserve"> обострений на 49-55% и замедл</w:t>
      </w:r>
      <w:r w:rsidRPr="00D82477">
        <w:rPr>
          <w:bCs/>
          <w:i/>
          <w:szCs w:val="24"/>
        </w:rPr>
        <w:t>яет</w:t>
      </w:r>
      <w:r w:rsidR="0031603D" w:rsidRPr="00D82477">
        <w:rPr>
          <w:bCs/>
          <w:i/>
          <w:szCs w:val="24"/>
        </w:rPr>
        <w:t xml:space="preserve"> скорост</w:t>
      </w:r>
      <w:r w:rsidRPr="00D82477">
        <w:rPr>
          <w:bCs/>
          <w:i/>
          <w:szCs w:val="24"/>
        </w:rPr>
        <w:t>ь</w:t>
      </w:r>
      <w:r w:rsidR="0031603D" w:rsidRPr="00D82477">
        <w:rPr>
          <w:bCs/>
          <w:i/>
          <w:szCs w:val="24"/>
        </w:rPr>
        <w:t xml:space="preserve"> прогрессирования </w:t>
      </w:r>
      <w:r w:rsidR="0031603D" w:rsidRPr="00D82477">
        <w:rPr>
          <w:bCs/>
          <w:i/>
          <w:szCs w:val="24"/>
          <w:lang w:val="en-US"/>
        </w:rPr>
        <w:t>EDSS</w:t>
      </w:r>
      <w:r w:rsidR="0031603D" w:rsidRPr="00D82477">
        <w:rPr>
          <w:bCs/>
          <w:i/>
          <w:szCs w:val="24"/>
        </w:rPr>
        <w:t xml:space="preserve"> на 42% по сравнению с высокодозным инте</w:t>
      </w:r>
      <w:r w:rsidR="00B878EE">
        <w:rPr>
          <w:bCs/>
          <w:i/>
          <w:szCs w:val="24"/>
        </w:rPr>
        <w:t>р</w:t>
      </w:r>
      <w:r w:rsidR="0031603D" w:rsidRPr="00D82477">
        <w:rPr>
          <w:bCs/>
          <w:i/>
          <w:szCs w:val="24"/>
        </w:rPr>
        <w:t>фероном бета-1а 44 мкг подкожно</w:t>
      </w:r>
      <w:r w:rsidRPr="00D82477">
        <w:rPr>
          <w:bCs/>
          <w:i/>
          <w:szCs w:val="24"/>
        </w:rPr>
        <w:t xml:space="preserve">, </w:t>
      </w:r>
      <w:r w:rsidRPr="00D82477">
        <w:rPr>
          <w:bCs/>
          <w:i/>
          <w:szCs w:val="24"/>
          <w:lang w:val="en-US"/>
        </w:rPr>
        <w:t>N</w:t>
      </w:r>
      <w:r w:rsidR="0031603D" w:rsidRPr="00D82477">
        <w:rPr>
          <w:bCs/>
          <w:i/>
          <w:szCs w:val="24"/>
          <w:lang w:val="en-US"/>
        </w:rPr>
        <w:t>EDA</w:t>
      </w:r>
      <w:r w:rsidR="0031603D" w:rsidRPr="00D82477">
        <w:rPr>
          <w:bCs/>
          <w:i/>
          <w:szCs w:val="24"/>
        </w:rPr>
        <w:t xml:space="preserve"> за 2 года – 39%.</w:t>
      </w:r>
      <w:r w:rsidR="0031603D" w:rsidRPr="00D82477">
        <w:rPr>
          <w:b/>
          <w:bCs/>
          <w:i/>
          <w:szCs w:val="24"/>
        </w:rPr>
        <w:t xml:space="preserve"> </w:t>
      </w:r>
      <w:r w:rsidRPr="00D82477">
        <w:rPr>
          <w:bCs/>
          <w:i/>
          <w:szCs w:val="24"/>
        </w:rPr>
        <w:t>НПР:</w:t>
      </w:r>
      <w:r w:rsidR="0031603D" w:rsidRPr="00D82477">
        <w:rPr>
          <w:bCs/>
          <w:i/>
          <w:szCs w:val="24"/>
        </w:rPr>
        <w:t xml:space="preserve"> острые реакции на инфузию, патология щитовидной железы у 18-20%, аутоиммунные реакции – ИТП, нефропатии, включая синдром Гудпасчера</w:t>
      </w:r>
      <w:r w:rsidR="0031603D" w:rsidRPr="00D82477">
        <w:rPr>
          <w:b/>
          <w:bCs/>
          <w:i/>
          <w:szCs w:val="24"/>
        </w:rPr>
        <w:t xml:space="preserve">. </w:t>
      </w:r>
      <w:r w:rsidR="0031603D" w:rsidRPr="00D82477">
        <w:rPr>
          <w:bCs/>
          <w:i/>
          <w:szCs w:val="24"/>
        </w:rPr>
        <w:t xml:space="preserve">После проведения 2-х курсов терапии при развитии обострений или появлении не менее 2-х новых активных очагов на МРТ возможно проведение повторных курсов алемтузумаба один раз в год 3 дня по 12 мг в/в не ранее, чем через 48 недель после введения последней дозы. </w:t>
      </w:r>
      <w:r w:rsidR="00D36318" w:rsidRPr="00871FFF">
        <w:rPr>
          <w:bCs/>
          <w:i/>
          <w:szCs w:val="24"/>
        </w:rPr>
        <w:t>Разработан план управления рисками (</w:t>
      </w:r>
      <w:r w:rsidR="00D36318" w:rsidRPr="00871FFF">
        <w:rPr>
          <w:i/>
          <w:highlight w:val="green"/>
        </w:rPr>
        <w:t>Приложение Б, Алгоритм 3.3</w:t>
      </w:r>
      <w:r w:rsidR="00D36318">
        <w:rPr>
          <w:i/>
        </w:rPr>
        <w:t>).</w:t>
      </w:r>
    </w:p>
    <w:p w:rsidR="00A32D18" w:rsidRPr="00E93632" w:rsidRDefault="00A32D18" w:rsidP="00E93632">
      <w:pPr>
        <w:widowControl w:val="0"/>
        <w:autoSpaceDE w:val="0"/>
        <w:autoSpaceDN w:val="0"/>
        <w:adjustRightInd w:val="0"/>
        <w:ind w:right="282"/>
        <w:jc w:val="both"/>
        <w:rPr>
          <w:b/>
          <w:lang w:eastAsia="ru-RU"/>
        </w:rPr>
      </w:pPr>
      <w:r w:rsidRPr="00EB33E3">
        <w:rPr>
          <w:b/>
          <w:szCs w:val="24"/>
        </w:rPr>
        <w:t>3.1.1</w:t>
      </w:r>
      <w:r w:rsidR="00085960">
        <w:rPr>
          <w:b/>
          <w:szCs w:val="24"/>
        </w:rPr>
        <w:t>4</w:t>
      </w:r>
      <w:r w:rsidRPr="00EB33E3">
        <w:rPr>
          <w:b/>
          <w:szCs w:val="24"/>
        </w:rPr>
        <w:t>.4.</w:t>
      </w:r>
      <w:r w:rsidR="0031603D" w:rsidRPr="00A32D18">
        <w:rPr>
          <w:b/>
          <w:bCs/>
          <w:szCs w:val="24"/>
        </w:rPr>
        <w:t xml:space="preserve"> Окрелизумаб</w:t>
      </w:r>
      <w:r w:rsidR="001B1BEC">
        <w:rPr>
          <w:b/>
          <w:bCs/>
          <w:szCs w:val="24"/>
        </w:rPr>
        <w:t>**</w:t>
      </w:r>
      <w:r w:rsidR="0031603D" w:rsidRPr="00A32D18">
        <w:rPr>
          <w:b/>
          <w:bCs/>
          <w:szCs w:val="24"/>
        </w:rPr>
        <w:t xml:space="preserve"> 600 мг внутривенно 1 раз в 6 месяцев </w:t>
      </w:r>
      <w:r>
        <w:rPr>
          <w:bCs/>
          <w:szCs w:val="24"/>
        </w:rPr>
        <w:t xml:space="preserve">рекомендован </w:t>
      </w:r>
      <w:r w:rsidR="0031603D" w:rsidRPr="00A32D18">
        <w:rPr>
          <w:bCs/>
          <w:szCs w:val="24"/>
        </w:rPr>
        <w:t xml:space="preserve"> </w:t>
      </w:r>
      <w:r>
        <w:rPr>
          <w:bCs/>
          <w:szCs w:val="24"/>
        </w:rPr>
        <w:t xml:space="preserve">у пациентов </w:t>
      </w:r>
      <w:r w:rsidRPr="00A32D18">
        <w:rPr>
          <w:szCs w:val="24"/>
          <w:lang w:eastAsia="ru-RU"/>
        </w:rPr>
        <w:t>с высоко</w:t>
      </w:r>
      <w:r w:rsidR="0031603D" w:rsidRPr="00A32D18">
        <w:rPr>
          <w:szCs w:val="24"/>
          <w:lang w:eastAsia="ru-RU"/>
        </w:rPr>
        <w:t xml:space="preserve">активным </w:t>
      </w:r>
      <w:r w:rsidRPr="00A32D18">
        <w:rPr>
          <w:szCs w:val="24"/>
          <w:lang w:eastAsia="ru-RU"/>
        </w:rPr>
        <w:t xml:space="preserve">и </w:t>
      </w:r>
      <w:r w:rsidR="0031603D" w:rsidRPr="00A32D18">
        <w:rPr>
          <w:szCs w:val="24"/>
          <w:lang w:eastAsia="ru-RU"/>
        </w:rPr>
        <w:t>агрессивным РС</w:t>
      </w:r>
      <w:r w:rsidRPr="00A32D18">
        <w:rPr>
          <w:szCs w:val="24"/>
          <w:lang w:eastAsia="ru-RU"/>
        </w:rPr>
        <w:t xml:space="preserve"> и ВПРС</w:t>
      </w:r>
      <w:r w:rsidR="007020C4">
        <w:rPr>
          <w:szCs w:val="24"/>
          <w:lang w:eastAsia="ru-RU"/>
        </w:rPr>
        <w:t xml:space="preserve"> с обострениями</w:t>
      </w:r>
      <w:r w:rsidR="0031603D" w:rsidRPr="00A32D18">
        <w:rPr>
          <w:szCs w:val="24"/>
          <w:lang w:eastAsia="ru-RU"/>
        </w:rPr>
        <w:t>, не получавши</w:t>
      </w:r>
      <w:r w:rsidRPr="00A32D18">
        <w:rPr>
          <w:szCs w:val="24"/>
          <w:lang w:eastAsia="ru-RU"/>
        </w:rPr>
        <w:t>х</w:t>
      </w:r>
      <w:r w:rsidR="0031603D" w:rsidRPr="00A32D18">
        <w:rPr>
          <w:szCs w:val="24"/>
          <w:lang w:eastAsia="ru-RU"/>
        </w:rPr>
        <w:t xml:space="preserve"> ранее терапии ПИТРС, у которых предполагаемый риск терапии другими ПИТРС </w:t>
      </w:r>
      <w:r w:rsidRPr="00A32D18">
        <w:rPr>
          <w:szCs w:val="24"/>
          <w:lang w:eastAsia="ru-RU"/>
        </w:rPr>
        <w:t xml:space="preserve">второй линии </w:t>
      </w:r>
      <w:r w:rsidR="0031603D" w:rsidRPr="00A32D18">
        <w:rPr>
          <w:szCs w:val="24"/>
          <w:lang w:eastAsia="ru-RU"/>
        </w:rPr>
        <w:t xml:space="preserve">(натализумаб, алемтузумаб) </w:t>
      </w:r>
      <w:r w:rsidRPr="00A32D18">
        <w:rPr>
          <w:szCs w:val="24"/>
          <w:lang w:eastAsia="ru-RU"/>
        </w:rPr>
        <w:t xml:space="preserve">превышает предполагаемую пользу; </w:t>
      </w:r>
      <w:r w:rsidRPr="00A32D18">
        <w:rPr>
          <w:bCs/>
          <w:szCs w:val="24"/>
        </w:rPr>
        <w:t>при</w:t>
      </w:r>
      <w:r w:rsidRPr="00A32D18">
        <w:rPr>
          <w:b/>
          <w:bCs/>
          <w:szCs w:val="24"/>
        </w:rPr>
        <w:t xml:space="preserve"> </w:t>
      </w:r>
      <w:r w:rsidRPr="00A32D18">
        <w:rPr>
          <w:bCs/>
          <w:szCs w:val="24"/>
        </w:rPr>
        <w:t xml:space="preserve">ремиттирующем РС у пациентов </w:t>
      </w:r>
      <w:r w:rsidRPr="00A32D18">
        <w:rPr>
          <w:szCs w:val="24"/>
        </w:rPr>
        <w:t>с индексом антител</w:t>
      </w:r>
      <w:r w:rsidRPr="00D82477">
        <w:rPr>
          <w:szCs w:val="24"/>
        </w:rPr>
        <w:t xml:space="preserve"> к </w:t>
      </w:r>
      <w:r w:rsidRPr="00D82477">
        <w:rPr>
          <w:szCs w:val="24"/>
          <w:lang w:val="en-US"/>
        </w:rPr>
        <w:t>JCV</w:t>
      </w:r>
      <w:r w:rsidRPr="00D82477">
        <w:rPr>
          <w:szCs w:val="24"/>
        </w:rPr>
        <w:t xml:space="preserve">˃1,5 и высоким риском развития прогрессирующей мультифокальной лейкоэнцефалопатии (ПМЛ) после завершения двух полных лет терапии натализумабом </w:t>
      </w:r>
      <w:r w:rsidRPr="00A32D18">
        <w:rPr>
          <w:lang w:eastAsia="ru-RU"/>
        </w:rPr>
        <w:t xml:space="preserve">при условии обязательного соблюдения критериев и сроков переключения </w:t>
      </w:r>
      <w:r w:rsidRPr="00D82477">
        <w:rPr>
          <w:szCs w:val="24"/>
        </w:rPr>
        <w:t>(</w:t>
      </w:r>
      <w:r w:rsidRPr="00D82477">
        <w:rPr>
          <w:szCs w:val="24"/>
          <w:highlight w:val="green"/>
        </w:rPr>
        <w:t>Приложение Г</w:t>
      </w:r>
      <w:r w:rsidR="00C67A36">
        <w:rPr>
          <w:szCs w:val="24"/>
          <w:highlight w:val="green"/>
        </w:rPr>
        <w:t>16</w:t>
      </w:r>
      <w:r w:rsidRPr="00D82477">
        <w:rPr>
          <w:szCs w:val="24"/>
        </w:rPr>
        <w:t>)</w:t>
      </w:r>
      <w:r>
        <w:rPr>
          <w:szCs w:val="24"/>
        </w:rPr>
        <w:t xml:space="preserve">; у </w:t>
      </w:r>
      <w:r w:rsidRPr="00A32D18">
        <w:rPr>
          <w:szCs w:val="24"/>
        </w:rPr>
        <w:t xml:space="preserve">пациентов </w:t>
      </w:r>
      <w:r w:rsidR="0031603D" w:rsidRPr="00A32D18">
        <w:rPr>
          <w:lang w:eastAsia="ru-RU"/>
        </w:rPr>
        <w:t>с повышенным риском развития аутоиммунных заболеваний щитовидной железы (наличие антител к тиреоидной пероксидазе (АТ-ТПО) и/или антител к тиреоглобулину, и/или эхографические признаки аутоиммунного поражения щитовидной железы, аутоиммунные заболевания щитовидной железы в анамнезе) в случае проведения терапии алемтузумабом</w:t>
      </w:r>
      <w:r w:rsidRPr="00A32D18">
        <w:rPr>
          <w:lang w:eastAsia="ru-RU"/>
        </w:rPr>
        <w:t xml:space="preserve">; у </w:t>
      </w:r>
      <w:r w:rsidRPr="00EB33E3">
        <w:rPr>
          <w:lang w:eastAsia="ru-RU"/>
        </w:rPr>
        <w:t>п</w:t>
      </w:r>
      <w:r w:rsidR="0031603D" w:rsidRPr="00EB33E3">
        <w:rPr>
          <w:szCs w:val="24"/>
          <w:lang w:eastAsia="ru-RU"/>
        </w:rPr>
        <w:t>ациент</w:t>
      </w:r>
      <w:r w:rsidRPr="00EB33E3">
        <w:rPr>
          <w:szCs w:val="24"/>
          <w:lang w:eastAsia="ru-RU"/>
        </w:rPr>
        <w:t>ов</w:t>
      </w:r>
      <w:r w:rsidR="0031603D" w:rsidRPr="00EB33E3">
        <w:rPr>
          <w:szCs w:val="24"/>
          <w:lang w:eastAsia="ru-RU"/>
        </w:rPr>
        <w:t>, у которых наблюдается отсутствие ответа или субоптимальный ответ на терапию</w:t>
      </w:r>
      <w:r w:rsidR="0031603D" w:rsidRPr="00A32D18">
        <w:rPr>
          <w:szCs w:val="24"/>
          <w:lang w:eastAsia="ru-RU"/>
        </w:rPr>
        <w:t xml:space="preserve"> одним и более препаратами ПИТРС (препараты ИФНβ, глатирамера ацетат, диметилфумарат, терифлуномид, финголимод, натализумаб, алемтузум</w:t>
      </w:r>
      <w:r w:rsidR="00C67A36">
        <w:rPr>
          <w:szCs w:val="24"/>
          <w:lang w:eastAsia="ru-RU"/>
        </w:rPr>
        <w:t>аб) в течение года наблюдения (</w:t>
      </w:r>
      <w:r w:rsidR="0031603D" w:rsidRPr="00A32D18">
        <w:rPr>
          <w:szCs w:val="24"/>
          <w:highlight w:val="green"/>
          <w:lang w:eastAsia="ru-RU"/>
        </w:rPr>
        <w:t>Приложение Г</w:t>
      </w:r>
      <w:r w:rsidR="00C67A36">
        <w:rPr>
          <w:szCs w:val="24"/>
          <w:highlight w:val="green"/>
          <w:lang w:eastAsia="ru-RU"/>
        </w:rPr>
        <w:t>10</w:t>
      </w:r>
      <w:r w:rsidR="0031603D" w:rsidRPr="00A32D18">
        <w:rPr>
          <w:szCs w:val="24"/>
          <w:lang w:eastAsia="ru-RU"/>
        </w:rPr>
        <w:t>)</w:t>
      </w:r>
      <w:r w:rsidRPr="00A32D18">
        <w:rPr>
          <w:szCs w:val="24"/>
          <w:lang w:eastAsia="ru-RU"/>
        </w:rPr>
        <w:t>; у п</w:t>
      </w:r>
      <w:r w:rsidR="0031603D" w:rsidRPr="00A32D18">
        <w:rPr>
          <w:lang w:eastAsia="ru-RU"/>
        </w:rPr>
        <w:t>ациент</w:t>
      </w:r>
      <w:r w:rsidRPr="00A32D18">
        <w:rPr>
          <w:lang w:eastAsia="ru-RU"/>
        </w:rPr>
        <w:t>ов</w:t>
      </w:r>
      <w:r w:rsidR="0031603D" w:rsidRPr="00A32D18">
        <w:rPr>
          <w:lang w:eastAsia="ru-RU"/>
        </w:rPr>
        <w:t xml:space="preserve"> с сохраняющейся активностью заболевания, ранее получавши</w:t>
      </w:r>
      <w:r w:rsidRPr="00A32D18">
        <w:rPr>
          <w:lang w:eastAsia="ru-RU"/>
        </w:rPr>
        <w:t>х</w:t>
      </w:r>
      <w:r w:rsidR="0031603D" w:rsidRPr="00A32D18">
        <w:rPr>
          <w:lang w:eastAsia="ru-RU"/>
        </w:rPr>
        <w:t xml:space="preserve"> иммуносупрессивную терап</w:t>
      </w:r>
      <w:r w:rsidRPr="00A32D18">
        <w:rPr>
          <w:lang w:eastAsia="ru-RU"/>
        </w:rPr>
        <w:t>ию (митоксантрон, циклофосфамид</w:t>
      </w:r>
      <w:r w:rsidR="0031603D" w:rsidRPr="00A32D18">
        <w:rPr>
          <w:lang w:eastAsia="ru-RU"/>
        </w:rPr>
        <w:t>) при условии обязательного соблюдения критериев и сроков переключения</w:t>
      </w:r>
      <w:r w:rsidR="00E93632">
        <w:rPr>
          <w:lang w:eastAsia="ru-RU"/>
        </w:rPr>
        <w:t xml:space="preserve"> </w:t>
      </w:r>
      <w:r w:rsidRPr="00E93632">
        <w:rPr>
          <w:lang w:eastAsia="ru-RU"/>
        </w:rPr>
        <w:t>[</w:t>
      </w:r>
      <w:r w:rsidR="0011432A" w:rsidRPr="0011432A">
        <w:rPr>
          <w:lang w:eastAsia="ru-RU"/>
        </w:rPr>
        <w:t>55, 56</w:t>
      </w:r>
      <w:r w:rsidRPr="00A32D18">
        <w:rPr>
          <w:lang w:eastAsia="ru-RU"/>
        </w:rPr>
        <w:t xml:space="preserve">] </w:t>
      </w:r>
      <w:r w:rsidRPr="00E93632">
        <w:rPr>
          <w:b/>
          <w:highlight w:val="yellow"/>
          <w:lang w:eastAsia="ru-RU"/>
        </w:rPr>
        <w:t>(уровень убедительности рекомендаций А, уровень достоверности доказательств – 1).</w:t>
      </w:r>
    </w:p>
    <w:p w:rsidR="0031603D" w:rsidRPr="00A32D18" w:rsidRDefault="001B1BEC" w:rsidP="0031603D">
      <w:pPr>
        <w:widowControl w:val="0"/>
        <w:autoSpaceDE w:val="0"/>
        <w:autoSpaceDN w:val="0"/>
        <w:adjustRightInd w:val="0"/>
        <w:ind w:right="282"/>
        <w:jc w:val="both"/>
        <w:rPr>
          <w:bCs/>
          <w:i/>
          <w:szCs w:val="24"/>
        </w:rPr>
      </w:pPr>
      <w:r>
        <w:rPr>
          <w:b/>
          <w:bCs/>
          <w:szCs w:val="24"/>
        </w:rPr>
        <w:t>Комм</w:t>
      </w:r>
      <w:r w:rsidR="00A32D18" w:rsidRPr="00A32D18">
        <w:rPr>
          <w:b/>
          <w:bCs/>
          <w:szCs w:val="24"/>
        </w:rPr>
        <w:t>ентарий:</w:t>
      </w:r>
      <w:r w:rsidR="00A32D18" w:rsidRPr="00A32D18">
        <w:rPr>
          <w:bCs/>
          <w:szCs w:val="24"/>
        </w:rPr>
        <w:t xml:space="preserve"> </w:t>
      </w:r>
      <w:r w:rsidR="00A32D18" w:rsidRPr="00A32D18">
        <w:rPr>
          <w:bCs/>
          <w:i/>
          <w:szCs w:val="24"/>
        </w:rPr>
        <w:t>препарат представляет собой</w:t>
      </w:r>
      <w:r w:rsidR="0031603D" w:rsidRPr="00A32D18">
        <w:rPr>
          <w:bCs/>
          <w:i/>
          <w:szCs w:val="24"/>
        </w:rPr>
        <w:t xml:space="preserve"> гуманизированное </w:t>
      </w:r>
      <w:r w:rsidR="0031603D" w:rsidRPr="00A32D18">
        <w:rPr>
          <w:bCs/>
          <w:i/>
          <w:szCs w:val="24"/>
        </w:rPr>
        <w:lastRenderedPageBreak/>
        <w:t xml:space="preserve">моноклональное антитело, селективно воздействующее на В-клетки, экспрессирующие </w:t>
      </w:r>
      <w:r w:rsidR="0031603D" w:rsidRPr="00A32D18">
        <w:rPr>
          <w:bCs/>
          <w:i/>
          <w:szCs w:val="24"/>
          <w:lang w:val="en-US"/>
        </w:rPr>
        <w:t>CD</w:t>
      </w:r>
      <w:r w:rsidR="00A32D18" w:rsidRPr="00A32D18">
        <w:rPr>
          <w:bCs/>
          <w:i/>
          <w:szCs w:val="24"/>
        </w:rPr>
        <w:t>20, о</w:t>
      </w:r>
      <w:r w:rsidR="0031603D" w:rsidRPr="00A32D18">
        <w:rPr>
          <w:bCs/>
          <w:i/>
          <w:szCs w:val="24"/>
        </w:rPr>
        <w:t xml:space="preserve">казывает иммуномодулирующее действие путем уменьшения количества и подавления функции В-клеток. </w:t>
      </w:r>
      <w:r w:rsidR="00A32D18" w:rsidRPr="00A32D18">
        <w:rPr>
          <w:bCs/>
          <w:i/>
          <w:szCs w:val="24"/>
        </w:rPr>
        <w:t>Достоверно</w:t>
      </w:r>
      <w:r w:rsidR="0031603D" w:rsidRPr="00A32D18">
        <w:rPr>
          <w:bCs/>
          <w:i/>
          <w:szCs w:val="24"/>
        </w:rPr>
        <w:t xml:space="preserve"> снижа</w:t>
      </w:r>
      <w:r w:rsidR="00A32D18" w:rsidRPr="00A32D18">
        <w:rPr>
          <w:bCs/>
          <w:i/>
          <w:szCs w:val="24"/>
        </w:rPr>
        <w:t>ет</w:t>
      </w:r>
      <w:r w:rsidR="0031603D" w:rsidRPr="00A32D18">
        <w:rPr>
          <w:bCs/>
          <w:i/>
          <w:szCs w:val="24"/>
        </w:rPr>
        <w:t xml:space="preserve"> среднегодовую частоту обострений по сравнению с терапией высокодозным интерфероном бета-1а подкожно (на </w:t>
      </w:r>
      <w:r w:rsidR="0031603D" w:rsidRPr="00A32D18">
        <w:rPr>
          <w:rFonts w:eastAsia="Batang"/>
          <w:i/>
          <w:color w:val="000000"/>
          <w:szCs w:val="24"/>
          <w:lang w:eastAsia="ru-RU"/>
        </w:rPr>
        <w:t xml:space="preserve">46% и 47% </w:t>
      </w:r>
      <w:r w:rsidR="0031603D" w:rsidRPr="00A32D18">
        <w:rPr>
          <w:bCs/>
          <w:i/>
          <w:szCs w:val="24"/>
        </w:rPr>
        <w:t xml:space="preserve">в двух исследованиях </w:t>
      </w:r>
      <w:r w:rsidR="0031603D" w:rsidRPr="00A32D18">
        <w:rPr>
          <w:bCs/>
          <w:i/>
          <w:szCs w:val="24"/>
          <w:lang w:val="en-US"/>
        </w:rPr>
        <w:t>III</w:t>
      </w:r>
      <w:r w:rsidR="0031603D" w:rsidRPr="00A32D18">
        <w:rPr>
          <w:bCs/>
          <w:i/>
          <w:szCs w:val="24"/>
        </w:rPr>
        <w:t xml:space="preserve"> фазы), а также уменьша</w:t>
      </w:r>
      <w:r w:rsidR="00A32D18" w:rsidRPr="00A32D18">
        <w:rPr>
          <w:bCs/>
          <w:i/>
          <w:szCs w:val="24"/>
        </w:rPr>
        <w:t>ет</w:t>
      </w:r>
      <w:r w:rsidR="0031603D" w:rsidRPr="00A32D18">
        <w:rPr>
          <w:bCs/>
          <w:i/>
          <w:szCs w:val="24"/>
        </w:rPr>
        <w:t xml:space="preserve"> количество пациентов с прогрессированием инвалидизации </w:t>
      </w:r>
      <w:r w:rsidR="0031603D" w:rsidRPr="00A32D18">
        <w:rPr>
          <w:rFonts w:eastAsia="Batang"/>
          <w:i/>
          <w:color w:val="000000"/>
          <w:szCs w:val="24"/>
          <w:lang w:eastAsia="ru-RU"/>
        </w:rPr>
        <w:t>на 40% по сравнению с высокодозным интерфероном-бета</w:t>
      </w:r>
      <w:r w:rsidR="0031603D" w:rsidRPr="00A32D18">
        <w:rPr>
          <w:bCs/>
          <w:i/>
          <w:szCs w:val="24"/>
        </w:rPr>
        <w:t xml:space="preserve">, </w:t>
      </w:r>
      <w:r w:rsidR="0031603D" w:rsidRPr="00A32D18">
        <w:rPr>
          <w:bCs/>
          <w:i/>
          <w:szCs w:val="24"/>
          <w:lang w:val="en-US"/>
        </w:rPr>
        <w:t>NEDA</w:t>
      </w:r>
      <w:r w:rsidR="0031603D" w:rsidRPr="00A32D18">
        <w:rPr>
          <w:bCs/>
          <w:i/>
          <w:szCs w:val="24"/>
        </w:rPr>
        <w:t xml:space="preserve"> за 2 года наблюдения – 48%. Первая доза вводится в 2 этапа: 300 мг препарата в День 1 и 300 мг препарата в День 15.  Последующее введение препарата осуществляется в дозе 600 мг. </w:t>
      </w:r>
      <w:r w:rsidR="00EB33E3">
        <w:rPr>
          <w:bCs/>
          <w:i/>
          <w:szCs w:val="24"/>
        </w:rPr>
        <w:t>НПР:</w:t>
      </w:r>
      <w:r w:rsidR="0031603D" w:rsidRPr="00A32D18">
        <w:rPr>
          <w:bCs/>
          <w:i/>
          <w:szCs w:val="24"/>
        </w:rPr>
        <w:t xml:space="preserve"> инфузионные реакции, инфекции верхних дыхательных путей, риск активации герпетической инфекции, риск рака молочной железы. </w:t>
      </w:r>
      <w:r w:rsidR="00D36318" w:rsidRPr="00871FFF">
        <w:rPr>
          <w:bCs/>
          <w:i/>
          <w:szCs w:val="24"/>
        </w:rPr>
        <w:t>Разработан план управления рисками (</w:t>
      </w:r>
      <w:r w:rsidR="00D36318" w:rsidRPr="00871FFF">
        <w:rPr>
          <w:i/>
          <w:highlight w:val="green"/>
        </w:rPr>
        <w:t>Приложение Б, Алгоритм 3.3</w:t>
      </w:r>
      <w:r w:rsidR="00D36318">
        <w:rPr>
          <w:i/>
        </w:rPr>
        <w:t>).</w:t>
      </w:r>
    </w:p>
    <w:p w:rsidR="001B1BEC" w:rsidRPr="001B1BEC" w:rsidRDefault="001B1BEC" w:rsidP="00EB33E3">
      <w:pPr>
        <w:widowControl w:val="0"/>
        <w:autoSpaceDE w:val="0"/>
        <w:autoSpaceDN w:val="0"/>
        <w:adjustRightInd w:val="0"/>
        <w:ind w:right="282"/>
        <w:jc w:val="both"/>
        <w:rPr>
          <w:b/>
        </w:rPr>
      </w:pPr>
      <w:r w:rsidRPr="00EB33E3">
        <w:rPr>
          <w:b/>
          <w:szCs w:val="24"/>
        </w:rPr>
        <w:t>3.1.1</w:t>
      </w:r>
      <w:r w:rsidR="00085960">
        <w:rPr>
          <w:b/>
          <w:szCs w:val="24"/>
        </w:rPr>
        <w:t>4</w:t>
      </w:r>
      <w:r w:rsidRPr="00EB33E3">
        <w:rPr>
          <w:b/>
          <w:szCs w:val="24"/>
        </w:rPr>
        <w:t>.5.</w:t>
      </w:r>
      <w:r>
        <w:rPr>
          <w:szCs w:val="24"/>
        </w:rPr>
        <w:t xml:space="preserve"> </w:t>
      </w:r>
      <w:r w:rsidR="002F00A1" w:rsidRPr="00EB33E3">
        <w:rPr>
          <w:b/>
          <w:szCs w:val="24"/>
          <w:lang w:eastAsia="ru-RU"/>
        </w:rPr>
        <w:t>Митоксантрон</w:t>
      </w:r>
      <w:r>
        <w:rPr>
          <w:b/>
          <w:bCs/>
          <w:szCs w:val="24"/>
        </w:rPr>
        <w:t>**</w:t>
      </w:r>
      <w:r w:rsidRPr="001B1BEC">
        <w:rPr>
          <w:b/>
          <w:bCs/>
          <w:szCs w:val="24"/>
          <w:vertAlign w:val="superscript"/>
        </w:rPr>
        <w:t>#</w:t>
      </w:r>
      <w:r w:rsidR="002F00A1" w:rsidRPr="001B1BEC">
        <w:rPr>
          <w:b/>
          <w:bCs/>
          <w:szCs w:val="24"/>
        </w:rPr>
        <w:t xml:space="preserve"> </w:t>
      </w:r>
      <w:r w:rsidRPr="001B1BEC">
        <w:rPr>
          <w:bCs/>
          <w:szCs w:val="24"/>
        </w:rPr>
        <w:t>12 мг/м</w:t>
      </w:r>
      <w:r w:rsidRPr="001B1BEC">
        <w:rPr>
          <w:bCs/>
          <w:szCs w:val="24"/>
          <w:vertAlign w:val="superscript"/>
        </w:rPr>
        <w:t xml:space="preserve">2 </w:t>
      </w:r>
      <w:r w:rsidRPr="001B1BEC">
        <w:rPr>
          <w:bCs/>
          <w:szCs w:val="24"/>
        </w:rPr>
        <w:t xml:space="preserve">в/в </w:t>
      </w:r>
      <w:r w:rsidR="0012187E">
        <w:rPr>
          <w:bCs/>
          <w:szCs w:val="24"/>
        </w:rPr>
        <w:t>на 200 мл изотонического раствора хлорида натрия</w:t>
      </w:r>
      <w:r w:rsidR="0012187E" w:rsidRPr="001B1BEC">
        <w:rPr>
          <w:bCs/>
          <w:szCs w:val="24"/>
        </w:rPr>
        <w:t xml:space="preserve"> </w:t>
      </w:r>
      <w:r w:rsidRPr="001B1BEC">
        <w:rPr>
          <w:bCs/>
          <w:szCs w:val="24"/>
        </w:rPr>
        <w:t>каждые 3 месяца в первый год терапии и 5 мг/м</w:t>
      </w:r>
      <w:r w:rsidRPr="001B1BEC">
        <w:rPr>
          <w:bCs/>
          <w:szCs w:val="24"/>
          <w:vertAlign w:val="superscript"/>
        </w:rPr>
        <w:t xml:space="preserve">2 </w:t>
      </w:r>
      <w:r w:rsidRPr="001B1BEC">
        <w:rPr>
          <w:bCs/>
          <w:szCs w:val="24"/>
        </w:rPr>
        <w:t xml:space="preserve">в/в </w:t>
      </w:r>
      <w:r w:rsidR="0012187E">
        <w:rPr>
          <w:bCs/>
          <w:szCs w:val="24"/>
        </w:rPr>
        <w:t>на 200 мл изотонического раствора хлорида натрия</w:t>
      </w:r>
      <w:r w:rsidR="0012187E" w:rsidRPr="001B1BEC">
        <w:rPr>
          <w:bCs/>
          <w:szCs w:val="24"/>
        </w:rPr>
        <w:t xml:space="preserve"> </w:t>
      </w:r>
      <w:r w:rsidRPr="001B1BEC">
        <w:rPr>
          <w:bCs/>
          <w:szCs w:val="24"/>
        </w:rPr>
        <w:t>каждые 3 месяца в последующие годы ИЛИ 12 мг/м</w:t>
      </w:r>
      <w:r w:rsidRPr="001B1BEC">
        <w:rPr>
          <w:bCs/>
          <w:szCs w:val="24"/>
          <w:vertAlign w:val="superscript"/>
        </w:rPr>
        <w:t>2</w:t>
      </w:r>
      <w:r w:rsidRPr="001B1BEC">
        <w:rPr>
          <w:bCs/>
          <w:szCs w:val="24"/>
        </w:rPr>
        <w:t xml:space="preserve"> в/в</w:t>
      </w:r>
      <w:r w:rsidR="0012187E" w:rsidRPr="0012187E">
        <w:rPr>
          <w:bCs/>
          <w:szCs w:val="24"/>
        </w:rPr>
        <w:t xml:space="preserve"> </w:t>
      </w:r>
      <w:r w:rsidR="0012187E">
        <w:rPr>
          <w:bCs/>
          <w:szCs w:val="24"/>
        </w:rPr>
        <w:t>на 200 мл изотонического раствора хлорида натрия</w:t>
      </w:r>
      <w:r w:rsidRPr="001B1BEC">
        <w:rPr>
          <w:bCs/>
          <w:szCs w:val="24"/>
        </w:rPr>
        <w:t xml:space="preserve"> </w:t>
      </w:r>
      <w:r w:rsidR="0012187E">
        <w:rPr>
          <w:bCs/>
          <w:szCs w:val="24"/>
        </w:rPr>
        <w:t xml:space="preserve">1 раз </w:t>
      </w:r>
      <w:r w:rsidRPr="001B1BEC">
        <w:rPr>
          <w:bCs/>
          <w:szCs w:val="24"/>
        </w:rPr>
        <w:t xml:space="preserve">в месяц </w:t>
      </w:r>
      <w:r w:rsidR="0012187E">
        <w:rPr>
          <w:bCs/>
          <w:szCs w:val="24"/>
        </w:rPr>
        <w:t xml:space="preserve">на протяжении </w:t>
      </w:r>
      <w:r w:rsidRPr="001B1BEC">
        <w:rPr>
          <w:bCs/>
          <w:szCs w:val="24"/>
        </w:rPr>
        <w:t xml:space="preserve">6 месяцев </w:t>
      </w:r>
      <w:r w:rsidR="002F00A1" w:rsidRPr="001B1BEC">
        <w:rPr>
          <w:b/>
          <w:bCs/>
          <w:szCs w:val="24"/>
        </w:rPr>
        <w:t>рекомендуется при агрессивном</w:t>
      </w:r>
      <w:r w:rsidRPr="001B1BEC">
        <w:rPr>
          <w:b/>
          <w:bCs/>
          <w:szCs w:val="24"/>
        </w:rPr>
        <w:t xml:space="preserve"> или высокоактивном РРС, а также при ВПРС в качестве препарата резервной терапии </w:t>
      </w:r>
      <w:r w:rsidRPr="0012187E">
        <w:rPr>
          <w:bCs/>
          <w:szCs w:val="24"/>
        </w:rPr>
        <w:t>в связи с негативным профилем безопасности</w:t>
      </w:r>
      <w:r w:rsidR="0012187E" w:rsidRPr="0012187E">
        <w:rPr>
          <w:bCs/>
          <w:szCs w:val="24"/>
        </w:rPr>
        <w:t xml:space="preserve"> (предельная </w:t>
      </w:r>
      <w:r w:rsidR="0012187E">
        <w:rPr>
          <w:bCs/>
          <w:szCs w:val="24"/>
        </w:rPr>
        <w:t xml:space="preserve">относительно </w:t>
      </w:r>
      <w:r w:rsidR="0012187E" w:rsidRPr="0012187E">
        <w:rPr>
          <w:bCs/>
          <w:szCs w:val="24"/>
        </w:rPr>
        <w:t>безопасная кумулятивная доза – 80 мг</w:t>
      </w:r>
      <w:r w:rsidR="0012187E">
        <w:rPr>
          <w:bCs/>
          <w:szCs w:val="24"/>
        </w:rPr>
        <w:t>/м</w:t>
      </w:r>
      <w:r w:rsidR="0012187E" w:rsidRPr="001B1BEC">
        <w:rPr>
          <w:bCs/>
          <w:szCs w:val="24"/>
          <w:vertAlign w:val="superscript"/>
        </w:rPr>
        <w:t>2</w:t>
      </w:r>
      <w:r w:rsidR="0012187E" w:rsidRPr="0012187E">
        <w:rPr>
          <w:bCs/>
          <w:szCs w:val="24"/>
        </w:rPr>
        <w:t>)</w:t>
      </w:r>
      <w:r>
        <w:rPr>
          <w:b/>
          <w:bCs/>
          <w:szCs w:val="24"/>
        </w:rPr>
        <w:t xml:space="preserve"> </w:t>
      </w:r>
      <w:r w:rsidRPr="001B1BEC">
        <w:rPr>
          <w:lang w:eastAsia="ru-RU"/>
        </w:rPr>
        <w:t>[</w:t>
      </w:r>
      <w:r w:rsidR="0011432A" w:rsidRPr="0011432A">
        <w:rPr>
          <w:lang w:eastAsia="ru-RU"/>
        </w:rPr>
        <w:t>57</w:t>
      </w:r>
      <w:r w:rsidRPr="001B1BEC">
        <w:rPr>
          <w:lang w:eastAsia="ru-RU"/>
        </w:rPr>
        <w:t xml:space="preserve">] </w:t>
      </w:r>
      <w:r w:rsidRPr="001B1BEC">
        <w:rPr>
          <w:b/>
          <w:highlight w:val="yellow"/>
        </w:rPr>
        <w:t xml:space="preserve">(уровень убедительности рекомендаций А, уровень </w:t>
      </w:r>
      <w:r w:rsidRPr="001B1BEC">
        <w:rPr>
          <w:b/>
          <w:spacing w:val="-1"/>
          <w:highlight w:val="yellow"/>
        </w:rPr>
        <w:t xml:space="preserve">достоверности доказательств </w:t>
      </w:r>
      <w:r w:rsidRPr="001B1BEC">
        <w:rPr>
          <w:b/>
          <w:highlight w:val="yellow"/>
        </w:rPr>
        <w:t>– 1).</w:t>
      </w:r>
      <w:r w:rsidRPr="001B1BEC">
        <w:rPr>
          <w:b/>
        </w:rPr>
        <w:t xml:space="preserve"> </w:t>
      </w:r>
    </w:p>
    <w:p w:rsidR="0012187E" w:rsidRPr="0012187E" w:rsidRDefault="001B1BEC" w:rsidP="0012187E">
      <w:pPr>
        <w:widowControl w:val="0"/>
        <w:autoSpaceDE w:val="0"/>
        <w:autoSpaceDN w:val="0"/>
        <w:adjustRightInd w:val="0"/>
        <w:ind w:right="282"/>
        <w:jc w:val="both"/>
        <w:rPr>
          <w:bCs/>
          <w:i/>
          <w:szCs w:val="24"/>
        </w:rPr>
      </w:pPr>
      <w:r>
        <w:rPr>
          <w:b/>
          <w:bCs/>
          <w:szCs w:val="24"/>
        </w:rPr>
        <w:t>Комм</w:t>
      </w:r>
      <w:r w:rsidRPr="00A32D18">
        <w:rPr>
          <w:b/>
          <w:bCs/>
          <w:szCs w:val="24"/>
        </w:rPr>
        <w:t>ентарий:</w:t>
      </w:r>
      <w:r w:rsidR="0012187E" w:rsidRPr="0012187E">
        <w:rPr>
          <w:bCs/>
          <w:szCs w:val="24"/>
        </w:rPr>
        <w:t xml:space="preserve"> </w:t>
      </w:r>
      <w:r w:rsidR="0012187E" w:rsidRPr="0012187E">
        <w:rPr>
          <w:bCs/>
          <w:i/>
          <w:szCs w:val="24"/>
        </w:rPr>
        <w:t xml:space="preserve">препарат обладает иммуносупрессивным эффектом, нарушает синтез ДНК и РНК и сильно угнетает топоизомеразу </w:t>
      </w:r>
      <w:r w:rsidR="0012187E" w:rsidRPr="0012187E">
        <w:rPr>
          <w:bCs/>
          <w:i/>
          <w:szCs w:val="24"/>
          <w:lang w:val="en-US"/>
        </w:rPr>
        <w:t>II</w:t>
      </w:r>
      <w:r w:rsidR="0012187E" w:rsidRPr="0012187E">
        <w:rPr>
          <w:bCs/>
          <w:i/>
          <w:szCs w:val="24"/>
        </w:rPr>
        <w:t>, вызывая снижение пролиферации клеток, угнетает пролиферацию В-клеток, Т-клеток и макрофагов и нарушает процесс представления антигенов и секрецию интерферона-гамма, ФНО-альфа и ИЛ-2</w:t>
      </w:r>
      <w:r w:rsidR="0012187E" w:rsidRPr="0012187E">
        <w:rPr>
          <w:b/>
          <w:bCs/>
          <w:i/>
          <w:szCs w:val="24"/>
        </w:rPr>
        <w:t xml:space="preserve">. </w:t>
      </w:r>
      <w:r w:rsidR="0012187E" w:rsidRPr="0012187E">
        <w:rPr>
          <w:bCs/>
          <w:i/>
          <w:szCs w:val="24"/>
        </w:rPr>
        <w:t>По имеющимся данным достоверно с</w:t>
      </w:r>
      <w:r w:rsidR="002F00A1" w:rsidRPr="0012187E">
        <w:rPr>
          <w:bCs/>
          <w:i/>
          <w:szCs w:val="24"/>
        </w:rPr>
        <w:t>нижает скорость прогрессирования инвалид</w:t>
      </w:r>
      <w:r w:rsidR="0012187E" w:rsidRPr="0012187E">
        <w:rPr>
          <w:bCs/>
          <w:i/>
          <w:szCs w:val="24"/>
        </w:rPr>
        <w:t xml:space="preserve">изации </w:t>
      </w:r>
      <w:r w:rsidR="002F00A1" w:rsidRPr="0012187E">
        <w:rPr>
          <w:bCs/>
          <w:i/>
          <w:szCs w:val="24"/>
        </w:rPr>
        <w:t xml:space="preserve">на </w:t>
      </w:r>
      <w:r w:rsidR="002F00A1" w:rsidRPr="0012187E">
        <w:rPr>
          <w:bCs/>
          <w:i/>
          <w:szCs w:val="24"/>
          <w:lang w:val="fr-CH"/>
        </w:rPr>
        <w:t>64%</w:t>
      </w:r>
      <w:r w:rsidR="002F00A1" w:rsidRPr="0012187E">
        <w:rPr>
          <w:bCs/>
          <w:i/>
          <w:szCs w:val="24"/>
        </w:rPr>
        <w:t xml:space="preserve">, снижает частоту обострений - на 60%. </w:t>
      </w:r>
      <w:r w:rsidR="0012187E" w:rsidRPr="0012187E">
        <w:rPr>
          <w:bCs/>
          <w:i/>
          <w:szCs w:val="24"/>
        </w:rPr>
        <w:t>Перед введен</w:t>
      </w:r>
      <w:r w:rsidR="00D55C57">
        <w:rPr>
          <w:bCs/>
          <w:i/>
          <w:szCs w:val="24"/>
        </w:rPr>
        <w:t>ием препарата нео</w:t>
      </w:r>
      <w:r w:rsidR="0012187E" w:rsidRPr="0012187E">
        <w:rPr>
          <w:bCs/>
          <w:i/>
          <w:szCs w:val="24"/>
        </w:rPr>
        <w:t>бходима премедикация - 1000 мг метилпреднизолона в/в капельно на 200 мл изотонического раствора хлорида натрия</w:t>
      </w:r>
      <w:r w:rsidR="0012187E">
        <w:rPr>
          <w:bCs/>
          <w:i/>
          <w:szCs w:val="24"/>
        </w:rPr>
        <w:t xml:space="preserve">. НПР: </w:t>
      </w:r>
      <w:r w:rsidR="002F00A1" w:rsidRPr="0012187E">
        <w:rPr>
          <w:bCs/>
          <w:i/>
          <w:szCs w:val="24"/>
        </w:rPr>
        <w:t xml:space="preserve">тошнота (76%), алопеция (61%), нарушение менструального цикла (61% женщин) и инфекции </w:t>
      </w:r>
      <w:r w:rsidR="0012187E" w:rsidRPr="0012187E">
        <w:rPr>
          <w:bCs/>
          <w:i/>
          <w:szCs w:val="24"/>
        </w:rPr>
        <w:t xml:space="preserve">верхних дыхательных путей (53%). Препарат обладает </w:t>
      </w:r>
      <w:r w:rsidR="002F00A1" w:rsidRPr="0012187E">
        <w:rPr>
          <w:bCs/>
          <w:i/>
          <w:szCs w:val="24"/>
        </w:rPr>
        <w:t>потенциальн</w:t>
      </w:r>
      <w:r w:rsidR="0012187E" w:rsidRPr="0012187E">
        <w:rPr>
          <w:bCs/>
          <w:i/>
          <w:szCs w:val="24"/>
        </w:rPr>
        <w:t>ой</w:t>
      </w:r>
      <w:r w:rsidR="002F00A1" w:rsidRPr="0012187E">
        <w:rPr>
          <w:bCs/>
          <w:i/>
          <w:szCs w:val="24"/>
        </w:rPr>
        <w:t xml:space="preserve"> кардиотоксичност</w:t>
      </w:r>
      <w:r w:rsidR="0012187E" w:rsidRPr="0012187E">
        <w:rPr>
          <w:bCs/>
          <w:i/>
          <w:szCs w:val="24"/>
        </w:rPr>
        <w:t>ью</w:t>
      </w:r>
      <w:r w:rsidR="002F00A1" w:rsidRPr="0012187E">
        <w:rPr>
          <w:bCs/>
          <w:i/>
          <w:szCs w:val="24"/>
        </w:rPr>
        <w:t xml:space="preserve"> (систолическая дисфункция в 12%, сердечная недостаточность - 0.4%), </w:t>
      </w:r>
      <w:r w:rsidR="0012187E" w:rsidRPr="0012187E">
        <w:rPr>
          <w:bCs/>
          <w:i/>
          <w:szCs w:val="24"/>
        </w:rPr>
        <w:t xml:space="preserve">выраженным тератогенным эффектом на плод </w:t>
      </w:r>
      <w:r w:rsidR="002F00A1" w:rsidRPr="0012187E">
        <w:rPr>
          <w:bCs/>
          <w:i/>
          <w:szCs w:val="24"/>
        </w:rPr>
        <w:t>(требуется адекватная в</w:t>
      </w:r>
      <w:r w:rsidR="0012187E" w:rsidRPr="0012187E">
        <w:rPr>
          <w:bCs/>
          <w:i/>
          <w:szCs w:val="24"/>
        </w:rPr>
        <w:t xml:space="preserve">ысокоэффективная контрацепция). </w:t>
      </w:r>
      <w:r w:rsidR="002F00A1" w:rsidRPr="0012187E">
        <w:rPr>
          <w:bCs/>
          <w:i/>
          <w:szCs w:val="24"/>
        </w:rPr>
        <w:t xml:space="preserve">наиболее важная </w:t>
      </w:r>
      <w:r w:rsidR="0012187E" w:rsidRPr="0012187E">
        <w:rPr>
          <w:bCs/>
          <w:i/>
          <w:szCs w:val="24"/>
        </w:rPr>
        <w:t>С</w:t>
      </w:r>
      <w:r w:rsidR="002F00A1" w:rsidRPr="0012187E">
        <w:rPr>
          <w:bCs/>
          <w:i/>
          <w:szCs w:val="24"/>
        </w:rPr>
        <w:t>Н</w:t>
      </w:r>
      <w:r w:rsidR="0012187E" w:rsidRPr="0012187E">
        <w:rPr>
          <w:bCs/>
          <w:i/>
          <w:szCs w:val="24"/>
        </w:rPr>
        <w:t>П</w:t>
      </w:r>
      <w:r w:rsidR="002F00A1" w:rsidRPr="0012187E">
        <w:rPr>
          <w:bCs/>
          <w:i/>
          <w:szCs w:val="24"/>
        </w:rPr>
        <w:t>Р - повышение риска лейкемии до 1:100</w:t>
      </w:r>
      <w:r w:rsidR="0012187E" w:rsidRPr="0012187E">
        <w:rPr>
          <w:bCs/>
          <w:i/>
          <w:szCs w:val="24"/>
        </w:rPr>
        <w:t xml:space="preserve"> (</w:t>
      </w:r>
      <w:r w:rsidR="002F00A1" w:rsidRPr="0012187E">
        <w:rPr>
          <w:bCs/>
          <w:i/>
          <w:szCs w:val="24"/>
        </w:rPr>
        <w:t>при кумулятивной дозе &gt;80 мг/м2</w:t>
      </w:r>
      <w:r w:rsidR="0012187E" w:rsidRPr="0012187E">
        <w:rPr>
          <w:bCs/>
          <w:i/>
          <w:szCs w:val="24"/>
        </w:rPr>
        <w:t xml:space="preserve">). </w:t>
      </w:r>
      <w:r w:rsidR="0012187E" w:rsidRPr="00871FFF">
        <w:rPr>
          <w:bCs/>
          <w:i/>
          <w:szCs w:val="24"/>
        </w:rPr>
        <w:t>Разработан план управления рисками (</w:t>
      </w:r>
      <w:r w:rsidR="0012187E" w:rsidRPr="00871FFF">
        <w:rPr>
          <w:i/>
          <w:highlight w:val="green"/>
        </w:rPr>
        <w:t>Приложение Б, Алгоритм 3.3</w:t>
      </w:r>
      <w:r w:rsidR="0012187E">
        <w:rPr>
          <w:i/>
        </w:rPr>
        <w:t>).</w:t>
      </w:r>
    </w:p>
    <w:p w:rsidR="00F53139" w:rsidRDefault="00F53139" w:rsidP="00F53139">
      <w:pPr>
        <w:widowControl w:val="0"/>
        <w:autoSpaceDE w:val="0"/>
        <w:autoSpaceDN w:val="0"/>
        <w:adjustRightInd w:val="0"/>
        <w:ind w:right="282"/>
        <w:jc w:val="both"/>
        <w:rPr>
          <w:szCs w:val="24"/>
        </w:rPr>
      </w:pPr>
    </w:p>
    <w:p w:rsidR="007B37CA" w:rsidRPr="007B37CA" w:rsidRDefault="007B37CA" w:rsidP="007B37CA">
      <w:pPr>
        <w:pStyle w:val="3"/>
      </w:pPr>
      <w:bookmarkStart w:id="38" w:name="_Toc533624419"/>
      <w:r>
        <w:lastRenderedPageBreak/>
        <w:t>Терапия прогрессирующего РС</w:t>
      </w:r>
      <w:bookmarkEnd w:id="38"/>
    </w:p>
    <w:p w:rsidR="00EB33E3" w:rsidRDefault="009F4DE2" w:rsidP="00EB33E3">
      <w:pPr>
        <w:widowControl w:val="0"/>
        <w:autoSpaceDE w:val="0"/>
        <w:autoSpaceDN w:val="0"/>
        <w:adjustRightInd w:val="0"/>
        <w:ind w:right="282"/>
        <w:jc w:val="both"/>
        <w:rPr>
          <w:b/>
        </w:rPr>
      </w:pPr>
      <w:r>
        <w:rPr>
          <w:b/>
          <w:bCs/>
          <w:szCs w:val="24"/>
        </w:rPr>
        <w:t>3.1.1</w:t>
      </w:r>
      <w:r w:rsidR="00085960">
        <w:rPr>
          <w:b/>
          <w:bCs/>
          <w:szCs w:val="24"/>
        </w:rPr>
        <w:t>5</w:t>
      </w:r>
      <w:r>
        <w:rPr>
          <w:b/>
          <w:bCs/>
          <w:szCs w:val="24"/>
        </w:rPr>
        <w:t xml:space="preserve">. </w:t>
      </w:r>
      <w:r w:rsidR="00EB33E3">
        <w:rPr>
          <w:b/>
          <w:bCs/>
          <w:szCs w:val="24"/>
        </w:rPr>
        <w:t>При ВПРС без обострений у лиц молодого возраста с быстрым прогрессированием инвалидизации рекомендовано использование митоксантрона**</w:t>
      </w:r>
      <w:r w:rsidR="00EB33E3" w:rsidRPr="001B1BEC">
        <w:rPr>
          <w:b/>
          <w:bCs/>
          <w:szCs w:val="24"/>
          <w:vertAlign w:val="superscript"/>
        </w:rPr>
        <w:t>#</w:t>
      </w:r>
      <w:r w:rsidR="00EB33E3" w:rsidRPr="001B1BEC">
        <w:rPr>
          <w:b/>
          <w:bCs/>
          <w:szCs w:val="24"/>
        </w:rPr>
        <w:t xml:space="preserve"> </w:t>
      </w:r>
      <w:r w:rsidR="00EB33E3" w:rsidRPr="001B1BEC">
        <w:rPr>
          <w:bCs/>
          <w:szCs w:val="24"/>
        </w:rPr>
        <w:t>12 мг/м</w:t>
      </w:r>
      <w:r w:rsidR="00EB33E3" w:rsidRPr="001B1BEC">
        <w:rPr>
          <w:bCs/>
          <w:szCs w:val="24"/>
          <w:vertAlign w:val="superscript"/>
        </w:rPr>
        <w:t xml:space="preserve">2 </w:t>
      </w:r>
      <w:r w:rsidR="00EB33E3" w:rsidRPr="001B1BEC">
        <w:rPr>
          <w:bCs/>
          <w:szCs w:val="24"/>
        </w:rPr>
        <w:t xml:space="preserve">в/в </w:t>
      </w:r>
      <w:r w:rsidR="00EB33E3">
        <w:rPr>
          <w:bCs/>
          <w:szCs w:val="24"/>
        </w:rPr>
        <w:t>на 200 мл изотонического раствора хлорида натрия</w:t>
      </w:r>
      <w:r w:rsidR="00EB33E3" w:rsidRPr="001B1BEC">
        <w:rPr>
          <w:bCs/>
          <w:szCs w:val="24"/>
        </w:rPr>
        <w:t xml:space="preserve"> каждые 3 месяца в первый год терапии и 5 мг/м</w:t>
      </w:r>
      <w:r w:rsidR="00EB33E3" w:rsidRPr="001B1BEC">
        <w:rPr>
          <w:bCs/>
          <w:szCs w:val="24"/>
          <w:vertAlign w:val="superscript"/>
        </w:rPr>
        <w:t xml:space="preserve">2 </w:t>
      </w:r>
      <w:r w:rsidR="00EB33E3" w:rsidRPr="001B1BEC">
        <w:rPr>
          <w:bCs/>
          <w:szCs w:val="24"/>
        </w:rPr>
        <w:t xml:space="preserve">в/в </w:t>
      </w:r>
      <w:r w:rsidR="00EB33E3">
        <w:rPr>
          <w:bCs/>
          <w:szCs w:val="24"/>
        </w:rPr>
        <w:t>на 200 мл изотонического раствора хлорида натрия</w:t>
      </w:r>
      <w:r w:rsidR="00EB33E3" w:rsidRPr="001B1BEC">
        <w:rPr>
          <w:bCs/>
          <w:szCs w:val="24"/>
        </w:rPr>
        <w:t xml:space="preserve"> каждые 3 месяца в последующие годы</w:t>
      </w:r>
      <w:r w:rsidR="00EB33E3">
        <w:rPr>
          <w:bCs/>
          <w:szCs w:val="24"/>
        </w:rPr>
        <w:t xml:space="preserve"> </w:t>
      </w:r>
      <w:r w:rsidR="00EB33E3" w:rsidRPr="0012187E">
        <w:rPr>
          <w:bCs/>
          <w:szCs w:val="24"/>
        </w:rPr>
        <w:t xml:space="preserve">(предельная </w:t>
      </w:r>
      <w:r w:rsidR="00EB33E3">
        <w:rPr>
          <w:bCs/>
          <w:szCs w:val="24"/>
        </w:rPr>
        <w:t xml:space="preserve">относительно </w:t>
      </w:r>
      <w:r w:rsidR="00EB33E3" w:rsidRPr="0012187E">
        <w:rPr>
          <w:bCs/>
          <w:szCs w:val="24"/>
        </w:rPr>
        <w:t>безопасная кумулятивная доза – 80 мг</w:t>
      </w:r>
      <w:r w:rsidR="00EB33E3">
        <w:rPr>
          <w:bCs/>
          <w:szCs w:val="24"/>
        </w:rPr>
        <w:t>/м</w:t>
      </w:r>
      <w:r w:rsidR="00EB33E3" w:rsidRPr="001B1BEC">
        <w:rPr>
          <w:bCs/>
          <w:szCs w:val="24"/>
          <w:vertAlign w:val="superscript"/>
        </w:rPr>
        <w:t>2</w:t>
      </w:r>
      <w:r w:rsidR="00EB33E3" w:rsidRPr="0012187E">
        <w:rPr>
          <w:bCs/>
          <w:szCs w:val="24"/>
        </w:rPr>
        <w:t>)</w:t>
      </w:r>
      <w:r w:rsidR="00EB33E3">
        <w:rPr>
          <w:b/>
          <w:bCs/>
          <w:szCs w:val="24"/>
        </w:rPr>
        <w:t xml:space="preserve"> </w:t>
      </w:r>
      <w:r w:rsidR="00EB33E3">
        <w:rPr>
          <w:bCs/>
          <w:szCs w:val="24"/>
        </w:rPr>
        <w:t xml:space="preserve">для замедления скорости прогрессирования заболевания </w:t>
      </w:r>
      <w:r w:rsidR="00EB33E3" w:rsidRPr="001B1BEC">
        <w:rPr>
          <w:lang w:eastAsia="ru-RU"/>
        </w:rPr>
        <w:t>[</w:t>
      </w:r>
      <w:r w:rsidR="0011432A" w:rsidRPr="0011432A">
        <w:rPr>
          <w:lang w:eastAsia="ru-RU"/>
        </w:rPr>
        <w:t>57</w:t>
      </w:r>
      <w:r w:rsidR="00EB33E3" w:rsidRPr="001B1BEC">
        <w:rPr>
          <w:lang w:eastAsia="ru-RU"/>
        </w:rPr>
        <w:t>]</w:t>
      </w:r>
      <w:r w:rsidR="00EB33E3">
        <w:rPr>
          <w:lang w:eastAsia="ru-RU"/>
        </w:rPr>
        <w:t xml:space="preserve"> (у</w:t>
      </w:r>
      <w:r w:rsidR="00EB33E3" w:rsidRPr="006C7F00">
        <w:rPr>
          <w:b/>
          <w:highlight w:val="yellow"/>
        </w:rPr>
        <w:t>ровень убедите</w:t>
      </w:r>
      <w:r w:rsidR="00EB33E3">
        <w:rPr>
          <w:b/>
          <w:highlight w:val="yellow"/>
        </w:rPr>
        <w:t xml:space="preserve">льности рекомендаций С, </w:t>
      </w:r>
      <w:r w:rsidR="00EB33E3" w:rsidRPr="006C7F00">
        <w:rPr>
          <w:b/>
          <w:highlight w:val="yellow"/>
        </w:rPr>
        <w:t xml:space="preserve">уровень </w:t>
      </w:r>
      <w:r w:rsidR="00EB33E3" w:rsidRPr="006C7F00">
        <w:rPr>
          <w:b/>
          <w:spacing w:val="-1"/>
          <w:highlight w:val="yellow"/>
        </w:rPr>
        <w:t xml:space="preserve">достоверности доказательств </w:t>
      </w:r>
      <w:r w:rsidR="00EB33E3">
        <w:rPr>
          <w:b/>
          <w:highlight w:val="yellow"/>
        </w:rPr>
        <w:t>– 3</w:t>
      </w:r>
      <w:r w:rsidR="00EB33E3" w:rsidRPr="006C7F00">
        <w:rPr>
          <w:b/>
          <w:highlight w:val="yellow"/>
        </w:rPr>
        <w:t>).</w:t>
      </w:r>
      <w:r w:rsidR="00EB33E3">
        <w:rPr>
          <w:b/>
        </w:rPr>
        <w:t xml:space="preserve"> </w:t>
      </w:r>
    </w:p>
    <w:p w:rsidR="00EB33E3" w:rsidRDefault="00EB33E3" w:rsidP="009F4DE2">
      <w:pPr>
        <w:widowControl w:val="0"/>
        <w:autoSpaceDE w:val="0"/>
        <w:autoSpaceDN w:val="0"/>
        <w:adjustRightInd w:val="0"/>
        <w:ind w:right="282"/>
        <w:jc w:val="both"/>
        <w:rPr>
          <w:lang w:eastAsia="ru-RU"/>
        </w:rPr>
      </w:pPr>
      <w:r w:rsidRPr="00EB33E3">
        <w:rPr>
          <w:b/>
          <w:lang w:eastAsia="ru-RU"/>
        </w:rPr>
        <w:t>Комментарий:</w:t>
      </w:r>
      <w:r>
        <w:rPr>
          <w:lang w:eastAsia="ru-RU"/>
        </w:rPr>
        <w:t xml:space="preserve"> </w:t>
      </w:r>
      <w:r w:rsidRPr="00EB33E3">
        <w:rPr>
          <w:i/>
          <w:lang w:eastAsia="ru-RU"/>
        </w:rPr>
        <w:t>особенности использования митоксантрона</w:t>
      </w:r>
      <w:r w:rsidRPr="00EB33E3">
        <w:rPr>
          <w:b/>
          <w:bCs/>
          <w:i/>
          <w:szCs w:val="24"/>
        </w:rPr>
        <w:t>**</w:t>
      </w:r>
      <w:r w:rsidRPr="00EB33E3">
        <w:rPr>
          <w:b/>
          <w:bCs/>
          <w:i/>
          <w:szCs w:val="24"/>
          <w:vertAlign w:val="superscript"/>
        </w:rPr>
        <w:t>#</w:t>
      </w:r>
      <w:r w:rsidRPr="00EB33E3">
        <w:rPr>
          <w:i/>
          <w:lang w:eastAsia="ru-RU"/>
        </w:rPr>
        <w:t xml:space="preserve"> изложены в комментарии к пункту 3.1.1</w:t>
      </w:r>
      <w:r w:rsidR="00085960">
        <w:rPr>
          <w:i/>
          <w:lang w:eastAsia="ru-RU"/>
        </w:rPr>
        <w:t>4</w:t>
      </w:r>
      <w:r w:rsidRPr="00EB33E3">
        <w:rPr>
          <w:i/>
          <w:lang w:eastAsia="ru-RU"/>
        </w:rPr>
        <w:t>.5.</w:t>
      </w:r>
    </w:p>
    <w:p w:rsidR="00EB33E3" w:rsidRDefault="006B505C" w:rsidP="00EB33E3">
      <w:pPr>
        <w:widowControl w:val="0"/>
        <w:autoSpaceDE w:val="0"/>
        <w:autoSpaceDN w:val="0"/>
        <w:adjustRightInd w:val="0"/>
        <w:ind w:right="282"/>
        <w:jc w:val="both"/>
        <w:rPr>
          <w:b/>
          <w:lang w:eastAsia="ru-RU"/>
        </w:rPr>
      </w:pPr>
      <w:r>
        <w:rPr>
          <w:b/>
          <w:bCs/>
        </w:rPr>
        <w:t>3.1.</w:t>
      </w:r>
      <w:r w:rsidR="00EB33E3">
        <w:rPr>
          <w:b/>
          <w:bCs/>
        </w:rPr>
        <w:t>1</w:t>
      </w:r>
      <w:r w:rsidR="00085960">
        <w:rPr>
          <w:b/>
          <w:bCs/>
        </w:rPr>
        <w:t>6</w:t>
      </w:r>
      <w:r w:rsidR="00115230">
        <w:rPr>
          <w:b/>
          <w:bCs/>
        </w:rPr>
        <w:t xml:space="preserve">. </w:t>
      </w:r>
      <w:r w:rsidR="00EB33E3">
        <w:rPr>
          <w:b/>
          <w:bCs/>
        </w:rPr>
        <w:t>При наличии у пациента первично-</w:t>
      </w:r>
      <w:r w:rsidR="007020C4">
        <w:rPr>
          <w:b/>
          <w:bCs/>
        </w:rPr>
        <w:t>прогрессирующего</w:t>
      </w:r>
      <w:r w:rsidR="00EB33E3">
        <w:rPr>
          <w:b/>
          <w:bCs/>
        </w:rPr>
        <w:t xml:space="preserve"> течения РС </w:t>
      </w:r>
      <w:r w:rsidR="007020C4">
        <w:rPr>
          <w:b/>
          <w:bCs/>
        </w:rPr>
        <w:t xml:space="preserve">(ППРС) </w:t>
      </w:r>
      <w:r w:rsidR="00EB33E3">
        <w:rPr>
          <w:b/>
          <w:bCs/>
        </w:rPr>
        <w:t xml:space="preserve">при уровне инвалидизации </w:t>
      </w:r>
      <w:r w:rsidR="00883AED">
        <w:rPr>
          <w:b/>
          <w:bCs/>
        </w:rPr>
        <w:t>по</w:t>
      </w:r>
      <w:r w:rsidR="00883AED" w:rsidRPr="00883AED">
        <w:rPr>
          <w:b/>
          <w:bCs/>
        </w:rPr>
        <w:t xml:space="preserve"> </w:t>
      </w:r>
      <w:r w:rsidR="00883AED">
        <w:rPr>
          <w:b/>
          <w:bCs/>
          <w:lang w:val="en-US"/>
        </w:rPr>
        <w:t>EDSS</w:t>
      </w:r>
      <w:r w:rsidR="00883AED" w:rsidRPr="00883AED">
        <w:rPr>
          <w:b/>
          <w:bCs/>
        </w:rPr>
        <w:t xml:space="preserve"> </w:t>
      </w:r>
      <w:r w:rsidR="00883AED">
        <w:rPr>
          <w:b/>
          <w:bCs/>
        </w:rPr>
        <w:t xml:space="preserve">до 6,5 баллов включительно </w:t>
      </w:r>
      <w:r w:rsidR="00EB33E3">
        <w:rPr>
          <w:b/>
          <w:bCs/>
        </w:rPr>
        <w:t xml:space="preserve">рекомендована терапия препаратом </w:t>
      </w:r>
      <w:r w:rsidR="00115230">
        <w:rPr>
          <w:b/>
          <w:bCs/>
        </w:rPr>
        <w:t xml:space="preserve">Окрелизумаб </w:t>
      </w:r>
      <w:r w:rsidR="00883AED" w:rsidRPr="00A32D18">
        <w:rPr>
          <w:b/>
          <w:bCs/>
          <w:szCs w:val="24"/>
        </w:rPr>
        <w:t>600 мг внутривенно 1 раз в 6 месяцев</w:t>
      </w:r>
      <w:r w:rsidR="00883AED">
        <w:rPr>
          <w:b/>
          <w:bCs/>
          <w:szCs w:val="24"/>
        </w:rPr>
        <w:t xml:space="preserve"> </w:t>
      </w:r>
      <w:r w:rsidR="00EB33E3" w:rsidRPr="00E93632">
        <w:rPr>
          <w:lang w:eastAsia="ru-RU"/>
        </w:rPr>
        <w:t>[</w:t>
      </w:r>
      <w:r w:rsidR="0011432A" w:rsidRPr="0011432A">
        <w:rPr>
          <w:lang w:eastAsia="ru-RU"/>
        </w:rPr>
        <w:t>58</w:t>
      </w:r>
      <w:r w:rsidR="00EB33E3" w:rsidRPr="00A32D18">
        <w:rPr>
          <w:lang w:eastAsia="ru-RU"/>
        </w:rPr>
        <w:t xml:space="preserve">] </w:t>
      </w:r>
      <w:r w:rsidR="00EB33E3" w:rsidRPr="00E93632">
        <w:rPr>
          <w:b/>
          <w:highlight w:val="yellow"/>
          <w:lang w:eastAsia="ru-RU"/>
        </w:rPr>
        <w:t>(уровень убедительности рекомендаций А, уровень достоверности доказательств – 1).</w:t>
      </w:r>
    </w:p>
    <w:p w:rsidR="00115230" w:rsidRDefault="00EB33E3" w:rsidP="00EB33E3">
      <w:pPr>
        <w:widowControl w:val="0"/>
        <w:autoSpaceDE w:val="0"/>
        <w:autoSpaceDN w:val="0"/>
        <w:adjustRightInd w:val="0"/>
        <w:ind w:right="282"/>
        <w:jc w:val="both"/>
        <w:rPr>
          <w:bCs/>
          <w:szCs w:val="24"/>
        </w:rPr>
      </w:pPr>
      <w:r w:rsidRPr="00EB33E3">
        <w:rPr>
          <w:b/>
          <w:lang w:eastAsia="ru-RU"/>
        </w:rPr>
        <w:t>Комментарий:</w:t>
      </w:r>
      <w:r>
        <w:rPr>
          <w:lang w:eastAsia="ru-RU"/>
        </w:rPr>
        <w:t xml:space="preserve"> </w:t>
      </w:r>
      <w:r w:rsidRPr="00EB33E3">
        <w:rPr>
          <w:i/>
          <w:lang w:eastAsia="ru-RU"/>
        </w:rPr>
        <w:t xml:space="preserve">особенности использования </w:t>
      </w:r>
      <w:r>
        <w:rPr>
          <w:i/>
          <w:lang w:eastAsia="ru-RU"/>
        </w:rPr>
        <w:t>окрелизумаба</w:t>
      </w:r>
      <w:r>
        <w:rPr>
          <w:b/>
          <w:bCs/>
          <w:i/>
          <w:szCs w:val="24"/>
        </w:rPr>
        <w:t xml:space="preserve">** </w:t>
      </w:r>
      <w:r w:rsidRPr="00EB33E3">
        <w:rPr>
          <w:i/>
          <w:lang w:eastAsia="ru-RU"/>
        </w:rPr>
        <w:t>изложены в комментарии к пункту 3.1.1</w:t>
      </w:r>
      <w:r w:rsidR="00085960">
        <w:rPr>
          <w:i/>
          <w:lang w:eastAsia="ru-RU"/>
        </w:rPr>
        <w:t>4</w:t>
      </w:r>
      <w:r w:rsidRPr="00EB33E3">
        <w:rPr>
          <w:i/>
          <w:lang w:eastAsia="ru-RU"/>
        </w:rPr>
        <w:t>.</w:t>
      </w:r>
      <w:r>
        <w:rPr>
          <w:i/>
          <w:lang w:eastAsia="ru-RU"/>
        </w:rPr>
        <w:t>4</w:t>
      </w:r>
      <w:r w:rsidRPr="00EB33E3">
        <w:rPr>
          <w:i/>
          <w:lang w:eastAsia="ru-RU"/>
        </w:rPr>
        <w:t>.</w:t>
      </w:r>
      <w:r>
        <w:rPr>
          <w:i/>
          <w:lang w:eastAsia="ru-RU"/>
        </w:rPr>
        <w:t xml:space="preserve"> </w:t>
      </w:r>
      <w:r w:rsidR="00A32D18" w:rsidRPr="00EB33E3">
        <w:rPr>
          <w:i/>
          <w:lang w:eastAsia="ru-RU"/>
        </w:rPr>
        <w:t>У пациентов с ППРС достоверно замедляет прогрессирование инвалидности по шкале EDSS на 24% в сравнении с плацебо.</w:t>
      </w:r>
      <w:r w:rsidR="00A32D18" w:rsidRPr="0031603D">
        <w:rPr>
          <w:bCs/>
          <w:szCs w:val="24"/>
          <w:highlight w:val="magenta"/>
        </w:rPr>
        <w:t xml:space="preserve"> </w:t>
      </w:r>
    </w:p>
    <w:p w:rsidR="00085960" w:rsidRDefault="00085960" w:rsidP="00EB33E3">
      <w:pPr>
        <w:widowControl w:val="0"/>
        <w:autoSpaceDE w:val="0"/>
        <w:autoSpaceDN w:val="0"/>
        <w:adjustRightInd w:val="0"/>
        <w:ind w:right="282"/>
        <w:jc w:val="both"/>
        <w:rPr>
          <w:bCs/>
          <w:szCs w:val="24"/>
        </w:rPr>
      </w:pPr>
    </w:p>
    <w:p w:rsidR="00085960" w:rsidRDefault="00085960" w:rsidP="00085960">
      <w:pPr>
        <w:pStyle w:val="3"/>
        <w:rPr>
          <w:bCs w:val="0"/>
          <w:szCs w:val="24"/>
        </w:rPr>
      </w:pPr>
      <w:bookmarkStart w:id="39" w:name="_Toc533624420"/>
      <w:r>
        <w:rPr>
          <w:bCs w:val="0"/>
          <w:szCs w:val="24"/>
        </w:rPr>
        <w:t>Профилактика и терапия НПР терапии ПИТРС</w:t>
      </w:r>
      <w:bookmarkEnd w:id="39"/>
    </w:p>
    <w:p w:rsidR="00085960" w:rsidRPr="009F4DE2" w:rsidRDefault="00085960" w:rsidP="00085960">
      <w:pPr>
        <w:widowControl w:val="0"/>
        <w:autoSpaceDE w:val="0"/>
        <w:autoSpaceDN w:val="0"/>
        <w:adjustRightInd w:val="0"/>
        <w:ind w:right="282"/>
        <w:jc w:val="both"/>
        <w:rPr>
          <w:rFonts w:eastAsia="Times New Roman"/>
        </w:rPr>
      </w:pPr>
      <w:r>
        <w:rPr>
          <w:b/>
          <w:szCs w:val="24"/>
        </w:rPr>
        <w:t xml:space="preserve">3.1.17. При динамическом наблюдении пациента, получающего терапию ПИТРС рекомендовано наблюдение за безопасностью </w:t>
      </w:r>
      <w:r w:rsidRPr="00F53139">
        <w:rPr>
          <w:szCs w:val="24"/>
        </w:rPr>
        <w:t>получаемой терапии согласно имеющимся алгоритмам и планам управления рисками</w:t>
      </w:r>
      <w:r>
        <w:rPr>
          <w:b/>
          <w:szCs w:val="24"/>
        </w:rPr>
        <w:t xml:space="preserve"> </w:t>
      </w:r>
      <w:r w:rsidRPr="00F53139">
        <w:rPr>
          <w:b/>
          <w:szCs w:val="24"/>
        </w:rPr>
        <w:t>(</w:t>
      </w:r>
      <w:r w:rsidRPr="00F53139">
        <w:rPr>
          <w:b/>
          <w:szCs w:val="24"/>
          <w:highlight w:val="green"/>
        </w:rPr>
        <w:t>Приложени</w:t>
      </w:r>
      <w:r>
        <w:rPr>
          <w:b/>
          <w:szCs w:val="24"/>
          <w:highlight w:val="green"/>
        </w:rPr>
        <w:t>е</w:t>
      </w:r>
      <w:r w:rsidRPr="00F53139">
        <w:rPr>
          <w:b/>
          <w:szCs w:val="24"/>
          <w:highlight w:val="green"/>
        </w:rPr>
        <w:t xml:space="preserve"> Б</w:t>
      </w:r>
      <w:r>
        <w:rPr>
          <w:b/>
          <w:szCs w:val="24"/>
          <w:highlight w:val="green"/>
        </w:rPr>
        <w:t>, алгоритм 3.3</w:t>
      </w:r>
      <w:r w:rsidRPr="00F53139">
        <w:rPr>
          <w:b/>
          <w:szCs w:val="24"/>
        </w:rPr>
        <w:t>)</w:t>
      </w:r>
      <w:r>
        <w:rPr>
          <w:b/>
          <w:szCs w:val="24"/>
        </w:rPr>
        <w:t xml:space="preserve">. Для </w:t>
      </w:r>
      <w:r w:rsidRPr="00F53139">
        <w:rPr>
          <w:b/>
          <w:szCs w:val="24"/>
        </w:rPr>
        <w:t xml:space="preserve"> унификации оценки побочных эффектов терапии </w:t>
      </w:r>
      <w:r w:rsidRPr="00F53139">
        <w:rPr>
          <w:szCs w:val="24"/>
        </w:rPr>
        <w:t xml:space="preserve">инъекционными ПИТРС первой линии </w:t>
      </w:r>
      <w:r w:rsidRPr="00F53139">
        <w:rPr>
          <w:b/>
          <w:szCs w:val="24"/>
        </w:rPr>
        <w:t>рекомендовано использовать специальный опросник</w:t>
      </w:r>
      <w:r w:rsidRPr="00F53139">
        <w:rPr>
          <w:szCs w:val="24"/>
        </w:rPr>
        <w:t>, апробированный и рекомендованный для использования у пациентов с РС</w:t>
      </w:r>
      <w:r w:rsidRPr="00F53139">
        <w:rPr>
          <w:b/>
          <w:szCs w:val="24"/>
        </w:rPr>
        <w:t xml:space="preserve"> (</w:t>
      </w:r>
      <w:r w:rsidRPr="00F53139">
        <w:rPr>
          <w:b/>
          <w:szCs w:val="24"/>
          <w:highlight w:val="green"/>
        </w:rPr>
        <w:t xml:space="preserve">Приложение </w:t>
      </w:r>
      <w:r w:rsidRPr="00C67A36">
        <w:rPr>
          <w:b/>
          <w:szCs w:val="24"/>
          <w:highlight w:val="green"/>
        </w:rPr>
        <w:t>Г11</w:t>
      </w:r>
      <w:r>
        <w:rPr>
          <w:b/>
          <w:szCs w:val="24"/>
        </w:rPr>
        <w:t xml:space="preserve">) </w:t>
      </w:r>
      <w:r w:rsidRPr="009F4DE2">
        <w:rPr>
          <w:rFonts w:eastAsia="Times New Roman"/>
        </w:rPr>
        <w:t>[</w:t>
      </w:r>
      <w:r w:rsidR="0011432A" w:rsidRPr="0011432A">
        <w:rPr>
          <w:rFonts w:eastAsia="Times New Roman"/>
        </w:rPr>
        <w:t>10</w:t>
      </w:r>
      <w:r w:rsidRPr="009F4DE2">
        <w:rPr>
          <w:rFonts w:eastAsia="Times New Roman"/>
        </w:rPr>
        <w:t xml:space="preserve">] </w:t>
      </w:r>
      <w:r w:rsidRPr="005A1B84">
        <w:rPr>
          <w:b/>
          <w:bCs/>
          <w:szCs w:val="24"/>
          <w:highlight w:val="yellow"/>
        </w:rPr>
        <w:t xml:space="preserve">(уровень убедительности рекомендаций </w:t>
      </w:r>
      <w:r>
        <w:rPr>
          <w:b/>
          <w:bCs/>
          <w:szCs w:val="24"/>
          <w:highlight w:val="yellow"/>
          <w:lang w:val="en-US"/>
        </w:rPr>
        <w:t>B</w:t>
      </w:r>
      <w:r>
        <w:rPr>
          <w:b/>
          <w:bCs/>
          <w:szCs w:val="24"/>
          <w:highlight w:val="yellow"/>
        </w:rPr>
        <w:t>, уровень убедительности доказательств - 2</w:t>
      </w:r>
      <w:r w:rsidRPr="005A1B84">
        <w:rPr>
          <w:b/>
          <w:bCs/>
          <w:szCs w:val="24"/>
          <w:highlight w:val="yellow"/>
        </w:rPr>
        <w:t>)</w:t>
      </w:r>
      <w:r>
        <w:rPr>
          <w:b/>
          <w:bCs/>
          <w:szCs w:val="24"/>
        </w:rPr>
        <w:t>.</w:t>
      </w:r>
    </w:p>
    <w:p w:rsidR="00085960" w:rsidRDefault="00085960" w:rsidP="00AE23F0">
      <w:pPr>
        <w:widowControl w:val="0"/>
        <w:autoSpaceDE w:val="0"/>
        <w:autoSpaceDN w:val="0"/>
        <w:adjustRightInd w:val="0"/>
        <w:ind w:right="282"/>
        <w:jc w:val="both"/>
        <w:rPr>
          <w:b/>
          <w:szCs w:val="24"/>
        </w:rPr>
      </w:pPr>
      <w:r>
        <w:rPr>
          <w:b/>
          <w:szCs w:val="24"/>
        </w:rPr>
        <w:t>3.1.17.1. Для профилактики появлени</w:t>
      </w:r>
      <w:r w:rsidR="00CD38B6">
        <w:rPr>
          <w:b/>
          <w:szCs w:val="24"/>
        </w:rPr>
        <w:t>я и контроля</w:t>
      </w:r>
      <w:r>
        <w:rPr>
          <w:b/>
          <w:szCs w:val="24"/>
        </w:rPr>
        <w:t xml:space="preserve"> местных НПР </w:t>
      </w:r>
      <w:r w:rsidRPr="00085960">
        <w:rPr>
          <w:szCs w:val="24"/>
        </w:rPr>
        <w:t>терапии (покраснение и отек, зуд, уплотнение, дискомфорт, кровоизлияние, липоатрофия, некроз)</w:t>
      </w:r>
      <w:r>
        <w:rPr>
          <w:b/>
          <w:szCs w:val="24"/>
        </w:rPr>
        <w:t xml:space="preserve"> при использовании инъекционных ПИТРС первой линии рекомендовано</w:t>
      </w:r>
      <w:r w:rsidR="00E33973">
        <w:rPr>
          <w:b/>
          <w:szCs w:val="24"/>
        </w:rPr>
        <w:t xml:space="preserve"> </w:t>
      </w:r>
      <w:r w:rsidR="00E33973" w:rsidRPr="00AE23F0">
        <w:rPr>
          <w:szCs w:val="24"/>
        </w:rPr>
        <w:t>[</w:t>
      </w:r>
      <w:r w:rsidR="0011432A" w:rsidRPr="0011432A">
        <w:rPr>
          <w:szCs w:val="24"/>
        </w:rPr>
        <w:t>59</w:t>
      </w:r>
      <w:r w:rsidR="00E33973" w:rsidRPr="00AE23F0">
        <w:rPr>
          <w:szCs w:val="24"/>
        </w:rPr>
        <w:t>]</w:t>
      </w:r>
      <w:r w:rsidRPr="00AE23F0">
        <w:rPr>
          <w:szCs w:val="24"/>
        </w:rPr>
        <w:t xml:space="preserve"> </w:t>
      </w:r>
      <w:r w:rsidR="00E33973" w:rsidRPr="005A1B84">
        <w:rPr>
          <w:b/>
          <w:bCs/>
          <w:szCs w:val="24"/>
          <w:highlight w:val="yellow"/>
        </w:rPr>
        <w:t xml:space="preserve">(уровень убедительности рекомендаций </w:t>
      </w:r>
      <w:r w:rsidR="00E33973" w:rsidRPr="005A1B84">
        <w:rPr>
          <w:b/>
          <w:bCs/>
          <w:szCs w:val="24"/>
          <w:highlight w:val="yellow"/>
          <w:lang w:val="en-US"/>
        </w:rPr>
        <w:t>D</w:t>
      </w:r>
      <w:r w:rsidR="00E33973">
        <w:rPr>
          <w:b/>
          <w:bCs/>
          <w:szCs w:val="24"/>
          <w:highlight w:val="yellow"/>
        </w:rPr>
        <w:t>, уровень убедительности доказательств - 4</w:t>
      </w:r>
      <w:r w:rsidR="00E33973" w:rsidRPr="005A1B84">
        <w:rPr>
          <w:b/>
          <w:bCs/>
          <w:szCs w:val="24"/>
          <w:highlight w:val="yellow"/>
        </w:rPr>
        <w:t>)</w:t>
      </w:r>
      <w:r>
        <w:rPr>
          <w:b/>
          <w:szCs w:val="24"/>
        </w:rPr>
        <w:t>:</w:t>
      </w:r>
    </w:p>
    <w:p w:rsidR="00E33973" w:rsidRDefault="00E3397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lastRenderedPageBreak/>
        <w:t>п</w:t>
      </w:r>
      <w:r w:rsidR="00085960">
        <w:rPr>
          <w:rFonts w:ascii="Times New Roman" w:hAnsi="Times New Roman"/>
          <w:sz w:val="24"/>
          <w:szCs w:val="24"/>
        </w:rPr>
        <w:t>ри начале терапии</w:t>
      </w:r>
      <w:r w:rsidR="00085960" w:rsidRPr="00085960">
        <w:rPr>
          <w:rFonts w:ascii="Times New Roman" w:hAnsi="Times New Roman"/>
          <w:sz w:val="24"/>
          <w:szCs w:val="24"/>
        </w:rPr>
        <w:t xml:space="preserve"> </w:t>
      </w:r>
      <w:r>
        <w:rPr>
          <w:rFonts w:ascii="Times New Roman" w:hAnsi="Times New Roman"/>
          <w:sz w:val="24"/>
          <w:szCs w:val="24"/>
        </w:rPr>
        <w:t xml:space="preserve">- </w:t>
      </w:r>
      <w:r w:rsidR="00085960" w:rsidRPr="00085960">
        <w:rPr>
          <w:rFonts w:ascii="Times New Roman" w:hAnsi="Times New Roman"/>
          <w:sz w:val="24"/>
          <w:szCs w:val="24"/>
        </w:rPr>
        <w:t>титрова</w:t>
      </w:r>
      <w:r>
        <w:rPr>
          <w:rFonts w:ascii="Times New Roman" w:hAnsi="Times New Roman"/>
          <w:sz w:val="24"/>
          <w:szCs w:val="24"/>
        </w:rPr>
        <w:t>ть</w:t>
      </w:r>
      <w:r w:rsidR="00085960" w:rsidRPr="00085960">
        <w:rPr>
          <w:rFonts w:ascii="Times New Roman" w:hAnsi="Times New Roman"/>
          <w:sz w:val="24"/>
          <w:szCs w:val="24"/>
        </w:rPr>
        <w:t xml:space="preserve"> доз</w:t>
      </w:r>
      <w:r>
        <w:rPr>
          <w:rFonts w:ascii="Times New Roman" w:hAnsi="Times New Roman"/>
          <w:sz w:val="24"/>
          <w:szCs w:val="24"/>
        </w:rPr>
        <w:t>у препарата</w:t>
      </w:r>
      <w:r w:rsidR="00085960" w:rsidRPr="00085960">
        <w:rPr>
          <w:rFonts w:ascii="Times New Roman" w:hAnsi="Times New Roman"/>
          <w:sz w:val="24"/>
          <w:szCs w:val="24"/>
        </w:rPr>
        <w:t xml:space="preserve"> </w:t>
      </w:r>
      <w:r>
        <w:rPr>
          <w:rFonts w:ascii="Times New Roman" w:hAnsi="Times New Roman"/>
          <w:sz w:val="24"/>
          <w:szCs w:val="24"/>
        </w:rPr>
        <w:t>(для интерферонов бета);</w:t>
      </w:r>
    </w:p>
    <w:p w:rsidR="00085960" w:rsidRPr="00085960" w:rsidRDefault="00E3397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при  наличии технической возможности ис</w:t>
      </w:r>
      <w:r w:rsidR="00085960" w:rsidRPr="00085960">
        <w:rPr>
          <w:rFonts w:ascii="Times New Roman" w:hAnsi="Times New Roman"/>
          <w:sz w:val="24"/>
          <w:szCs w:val="24"/>
        </w:rPr>
        <w:t>пользова</w:t>
      </w:r>
      <w:r>
        <w:rPr>
          <w:rFonts w:ascii="Times New Roman" w:hAnsi="Times New Roman"/>
          <w:sz w:val="24"/>
          <w:szCs w:val="24"/>
        </w:rPr>
        <w:t>ть автоинжектор;</w:t>
      </w:r>
    </w:p>
    <w:p w:rsidR="00085960" w:rsidRPr="00085960" w:rsidRDefault="00085960"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sidRPr="00085960">
        <w:rPr>
          <w:rFonts w:ascii="Times New Roman" w:hAnsi="Times New Roman"/>
          <w:sz w:val="24"/>
          <w:szCs w:val="24"/>
        </w:rPr>
        <w:t xml:space="preserve">проконтролировать </w:t>
      </w:r>
      <w:r w:rsidR="00E33973">
        <w:rPr>
          <w:rFonts w:ascii="Times New Roman" w:hAnsi="Times New Roman"/>
          <w:sz w:val="24"/>
          <w:szCs w:val="24"/>
        </w:rPr>
        <w:t xml:space="preserve">асептику и антисептику, </w:t>
      </w:r>
      <w:r w:rsidR="00E33973" w:rsidRPr="00085960">
        <w:rPr>
          <w:rFonts w:ascii="Times New Roman" w:hAnsi="Times New Roman"/>
          <w:sz w:val="24"/>
          <w:szCs w:val="24"/>
        </w:rPr>
        <w:t xml:space="preserve">технику </w:t>
      </w:r>
      <w:r w:rsidR="00E33973">
        <w:rPr>
          <w:rFonts w:ascii="Times New Roman" w:hAnsi="Times New Roman"/>
          <w:sz w:val="24"/>
          <w:szCs w:val="24"/>
        </w:rPr>
        <w:t xml:space="preserve">выполнения </w:t>
      </w:r>
      <w:r w:rsidRPr="00085960">
        <w:rPr>
          <w:rFonts w:ascii="Times New Roman" w:hAnsi="Times New Roman"/>
          <w:sz w:val="24"/>
          <w:szCs w:val="24"/>
        </w:rPr>
        <w:t>инъекций</w:t>
      </w:r>
      <w:r w:rsidR="00E33973">
        <w:rPr>
          <w:rFonts w:ascii="Times New Roman" w:hAnsi="Times New Roman"/>
          <w:sz w:val="24"/>
          <w:szCs w:val="24"/>
        </w:rPr>
        <w:t xml:space="preserve"> пациентом;</w:t>
      </w:r>
    </w:p>
    <w:p w:rsidR="00085960" w:rsidRDefault="00085960"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sidRPr="00085960">
        <w:rPr>
          <w:rFonts w:ascii="Times New Roman" w:hAnsi="Times New Roman"/>
          <w:sz w:val="24"/>
          <w:szCs w:val="24"/>
        </w:rPr>
        <w:t>перед инъекцией выдержать препарат при комнатной температуре в течение 20-30 минут</w:t>
      </w:r>
      <w:r w:rsidR="00E33973">
        <w:rPr>
          <w:rFonts w:ascii="Times New Roman" w:hAnsi="Times New Roman"/>
          <w:sz w:val="24"/>
          <w:szCs w:val="24"/>
        </w:rPr>
        <w:t>;</w:t>
      </w:r>
    </w:p>
    <w:p w:rsidR="00E33973" w:rsidRDefault="00E3397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 xml:space="preserve">после инъекции </w:t>
      </w:r>
      <w:r w:rsidRPr="00E33973">
        <w:rPr>
          <w:rFonts w:ascii="Times New Roman" w:hAnsi="Times New Roman"/>
          <w:sz w:val="24"/>
          <w:szCs w:val="24"/>
        </w:rPr>
        <w:t>приложить охлажденный гель-пакет к месту инъекции на 2-3 минуты</w:t>
      </w:r>
      <w:r>
        <w:rPr>
          <w:rFonts w:ascii="Times New Roman" w:hAnsi="Times New Roman"/>
          <w:sz w:val="24"/>
          <w:szCs w:val="24"/>
        </w:rPr>
        <w:t>;</w:t>
      </w:r>
    </w:p>
    <w:p w:rsidR="00E33973" w:rsidRDefault="00E3397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не вводить препарат в имеющиеся уплотнения после предыдущих инъекций;</w:t>
      </w:r>
    </w:p>
    <w:p w:rsidR="00E33973" w:rsidRPr="00085960" w:rsidRDefault="00E3397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в случае подозрения на некроз – срочно проконсультировать у хирурга.</w:t>
      </w:r>
    </w:p>
    <w:p w:rsidR="00E33973" w:rsidRDefault="00E33973" w:rsidP="00085960">
      <w:pPr>
        <w:widowControl w:val="0"/>
        <w:autoSpaceDE w:val="0"/>
        <w:autoSpaceDN w:val="0"/>
        <w:adjustRightInd w:val="0"/>
        <w:ind w:right="282"/>
        <w:jc w:val="both"/>
        <w:rPr>
          <w:b/>
          <w:szCs w:val="24"/>
        </w:rPr>
      </w:pPr>
      <w:r>
        <w:rPr>
          <w:b/>
          <w:szCs w:val="24"/>
        </w:rPr>
        <w:t xml:space="preserve">3.1.17.2. Для профилактики появления </w:t>
      </w:r>
      <w:r w:rsidR="00CD38B6">
        <w:rPr>
          <w:b/>
          <w:szCs w:val="24"/>
        </w:rPr>
        <w:t xml:space="preserve">и контроля </w:t>
      </w:r>
      <w:r>
        <w:rPr>
          <w:b/>
          <w:szCs w:val="24"/>
        </w:rPr>
        <w:t>гриппоподобного синдрома у пациентов, получающих ПИТРС (интерфероны бета</w:t>
      </w:r>
      <w:r w:rsidR="00CF30CB">
        <w:rPr>
          <w:b/>
          <w:szCs w:val="24"/>
        </w:rPr>
        <w:t>**</w:t>
      </w:r>
      <w:r>
        <w:rPr>
          <w:b/>
          <w:szCs w:val="24"/>
        </w:rPr>
        <w:t>), рекомендовано</w:t>
      </w:r>
      <w:r w:rsidR="00CD38B6">
        <w:rPr>
          <w:b/>
          <w:szCs w:val="24"/>
        </w:rPr>
        <w:t xml:space="preserve"> </w:t>
      </w:r>
      <w:r w:rsidR="00AE23F0" w:rsidRPr="00AE23F0">
        <w:rPr>
          <w:szCs w:val="24"/>
        </w:rPr>
        <w:t>[</w:t>
      </w:r>
      <w:r w:rsidR="0011432A" w:rsidRPr="0011432A">
        <w:rPr>
          <w:szCs w:val="24"/>
        </w:rPr>
        <w:t>59</w:t>
      </w:r>
      <w:r w:rsidR="00AE23F0" w:rsidRPr="00AE23F0">
        <w:rPr>
          <w:szCs w:val="24"/>
        </w:rPr>
        <w:t xml:space="preserve">] </w:t>
      </w:r>
      <w:r w:rsidR="00CD38B6">
        <w:rPr>
          <w:b/>
          <w:szCs w:val="24"/>
        </w:rPr>
        <w:t xml:space="preserve"> </w:t>
      </w:r>
      <w:r w:rsidR="00CD38B6" w:rsidRPr="005A1B84">
        <w:rPr>
          <w:b/>
          <w:bCs/>
          <w:szCs w:val="24"/>
          <w:highlight w:val="yellow"/>
        </w:rPr>
        <w:t xml:space="preserve">(уровень убедительности рекомендаций </w:t>
      </w:r>
      <w:r w:rsidR="00CD38B6" w:rsidRPr="005A1B84">
        <w:rPr>
          <w:b/>
          <w:bCs/>
          <w:szCs w:val="24"/>
          <w:highlight w:val="yellow"/>
          <w:lang w:val="en-US"/>
        </w:rPr>
        <w:t>D</w:t>
      </w:r>
      <w:r w:rsidR="00CD38B6">
        <w:rPr>
          <w:b/>
          <w:bCs/>
          <w:szCs w:val="24"/>
          <w:highlight w:val="yellow"/>
        </w:rPr>
        <w:t>, уровень убедительности доказательств - 4</w:t>
      </w:r>
      <w:r w:rsidR="00CD38B6" w:rsidRPr="005A1B84">
        <w:rPr>
          <w:b/>
          <w:bCs/>
          <w:szCs w:val="24"/>
          <w:highlight w:val="yellow"/>
        </w:rPr>
        <w:t>)</w:t>
      </w:r>
      <w:r w:rsidR="00CD38B6">
        <w:rPr>
          <w:b/>
          <w:szCs w:val="24"/>
        </w:rPr>
        <w:t>:</w:t>
      </w:r>
    </w:p>
    <w:p w:rsidR="00CD38B6" w:rsidRDefault="00E3397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при начале терапии</w:t>
      </w:r>
      <w:r w:rsidRPr="00085960">
        <w:rPr>
          <w:rFonts w:ascii="Times New Roman" w:hAnsi="Times New Roman"/>
          <w:sz w:val="24"/>
          <w:szCs w:val="24"/>
        </w:rPr>
        <w:t xml:space="preserve"> </w:t>
      </w:r>
      <w:r>
        <w:rPr>
          <w:rFonts w:ascii="Times New Roman" w:hAnsi="Times New Roman"/>
          <w:sz w:val="24"/>
          <w:szCs w:val="24"/>
        </w:rPr>
        <w:t xml:space="preserve">- </w:t>
      </w:r>
      <w:r w:rsidRPr="00085960">
        <w:rPr>
          <w:rFonts w:ascii="Times New Roman" w:hAnsi="Times New Roman"/>
          <w:sz w:val="24"/>
          <w:szCs w:val="24"/>
        </w:rPr>
        <w:t>титрова</w:t>
      </w:r>
      <w:r>
        <w:rPr>
          <w:rFonts w:ascii="Times New Roman" w:hAnsi="Times New Roman"/>
          <w:sz w:val="24"/>
          <w:szCs w:val="24"/>
        </w:rPr>
        <w:t>ть</w:t>
      </w:r>
      <w:r w:rsidRPr="00085960">
        <w:rPr>
          <w:rFonts w:ascii="Times New Roman" w:hAnsi="Times New Roman"/>
          <w:sz w:val="24"/>
          <w:szCs w:val="24"/>
        </w:rPr>
        <w:t xml:space="preserve"> доз</w:t>
      </w:r>
      <w:r>
        <w:rPr>
          <w:rFonts w:ascii="Times New Roman" w:hAnsi="Times New Roman"/>
          <w:sz w:val="24"/>
          <w:szCs w:val="24"/>
        </w:rPr>
        <w:t>у препарата</w:t>
      </w:r>
      <w:r w:rsidR="00CD38B6">
        <w:rPr>
          <w:rFonts w:ascii="Times New Roman" w:hAnsi="Times New Roman"/>
          <w:sz w:val="24"/>
          <w:szCs w:val="24"/>
        </w:rPr>
        <w:t>;</w:t>
      </w:r>
    </w:p>
    <w:p w:rsidR="00E33973" w:rsidRDefault="00CD38B6"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выполнять инъекцию в вечернее время или на ночь;</w:t>
      </w:r>
    </w:p>
    <w:p w:rsidR="00CD38B6" w:rsidRDefault="00CD38B6"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перед использованием ПИТРС принимать ибупрофен** 200 мг или ацетаминофен** 500 мг (при необходимости – доза может быть повторена).</w:t>
      </w:r>
    </w:p>
    <w:p w:rsidR="00CD38B6" w:rsidRDefault="00CD38B6" w:rsidP="00085960">
      <w:pPr>
        <w:widowControl w:val="0"/>
        <w:autoSpaceDE w:val="0"/>
        <w:autoSpaceDN w:val="0"/>
        <w:adjustRightInd w:val="0"/>
        <w:ind w:right="282"/>
        <w:jc w:val="both"/>
        <w:rPr>
          <w:b/>
          <w:szCs w:val="24"/>
        </w:rPr>
      </w:pPr>
      <w:r w:rsidRPr="00AE23F0">
        <w:rPr>
          <w:b/>
          <w:szCs w:val="24"/>
        </w:rPr>
        <w:t>3.1.17.3. Для контроля функции печени рекомендовано определение</w:t>
      </w:r>
      <w:r>
        <w:rPr>
          <w:b/>
          <w:szCs w:val="24"/>
        </w:rPr>
        <w:t xml:space="preserve"> </w:t>
      </w:r>
      <w:r w:rsidR="00AE23F0">
        <w:rPr>
          <w:b/>
          <w:szCs w:val="24"/>
        </w:rPr>
        <w:t xml:space="preserve">уровня печеночных ферментов </w:t>
      </w:r>
      <w:r w:rsidR="00AE23F0" w:rsidRPr="00AE23F0">
        <w:rPr>
          <w:szCs w:val="24"/>
        </w:rPr>
        <w:t xml:space="preserve">(АсАТ, АлАТ, </w:t>
      </w:r>
      <w:r w:rsidR="008B4FBB">
        <w:rPr>
          <w:szCs w:val="24"/>
        </w:rPr>
        <w:t xml:space="preserve">при необходимости – </w:t>
      </w:r>
      <w:r w:rsidR="00AE23F0" w:rsidRPr="00AE23F0">
        <w:rPr>
          <w:szCs w:val="24"/>
        </w:rPr>
        <w:t>ГГТ</w:t>
      </w:r>
      <w:r w:rsidR="008B4FBB">
        <w:rPr>
          <w:szCs w:val="24"/>
        </w:rPr>
        <w:t xml:space="preserve"> и ЩФ</w:t>
      </w:r>
      <w:r w:rsidR="00AE23F0" w:rsidRPr="00AE23F0">
        <w:rPr>
          <w:szCs w:val="24"/>
        </w:rPr>
        <w:t xml:space="preserve">) и билирубина сыворотки крови </w:t>
      </w:r>
      <w:r w:rsidR="008836F8">
        <w:rPr>
          <w:szCs w:val="24"/>
        </w:rPr>
        <w:t xml:space="preserve">по окончании первого месяца терапии, затем </w:t>
      </w:r>
      <w:r w:rsidR="00AE23F0" w:rsidRPr="00AE23F0">
        <w:rPr>
          <w:szCs w:val="24"/>
        </w:rPr>
        <w:t xml:space="preserve">с частотой не менее 1 раза в 3 месяца </w:t>
      </w:r>
      <w:r w:rsidR="0099418E">
        <w:rPr>
          <w:szCs w:val="24"/>
        </w:rPr>
        <w:t>для пациентов</w:t>
      </w:r>
      <w:r w:rsidR="008836F8">
        <w:rPr>
          <w:szCs w:val="24"/>
        </w:rPr>
        <w:t>,</w:t>
      </w:r>
      <w:r w:rsidR="0099418E">
        <w:rPr>
          <w:szCs w:val="24"/>
        </w:rPr>
        <w:t xml:space="preserve"> получающих терапию интерферонами-бета</w:t>
      </w:r>
      <w:r w:rsidR="00CF30CB">
        <w:rPr>
          <w:szCs w:val="24"/>
        </w:rPr>
        <w:t>**</w:t>
      </w:r>
      <w:r w:rsidR="0099418E">
        <w:rPr>
          <w:szCs w:val="24"/>
        </w:rPr>
        <w:t>, глатирамера ацетатом</w:t>
      </w:r>
      <w:r w:rsidR="00CF30CB">
        <w:rPr>
          <w:szCs w:val="24"/>
        </w:rPr>
        <w:t>**</w:t>
      </w:r>
      <w:r w:rsidR="008836F8">
        <w:rPr>
          <w:szCs w:val="24"/>
        </w:rPr>
        <w:t>, диметилфумаратом</w:t>
      </w:r>
      <w:r w:rsidR="00CF30CB">
        <w:rPr>
          <w:szCs w:val="24"/>
        </w:rPr>
        <w:t>**</w:t>
      </w:r>
      <w:r w:rsidR="008836F8">
        <w:rPr>
          <w:szCs w:val="24"/>
        </w:rPr>
        <w:t>, натализумабом</w:t>
      </w:r>
      <w:r w:rsidR="00CF30CB">
        <w:rPr>
          <w:szCs w:val="24"/>
        </w:rPr>
        <w:t>**</w:t>
      </w:r>
      <w:r w:rsidR="008836F8">
        <w:rPr>
          <w:szCs w:val="24"/>
        </w:rPr>
        <w:t>, финголимодом</w:t>
      </w:r>
      <w:r w:rsidR="00CF30CB">
        <w:rPr>
          <w:szCs w:val="24"/>
        </w:rPr>
        <w:t>**</w:t>
      </w:r>
      <w:r w:rsidR="008836F8">
        <w:rPr>
          <w:szCs w:val="24"/>
        </w:rPr>
        <w:t xml:space="preserve">, </w:t>
      </w:r>
      <w:r w:rsidR="0099418E">
        <w:rPr>
          <w:szCs w:val="24"/>
        </w:rPr>
        <w:t>терифлуномидом</w:t>
      </w:r>
      <w:r w:rsidR="00CF30CB">
        <w:rPr>
          <w:szCs w:val="24"/>
        </w:rPr>
        <w:t>**</w:t>
      </w:r>
      <w:r w:rsidR="0099418E">
        <w:rPr>
          <w:szCs w:val="24"/>
        </w:rPr>
        <w:t xml:space="preserve"> (</w:t>
      </w:r>
      <w:r w:rsidR="008836F8">
        <w:rPr>
          <w:szCs w:val="24"/>
        </w:rPr>
        <w:t>для терифлуномида</w:t>
      </w:r>
      <w:r w:rsidR="00CF30CB">
        <w:rPr>
          <w:szCs w:val="24"/>
        </w:rPr>
        <w:t>**</w:t>
      </w:r>
      <w:r w:rsidR="008836F8">
        <w:rPr>
          <w:szCs w:val="24"/>
        </w:rPr>
        <w:t xml:space="preserve"> - </w:t>
      </w:r>
      <w:r w:rsidR="0099418E">
        <w:rPr>
          <w:szCs w:val="24"/>
        </w:rPr>
        <w:t xml:space="preserve">первые 6 месяцев 1 раз в месяц) </w:t>
      </w:r>
      <w:r w:rsidR="00AE23F0" w:rsidRPr="00AE23F0">
        <w:rPr>
          <w:szCs w:val="24"/>
        </w:rPr>
        <w:t>[</w:t>
      </w:r>
      <w:r w:rsidR="0011432A" w:rsidRPr="0011432A">
        <w:rPr>
          <w:szCs w:val="24"/>
        </w:rPr>
        <w:t>10, 59</w:t>
      </w:r>
      <w:r w:rsidR="00AE23F0" w:rsidRPr="00AE23F0">
        <w:rPr>
          <w:szCs w:val="24"/>
        </w:rPr>
        <w:t>]</w:t>
      </w:r>
      <w:r w:rsidR="00AE23F0">
        <w:rPr>
          <w:szCs w:val="24"/>
        </w:rPr>
        <w:t xml:space="preserve"> </w:t>
      </w:r>
      <w:r w:rsidR="00AE23F0" w:rsidRPr="005A1B84">
        <w:rPr>
          <w:b/>
          <w:bCs/>
          <w:szCs w:val="24"/>
          <w:highlight w:val="yellow"/>
        </w:rPr>
        <w:t xml:space="preserve">(уровень убедительности рекомендаций </w:t>
      </w:r>
      <w:r w:rsidR="00AE23F0" w:rsidRPr="005A1B84">
        <w:rPr>
          <w:b/>
          <w:bCs/>
          <w:szCs w:val="24"/>
          <w:highlight w:val="yellow"/>
          <w:lang w:val="en-US"/>
        </w:rPr>
        <w:t>D</w:t>
      </w:r>
      <w:r w:rsidR="00AE23F0">
        <w:rPr>
          <w:b/>
          <w:bCs/>
          <w:szCs w:val="24"/>
          <w:highlight w:val="yellow"/>
        </w:rPr>
        <w:t>, уровень убедительности доказательств - 4</w:t>
      </w:r>
      <w:r w:rsidR="00AE23F0" w:rsidRPr="005A1B84">
        <w:rPr>
          <w:b/>
          <w:bCs/>
          <w:szCs w:val="24"/>
          <w:highlight w:val="yellow"/>
        </w:rPr>
        <w:t>)</w:t>
      </w:r>
      <w:r w:rsidR="00AE23F0">
        <w:rPr>
          <w:b/>
          <w:szCs w:val="24"/>
        </w:rPr>
        <w:t>:</w:t>
      </w:r>
    </w:p>
    <w:p w:rsidR="008B4FBB" w:rsidRDefault="008B4FBB" w:rsidP="00E27E9A">
      <w:pPr>
        <w:pStyle w:val="aff9"/>
        <w:widowControl w:val="0"/>
        <w:numPr>
          <w:ilvl w:val="0"/>
          <w:numId w:val="37"/>
        </w:numPr>
        <w:autoSpaceDE w:val="0"/>
        <w:autoSpaceDN w:val="0"/>
        <w:adjustRightInd w:val="0"/>
        <w:spacing w:after="0" w:line="360" w:lineRule="auto"/>
        <w:ind w:left="567" w:right="284"/>
        <w:jc w:val="both"/>
        <w:rPr>
          <w:rFonts w:ascii="Times New Roman" w:hAnsi="Times New Roman"/>
          <w:sz w:val="24"/>
          <w:szCs w:val="24"/>
        </w:rPr>
      </w:pPr>
      <w:r w:rsidRPr="008B4FBB">
        <w:rPr>
          <w:rFonts w:ascii="Times New Roman" w:hAnsi="Times New Roman"/>
          <w:sz w:val="24"/>
          <w:szCs w:val="24"/>
        </w:rPr>
        <w:t xml:space="preserve">необходимо приостановление приема препарата с </w:t>
      </w:r>
      <w:r w:rsidR="008836F8">
        <w:rPr>
          <w:rFonts w:ascii="Times New Roman" w:hAnsi="Times New Roman"/>
          <w:sz w:val="24"/>
          <w:szCs w:val="24"/>
        </w:rPr>
        <w:t xml:space="preserve">консультацией гастроэнтеролога и </w:t>
      </w:r>
      <w:r w:rsidRPr="008B4FBB">
        <w:rPr>
          <w:rFonts w:ascii="Times New Roman" w:hAnsi="Times New Roman"/>
          <w:sz w:val="24"/>
          <w:szCs w:val="24"/>
        </w:rPr>
        <w:t>направлением в специализированный центр (кабинет) РС в случае, если</w:t>
      </w:r>
      <w:r w:rsidR="007E0D90" w:rsidRPr="007E0D90">
        <w:rPr>
          <w:rFonts w:ascii="Times New Roman" w:hAnsi="Times New Roman"/>
          <w:sz w:val="24"/>
          <w:szCs w:val="24"/>
        </w:rPr>
        <w:t xml:space="preserve"> </w:t>
      </w:r>
      <w:r w:rsidR="007E0D90" w:rsidRPr="007E0D90">
        <w:rPr>
          <w:rFonts w:ascii="Times New Roman" w:hAnsi="Times New Roman"/>
          <w:sz w:val="24"/>
          <w:szCs w:val="24"/>
        </w:rPr>
        <w:t>[59</w:t>
      </w:r>
      <w:r w:rsidR="007E0D90" w:rsidRPr="007E0D90">
        <w:rPr>
          <w:rFonts w:ascii="Times New Roman" w:hAnsi="Times New Roman"/>
          <w:sz w:val="24"/>
          <w:szCs w:val="24"/>
        </w:rPr>
        <w:t>, 60</w:t>
      </w:r>
      <w:r w:rsidR="007E0D90" w:rsidRPr="007E0D90">
        <w:rPr>
          <w:rFonts w:ascii="Times New Roman" w:hAnsi="Times New Roman"/>
          <w:sz w:val="24"/>
          <w:szCs w:val="24"/>
        </w:rPr>
        <w:t>]</w:t>
      </w:r>
      <w:r w:rsidR="007E0D90" w:rsidRPr="007E0D90">
        <w:rPr>
          <w:szCs w:val="24"/>
        </w:rPr>
        <w:t xml:space="preserve"> </w:t>
      </w:r>
      <w:r w:rsidRPr="008B4FBB">
        <w:rPr>
          <w:rFonts w:ascii="Times New Roman" w:hAnsi="Times New Roman"/>
          <w:sz w:val="24"/>
          <w:szCs w:val="24"/>
        </w:rPr>
        <w:t xml:space="preserve">1) уровень АлАТ/АсАТ превышает 8 ВГН; 2) уровень АлАТ/АсАТ превышает 5 ВГН </w:t>
      </w:r>
      <w:r>
        <w:rPr>
          <w:rFonts w:ascii="Times New Roman" w:hAnsi="Times New Roman"/>
          <w:sz w:val="24"/>
          <w:szCs w:val="24"/>
        </w:rPr>
        <w:t xml:space="preserve">на протяжении 2 недель (в 3 последовательных анализах); 3) </w:t>
      </w:r>
      <w:r w:rsidRPr="008B4FBB">
        <w:rPr>
          <w:rFonts w:ascii="Times New Roman" w:hAnsi="Times New Roman"/>
          <w:sz w:val="24"/>
          <w:szCs w:val="24"/>
        </w:rPr>
        <w:t>уровень АлАТ/АсАТ превышает</w:t>
      </w:r>
      <w:r>
        <w:rPr>
          <w:rFonts w:ascii="Times New Roman" w:hAnsi="Times New Roman"/>
          <w:sz w:val="24"/>
          <w:szCs w:val="24"/>
        </w:rPr>
        <w:t xml:space="preserve"> 3</w:t>
      </w:r>
      <w:r w:rsidRPr="008B4FBB">
        <w:rPr>
          <w:rFonts w:ascii="Times New Roman" w:hAnsi="Times New Roman"/>
          <w:sz w:val="24"/>
          <w:szCs w:val="24"/>
        </w:rPr>
        <w:t xml:space="preserve"> ВГН</w:t>
      </w:r>
      <w:r>
        <w:rPr>
          <w:rFonts w:ascii="Times New Roman" w:hAnsi="Times New Roman"/>
          <w:sz w:val="24"/>
          <w:szCs w:val="24"/>
        </w:rPr>
        <w:t xml:space="preserve"> в сочетании с повышением общего билирубина свыше 2 ВГН; 4) </w:t>
      </w:r>
      <w:r w:rsidRPr="008B4FBB">
        <w:rPr>
          <w:rFonts w:ascii="Times New Roman" w:hAnsi="Times New Roman"/>
          <w:sz w:val="24"/>
          <w:szCs w:val="24"/>
        </w:rPr>
        <w:t>уровень АлАТ/АсАТ превышает</w:t>
      </w:r>
      <w:r>
        <w:rPr>
          <w:rFonts w:ascii="Times New Roman" w:hAnsi="Times New Roman"/>
          <w:sz w:val="24"/>
          <w:szCs w:val="24"/>
        </w:rPr>
        <w:t xml:space="preserve"> 3</w:t>
      </w:r>
      <w:r w:rsidRPr="008B4FBB">
        <w:rPr>
          <w:rFonts w:ascii="Times New Roman" w:hAnsi="Times New Roman"/>
          <w:sz w:val="24"/>
          <w:szCs w:val="24"/>
        </w:rPr>
        <w:t xml:space="preserve"> ВГН</w:t>
      </w:r>
      <w:r>
        <w:rPr>
          <w:rFonts w:ascii="Times New Roman" w:hAnsi="Times New Roman"/>
          <w:sz w:val="24"/>
          <w:szCs w:val="24"/>
        </w:rPr>
        <w:t xml:space="preserve"> в сочетании с проявлениями тошноты, рвоты, боли и напряжения в правой </w:t>
      </w:r>
      <w:r w:rsidRPr="008836F8">
        <w:rPr>
          <w:rFonts w:ascii="Times New Roman" w:hAnsi="Times New Roman"/>
          <w:sz w:val="24"/>
          <w:szCs w:val="24"/>
        </w:rPr>
        <w:t xml:space="preserve">подреберье, лихорадкой и/или эозинофилией (&gt;5%); </w:t>
      </w:r>
    </w:p>
    <w:p w:rsidR="008836F8" w:rsidRDefault="008836F8" w:rsidP="00E27E9A">
      <w:pPr>
        <w:pStyle w:val="aff9"/>
        <w:widowControl w:val="0"/>
        <w:numPr>
          <w:ilvl w:val="0"/>
          <w:numId w:val="37"/>
        </w:numPr>
        <w:autoSpaceDE w:val="0"/>
        <w:autoSpaceDN w:val="0"/>
        <w:adjustRightInd w:val="0"/>
        <w:spacing w:after="0" w:line="360" w:lineRule="auto"/>
        <w:ind w:left="567" w:right="284"/>
        <w:jc w:val="both"/>
        <w:rPr>
          <w:rFonts w:ascii="Times New Roman" w:hAnsi="Times New Roman"/>
          <w:sz w:val="24"/>
          <w:szCs w:val="24"/>
        </w:rPr>
      </w:pPr>
      <w:r>
        <w:rPr>
          <w:rFonts w:ascii="Times New Roman" w:hAnsi="Times New Roman"/>
          <w:sz w:val="24"/>
          <w:szCs w:val="24"/>
        </w:rPr>
        <w:lastRenderedPageBreak/>
        <w:t xml:space="preserve">в случае подтверждения лекарственного гепатита на фоне терапии терифлуномидом необходимо использование специфического антидота – активированный уголь** 50 г 4 раза в сутки в течение </w:t>
      </w:r>
      <w:r w:rsidR="00722AFE">
        <w:rPr>
          <w:rFonts w:ascii="Times New Roman" w:hAnsi="Times New Roman"/>
          <w:sz w:val="24"/>
          <w:szCs w:val="24"/>
        </w:rPr>
        <w:t>11 дней</w:t>
      </w:r>
      <w:r w:rsidR="007E0D90" w:rsidRPr="007E0D90">
        <w:rPr>
          <w:rFonts w:ascii="Times New Roman" w:hAnsi="Times New Roman"/>
          <w:sz w:val="24"/>
          <w:szCs w:val="24"/>
        </w:rPr>
        <w:t xml:space="preserve"> </w:t>
      </w:r>
      <w:r w:rsidR="007E0D90" w:rsidRPr="007E0D90">
        <w:rPr>
          <w:rFonts w:ascii="Times New Roman" w:hAnsi="Times New Roman"/>
          <w:sz w:val="24"/>
          <w:szCs w:val="24"/>
        </w:rPr>
        <w:t>[59]</w:t>
      </w:r>
      <w:r w:rsidRPr="007E0D90">
        <w:rPr>
          <w:rFonts w:ascii="Times New Roman" w:hAnsi="Times New Roman"/>
          <w:sz w:val="24"/>
          <w:szCs w:val="24"/>
        </w:rPr>
        <w:t>,</w:t>
      </w:r>
      <w:r>
        <w:rPr>
          <w:szCs w:val="24"/>
        </w:rPr>
        <w:t xml:space="preserve"> </w:t>
      </w:r>
      <w:r w:rsidRPr="008836F8">
        <w:rPr>
          <w:rFonts w:ascii="Times New Roman" w:hAnsi="Times New Roman"/>
          <w:sz w:val="24"/>
          <w:szCs w:val="24"/>
        </w:rPr>
        <w:t>дальнейшая терапия – согласно клиническим рекомендация п</w:t>
      </w:r>
      <w:r>
        <w:rPr>
          <w:rFonts w:ascii="Times New Roman" w:hAnsi="Times New Roman"/>
          <w:sz w:val="24"/>
          <w:szCs w:val="24"/>
        </w:rPr>
        <w:t>о терапии лекарственно</w:t>
      </w:r>
      <w:r w:rsidR="003A0EFC">
        <w:rPr>
          <w:rFonts w:ascii="Times New Roman" w:hAnsi="Times New Roman"/>
          <w:sz w:val="24"/>
          <w:szCs w:val="24"/>
        </w:rPr>
        <w:t>го</w:t>
      </w:r>
      <w:r>
        <w:rPr>
          <w:rFonts w:ascii="Times New Roman" w:hAnsi="Times New Roman"/>
          <w:sz w:val="24"/>
          <w:szCs w:val="24"/>
        </w:rPr>
        <w:t xml:space="preserve"> гепатита;</w:t>
      </w:r>
    </w:p>
    <w:p w:rsidR="008B4FBB" w:rsidRPr="008836F8" w:rsidRDefault="008B4FBB" w:rsidP="00E27E9A">
      <w:pPr>
        <w:pStyle w:val="aff9"/>
        <w:widowControl w:val="0"/>
        <w:numPr>
          <w:ilvl w:val="0"/>
          <w:numId w:val="37"/>
        </w:numPr>
        <w:autoSpaceDE w:val="0"/>
        <w:autoSpaceDN w:val="0"/>
        <w:adjustRightInd w:val="0"/>
        <w:spacing w:after="0" w:line="360" w:lineRule="auto"/>
        <w:ind w:left="567" w:right="284"/>
        <w:jc w:val="both"/>
        <w:rPr>
          <w:rFonts w:ascii="Times New Roman" w:hAnsi="Times New Roman"/>
          <w:sz w:val="24"/>
          <w:szCs w:val="24"/>
        </w:rPr>
      </w:pPr>
      <w:r w:rsidRPr="008836F8">
        <w:rPr>
          <w:rFonts w:ascii="Times New Roman" w:hAnsi="Times New Roman"/>
          <w:sz w:val="24"/>
          <w:szCs w:val="24"/>
        </w:rPr>
        <w:t>в случае выявления отклонений уровня АлАТ/АсАТ превышающих 3 ВГН, но не достигающих критериев отмены, рекомендован еженедельный мониторинг до нормализации показателей, возможно снижение дозы препарата до ½ дозы</w:t>
      </w:r>
      <w:r w:rsidR="008836F8">
        <w:rPr>
          <w:rFonts w:ascii="Times New Roman" w:hAnsi="Times New Roman"/>
          <w:sz w:val="24"/>
          <w:szCs w:val="24"/>
        </w:rPr>
        <w:t>.</w:t>
      </w:r>
    </w:p>
    <w:p w:rsidR="00962D71" w:rsidRPr="00962D71" w:rsidRDefault="009E177C" w:rsidP="00962D71">
      <w:pPr>
        <w:widowControl w:val="0"/>
        <w:autoSpaceDE w:val="0"/>
        <w:autoSpaceDN w:val="0"/>
        <w:adjustRightInd w:val="0"/>
        <w:ind w:right="284"/>
        <w:jc w:val="both"/>
        <w:rPr>
          <w:rFonts w:eastAsia="Times New Roman"/>
          <w:szCs w:val="24"/>
          <w:lang w:eastAsia="ru-RU"/>
        </w:rPr>
      </w:pPr>
      <w:r w:rsidRPr="00AE23F0">
        <w:rPr>
          <w:b/>
          <w:szCs w:val="24"/>
        </w:rPr>
        <w:t>3.1.17.</w:t>
      </w:r>
      <w:r>
        <w:rPr>
          <w:b/>
          <w:szCs w:val="24"/>
        </w:rPr>
        <w:t>4.</w:t>
      </w:r>
      <w:r w:rsidRPr="00AE23F0">
        <w:rPr>
          <w:b/>
          <w:szCs w:val="24"/>
        </w:rPr>
        <w:t xml:space="preserve"> Для контроля функции</w:t>
      </w:r>
      <w:r>
        <w:rPr>
          <w:b/>
          <w:szCs w:val="24"/>
        </w:rPr>
        <w:t xml:space="preserve"> кроветворения рекомендовано проведение развернутого клинического анализа крови (с подсчетом числа лимфоцитов) </w:t>
      </w:r>
      <w:r>
        <w:rPr>
          <w:szCs w:val="24"/>
        </w:rPr>
        <w:t xml:space="preserve">по окончании первого месяца терапии, затем </w:t>
      </w:r>
      <w:r w:rsidRPr="00AE23F0">
        <w:rPr>
          <w:szCs w:val="24"/>
        </w:rPr>
        <w:t xml:space="preserve">с частотой не менее 1 раза в 3 месяца </w:t>
      </w:r>
      <w:r>
        <w:rPr>
          <w:szCs w:val="24"/>
        </w:rPr>
        <w:t>для пациентов, получающих терапию интерферонами-бета</w:t>
      </w:r>
      <w:r w:rsidR="00722AFE">
        <w:rPr>
          <w:szCs w:val="24"/>
        </w:rPr>
        <w:t>**</w:t>
      </w:r>
      <w:r>
        <w:rPr>
          <w:szCs w:val="24"/>
        </w:rPr>
        <w:t>, глатирамера ацетатом</w:t>
      </w:r>
      <w:r w:rsidR="00722AFE">
        <w:rPr>
          <w:szCs w:val="24"/>
        </w:rPr>
        <w:t>**</w:t>
      </w:r>
      <w:r>
        <w:rPr>
          <w:szCs w:val="24"/>
        </w:rPr>
        <w:t>, диметилфумаратом</w:t>
      </w:r>
      <w:r w:rsidR="00722AFE">
        <w:rPr>
          <w:szCs w:val="24"/>
        </w:rPr>
        <w:t>**</w:t>
      </w:r>
      <w:r>
        <w:rPr>
          <w:szCs w:val="24"/>
        </w:rPr>
        <w:t>, натализумабом</w:t>
      </w:r>
      <w:r w:rsidR="00722AFE">
        <w:rPr>
          <w:szCs w:val="24"/>
        </w:rPr>
        <w:t>**</w:t>
      </w:r>
      <w:r>
        <w:rPr>
          <w:szCs w:val="24"/>
        </w:rPr>
        <w:t>, финголимодом</w:t>
      </w:r>
      <w:r w:rsidR="00722AFE">
        <w:rPr>
          <w:szCs w:val="24"/>
        </w:rPr>
        <w:t>**</w:t>
      </w:r>
      <w:r>
        <w:rPr>
          <w:szCs w:val="24"/>
        </w:rPr>
        <w:t>, терифлуномидом</w:t>
      </w:r>
      <w:r w:rsidR="00722AFE">
        <w:rPr>
          <w:szCs w:val="24"/>
        </w:rPr>
        <w:t>**</w:t>
      </w:r>
      <w:r w:rsidR="00962D71">
        <w:rPr>
          <w:szCs w:val="24"/>
        </w:rPr>
        <w:t xml:space="preserve"> </w:t>
      </w:r>
      <w:r w:rsidR="00962D71" w:rsidRPr="00962D71">
        <w:rPr>
          <w:szCs w:val="24"/>
        </w:rPr>
        <w:t>[</w:t>
      </w:r>
      <w:r w:rsidR="007E0D90" w:rsidRPr="007E0D90">
        <w:rPr>
          <w:szCs w:val="24"/>
        </w:rPr>
        <w:t>60</w:t>
      </w:r>
      <w:r w:rsidR="00962D71" w:rsidRPr="00962D71">
        <w:t>]</w:t>
      </w:r>
      <w:r w:rsidR="00962D71">
        <w:t xml:space="preserve"> в связи с повышенным риском развития инфекционных осложнений</w:t>
      </w:r>
      <w:r w:rsidR="00962D71" w:rsidRPr="00962D71">
        <w:t xml:space="preserve"> </w:t>
      </w:r>
      <w:r w:rsidR="00962D71" w:rsidRPr="00962D71">
        <w:rPr>
          <w:szCs w:val="24"/>
        </w:rPr>
        <w:t>[</w:t>
      </w:r>
      <w:r w:rsidR="007E0D90" w:rsidRPr="007E0D90">
        <w:rPr>
          <w:szCs w:val="24"/>
        </w:rPr>
        <w:t>61</w:t>
      </w:r>
      <w:r w:rsidR="00962D71" w:rsidRPr="00962D71">
        <w:rPr>
          <w:szCs w:val="24"/>
        </w:rPr>
        <w:t xml:space="preserve">] </w:t>
      </w:r>
      <w:r w:rsidR="00962D71" w:rsidRPr="005A1B84">
        <w:rPr>
          <w:b/>
          <w:bCs/>
          <w:szCs w:val="24"/>
          <w:highlight w:val="yellow"/>
        </w:rPr>
        <w:t xml:space="preserve">(уровень убедительности рекомендаций </w:t>
      </w:r>
      <w:r w:rsidR="00962D71" w:rsidRPr="005A1B84">
        <w:rPr>
          <w:b/>
          <w:bCs/>
          <w:szCs w:val="24"/>
          <w:highlight w:val="yellow"/>
          <w:lang w:val="en-US"/>
        </w:rPr>
        <w:t>D</w:t>
      </w:r>
      <w:r w:rsidR="00962D71">
        <w:rPr>
          <w:b/>
          <w:bCs/>
          <w:szCs w:val="24"/>
          <w:highlight w:val="yellow"/>
        </w:rPr>
        <w:t>, уровень убедительности доказательств - 4</w:t>
      </w:r>
      <w:r w:rsidR="00962D71" w:rsidRPr="005A1B84">
        <w:rPr>
          <w:b/>
          <w:bCs/>
          <w:szCs w:val="24"/>
          <w:highlight w:val="yellow"/>
        </w:rPr>
        <w:t>)</w:t>
      </w:r>
      <w:r w:rsidR="00962D71">
        <w:rPr>
          <w:b/>
          <w:szCs w:val="24"/>
        </w:rPr>
        <w:t>:</w:t>
      </w:r>
    </w:p>
    <w:p w:rsidR="00962D71" w:rsidRDefault="00962D71" w:rsidP="00E27E9A">
      <w:pPr>
        <w:pStyle w:val="aff9"/>
        <w:widowControl w:val="0"/>
        <w:numPr>
          <w:ilvl w:val="0"/>
          <w:numId w:val="37"/>
        </w:numPr>
        <w:autoSpaceDE w:val="0"/>
        <w:autoSpaceDN w:val="0"/>
        <w:adjustRightInd w:val="0"/>
        <w:spacing w:after="0" w:line="360" w:lineRule="auto"/>
        <w:ind w:left="426" w:right="284"/>
        <w:jc w:val="both"/>
        <w:rPr>
          <w:rFonts w:ascii="Times New Roman" w:hAnsi="Times New Roman"/>
          <w:sz w:val="24"/>
        </w:rPr>
      </w:pPr>
      <w:r w:rsidRPr="00962D71">
        <w:rPr>
          <w:rFonts w:ascii="Times New Roman" w:hAnsi="Times New Roman"/>
          <w:sz w:val="24"/>
        </w:rPr>
        <w:t>Для оценки риска возникновения осложнений рекомендовано использовать общую шкалу токсичности (</w:t>
      </w:r>
      <w:r w:rsidRPr="00962D71">
        <w:rPr>
          <w:rFonts w:ascii="Times New Roman" w:hAnsi="Times New Roman"/>
          <w:sz w:val="24"/>
          <w:highlight w:val="green"/>
        </w:rPr>
        <w:t>Приложение Г12</w:t>
      </w:r>
      <w:r w:rsidRPr="00962D71">
        <w:rPr>
          <w:rFonts w:ascii="Times New Roman" w:hAnsi="Times New Roman"/>
          <w:sz w:val="24"/>
        </w:rPr>
        <w:t>)</w:t>
      </w:r>
      <w:r>
        <w:rPr>
          <w:rFonts w:ascii="Times New Roman" w:hAnsi="Times New Roman"/>
          <w:sz w:val="24"/>
        </w:rPr>
        <w:t>;</w:t>
      </w:r>
    </w:p>
    <w:p w:rsidR="00962D71" w:rsidRDefault="00962D71" w:rsidP="00E27E9A">
      <w:pPr>
        <w:pStyle w:val="aff9"/>
        <w:widowControl w:val="0"/>
        <w:numPr>
          <w:ilvl w:val="0"/>
          <w:numId w:val="37"/>
        </w:numPr>
        <w:autoSpaceDE w:val="0"/>
        <w:autoSpaceDN w:val="0"/>
        <w:adjustRightInd w:val="0"/>
        <w:spacing w:after="0" w:line="360" w:lineRule="auto"/>
        <w:ind w:left="426" w:right="284"/>
        <w:jc w:val="both"/>
        <w:rPr>
          <w:rFonts w:ascii="Times New Roman" w:hAnsi="Times New Roman"/>
          <w:sz w:val="24"/>
        </w:rPr>
      </w:pPr>
      <w:r>
        <w:rPr>
          <w:rFonts w:ascii="Times New Roman" w:hAnsi="Times New Roman"/>
          <w:sz w:val="24"/>
        </w:rPr>
        <w:t xml:space="preserve">В случае обнаружения 2 степени токсичности на фоне терапии </w:t>
      </w:r>
      <w:r w:rsidR="00722AFE">
        <w:rPr>
          <w:rFonts w:ascii="Times New Roman" w:hAnsi="Times New Roman"/>
          <w:sz w:val="24"/>
        </w:rPr>
        <w:t xml:space="preserve">интерферонами-бета** или глатирамера ацетатом** </w:t>
      </w:r>
      <w:r>
        <w:rPr>
          <w:rFonts w:ascii="Times New Roman" w:hAnsi="Times New Roman"/>
          <w:sz w:val="24"/>
        </w:rPr>
        <w:t xml:space="preserve">рекомендовано снизить дозировку препарата </w:t>
      </w:r>
      <w:r w:rsidR="00722AFE">
        <w:rPr>
          <w:rFonts w:ascii="Times New Roman" w:hAnsi="Times New Roman"/>
          <w:sz w:val="24"/>
        </w:rPr>
        <w:t>до ½ дозы</w:t>
      </w:r>
      <w:r w:rsidR="003A0EFC">
        <w:rPr>
          <w:rFonts w:ascii="Times New Roman" w:hAnsi="Times New Roman"/>
          <w:sz w:val="24"/>
        </w:rPr>
        <w:t xml:space="preserve"> с повторным анализом через </w:t>
      </w:r>
      <w:r w:rsidR="00722AFE">
        <w:rPr>
          <w:rFonts w:ascii="Times New Roman" w:hAnsi="Times New Roman"/>
          <w:sz w:val="24"/>
        </w:rPr>
        <w:t>4 недели</w:t>
      </w:r>
      <w:r w:rsidR="003A0EFC">
        <w:rPr>
          <w:rFonts w:ascii="Times New Roman" w:hAnsi="Times New Roman"/>
          <w:sz w:val="24"/>
        </w:rPr>
        <w:t>;</w:t>
      </w:r>
      <w:r w:rsidR="00722AFE" w:rsidRPr="00722AFE">
        <w:rPr>
          <w:rFonts w:ascii="Times New Roman" w:hAnsi="Times New Roman"/>
          <w:sz w:val="24"/>
        </w:rPr>
        <w:t xml:space="preserve"> </w:t>
      </w:r>
      <w:r w:rsidR="00722AFE">
        <w:rPr>
          <w:rFonts w:ascii="Times New Roman" w:hAnsi="Times New Roman"/>
          <w:sz w:val="24"/>
        </w:rPr>
        <w:t>на фоне терапии диметилфумаратом** или финголимодом** рекомендовано повторить анализ через 4 недели;</w:t>
      </w:r>
    </w:p>
    <w:p w:rsidR="003A0EFC" w:rsidRDefault="00722AFE" w:rsidP="00E27E9A">
      <w:pPr>
        <w:pStyle w:val="aff9"/>
        <w:widowControl w:val="0"/>
        <w:numPr>
          <w:ilvl w:val="0"/>
          <w:numId w:val="37"/>
        </w:numPr>
        <w:autoSpaceDE w:val="0"/>
        <w:autoSpaceDN w:val="0"/>
        <w:adjustRightInd w:val="0"/>
        <w:spacing w:after="0" w:line="360" w:lineRule="auto"/>
        <w:ind w:left="426" w:right="284"/>
        <w:jc w:val="both"/>
        <w:rPr>
          <w:rFonts w:ascii="Times New Roman" w:hAnsi="Times New Roman"/>
          <w:sz w:val="24"/>
        </w:rPr>
      </w:pPr>
      <w:r>
        <w:rPr>
          <w:rFonts w:ascii="Times New Roman" w:hAnsi="Times New Roman"/>
          <w:sz w:val="24"/>
        </w:rPr>
        <w:t>на фоне терапии интерферонами бета**, глатирамера ацетатом**, терифлуномидом** в</w:t>
      </w:r>
      <w:r w:rsidR="003A0EFC">
        <w:rPr>
          <w:rFonts w:ascii="Times New Roman" w:hAnsi="Times New Roman"/>
          <w:sz w:val="24"/>
        </w:rPr>
        <w:t xml:space="preserve"> случае обнаружения 3 или 4 степени токсичности рекомендовано отменить препарат, повторить анализ крови в кратчайшие сроки и направить пациента в специализированный центр (кабинет) РС для решения вопроса о дальнейшей тактике;</w:t>
      </w:r>
    </w:p>
    <w:p w:rsidR="003A0EFC" w:rsidRDefault="00722AFE" w:rsidP="00E27E9A">
      <w:pPr>
        <w:pStyle w:val="aff9"/>
        <w:widowControl w:val="0"/>
        <w:numPr>
          <w:ilvl w:val="0"/>
          <w:numId w:val="37"/>
        </w:numPr>
        <w:autoSpaceDE w:val="0"/>
        <w:autoSpaceDN w:val="0"/>
        <w:adjustRightInd w:val="0"/>
        <w:spacing w:after="0" w:line="360" w:lineRule="auto"/>
        <w:ind w:left="426" w:right="284"/>
        <w:jc w:val="both"/>
        <w:rPr>
          <w:rFonts w:ascii="Times New Roman" w:hAnsi="Times New Roman"/>
          <w:sz w:val="24"/>
        </w:rPr>
      </w:pPr>
      <w:r>
        <w:rPr>
          <w:rFonts w:ascii="Times New Roman" w:hAnsi="Times New Roman"/>
          <w:sz w:val="24"/>
        </w:rPr>
        <w:t>на фоне терапии диметилфумаратом** в</w:t>
      </w:r>
      <w:r w:rsidR="003A0EFC">
        <w:rPr>
          <w:rFonts w:ascii="Times New Roman" w:hAnsi="Times New Roman"/>
          <w:sz w:val="24"/>
        </w:rPr>
        <w:t xml:space="preserve"> случае обнаружения 3</w:t>
      </w:r>
      <w:r>
        <w:rPr>
          <w:rFonts w:ascii="Times New Roman" w:hAnsi="Times New Roman"/>
          <w:sz w:val="24"/>
        </w:rPr>
        <w:t xml:space="preserve"> или </w:t>
      </w:r>
      <w:r w:rsidR="003A0EFC">
        <w:rPr>
          <w:rFonts w:ascii="Times New Roman" w:hAnsi="Times New Roman"/>
          <w:sz w:val="24"/>
        </w:rPr>
        <w:t>4 степени токсичности по уровню лимфоцитов (уровень менее 0,5*10</w:t>
      </w:r>
      <w:r w:rsidR="003A0EFC" w:rsidRPr="003A0EFC">
        <w:rPr>
          <w:rFonts w:ascii="Times New Roman" w:hAnsi="Times New Roman"/>
          <w:vanish/>
          <w:sz w:val="24"/>
        </w:rPr>
        <w:t>9</w:t>
      </w:r>
      <w:r w:rsidRPr="00722AFE">
        <w:rPr>
          <w:rFonts w:ascii="Times New Roman" w:hAnsi="Times New Roman"/>
          <w:sz w:val="24"/>
          <w:vertAlign w:val="superscript"/>
        </w:rPr>
        <w:t>9</w:t>
      </w:r>
      <w:r w:rsidR="003A0EFC">
        <w:rPr>
          <w:rFonts w:ascii="Times New Roman" w:hAnsi="Times New Roman"/>
          <w:sz w:val="24"/>
        </w:rPr>
        <w:t>/л)</w:t>
      </w:r>
      <w:r w:rsidR="003A0EFC" w:rsidRPr="003A0EFC">
        <w:rPr>
          <w:rFonts w:ascii="Times New Roman" w:hAnsi="Times New Roman"/>
          <w:sz w:val="24"/>
        </w:rPr>
        <w:t xml:space="preserve"> </w:t>
      </w:r>
      <w:r w:rsidR="00B878EE">
        <w:rPr>
          <w:rFonts w:ascii="Times New Roman" w:hAnsi="Times New Roman"/>
          <w:sz w:val="24"/>
        </w:rPr>
        <w:t>либо при сохр</w:t>
      </w:r>
      <w:r w:rsidR="00041665">
        <w:rPr>
          <w:rFonts w:ascii="Times New Roman" w:hAnsi="Times New Roman"/>
          <w:sz w:val="24"/>
        </w:rPr>
        <w:t>а</w:t>
      </w:r>
      <w:r w:rsidR="00B878EE">
        <w:rPr>
          <w:rFonts w:ascii="Times New Roman" w:hAnsi="Times New Roman"/>
          <w:sz w:val="24"/>
        </w:rPr>
        <w:t>н</w:t>
      </w:r>
      <w:r w:rsidR="00041665">
        <w:rPr>
          <w:rFonts w:ascii="Times New Roman" w:hAnsi="Times New Roman"/>
          <w:sz w:val="24"/>
        </w:rPr>
        <w:t>яющемся уровне лимфоцитов ниже 0,8*10</w:t>
      </w:r>
      <w:r w:rsidR="00041665" w:rsidRPr="003A0EFC">
        <w:rPr>
          <w:rFonts w:ascii="Times New Roman" w:hAnsi="Times New Roman"/>
          <w:vanish/>
          <w:sz w:val="24"/>
        </w:rPr>
        <w:t>9</w:t>
      </w:r>
      <w:r w:rsidR="00041665" w:rsidRPr="00722AFE">
        <w:rPr>
          <w:rFonts w:ascii="Times New Roman" w:hAnsi="Times New Roman"/>
          <w:sz w:val="24"/>
          <w:vertAlign w:val="superscript"/>
        </w:rPr>
        <w:t>9</w:t>
      </w:r>
      <w:r w:rsidR="00041665">
        <w:rPr>
          <w:rFonts w:ascii="Times New Roman" w:hAnsi="Times New Roman"/>
          <w:sz w:val="24"/>
        </w:rPr>
        <w:t>/л в течен</w:t>
      </w:r>
      <w:r w:rsidR="00B878EE">
        <w:rPr>
          <w:rFonts w:ascii="Times New Roman" w:hAnsi="Times New Roman"/>
          <w:sz w:val="24"/>
        </w:rPr>
        <w:t>ие</w:t>
      </w:r>
      <w:r w:rsidR="00041665">
        <w:rPr>
          <w:rFonts w:ascii="Times New Roman" w:hAnsi="Times New Roman"/>
          <w:sz w:val="24"/>
        </w:rPr>
        <w:t xml:space="preserve"> 6 месяцев </w:t>
      </w:r>
      <w:r w:rsidR="003A0EFC">
        <w:rPr>
          <w:rFonts w:ascii="Times New Roman" w:hAnsi="Times New Roman"/>
          <w:sz w:val="24"/>
        </w:rPr>
        <w:t>рекомендовано отменить препарат, повторить анализ крови в кратчайшие сроки и направить пациента в специализированный центр (кабинет) РС для решения вопроса о дальнейшей тактике;</w:t>
      </w:r>
    </w:p>
    <w:p w:rsidR="009E177C" w:rsidRPr="00722AFE" w:rsidRDefault="00722AFE" w:rsidP="00E27E9A">
      <w:pPr>
        <w:pStyle w:val="aff9"/>
        <w:widowControl w:val="0"/>
        <w:numPr>
          <w:ilvl w:val="0"/>
          <w:numId w:val="37"/>
        </w:numPr>
        <w:autoSpaceDE w:val="0"/>
        <w:autoSpaceDN w:val="0"/>
        <w:adjustRightInd w:val="0"/>
        <w:spacing w:after="0" w:line="360" w:lineRule="auto"/>
        <w:ind w:left="426" w:right="284"/>
        <w:jc w:val="both"/>
        <w:rPr>
          <w:rFonts w:ascii="Times New Roman" w:hAnsi="Times New Roman"/>
          <w:sz w:val="24"/>
          <w:szCs w:val="24"/>
        </w:rPr>
      </w:pPr>
      <w:r w:rsidRPr="00722AFE">
        <w:rPr>
          <w:rFonts w:ascii="Times New Roman" w:hAnsi="Times New Roman"/>
          <w:sz w:val="24"/>
        </w:rPr>
        <w:t>на фоне терапии финголимодом</w:t>
      </w:r>
      <w:r>
        <w:rPr>
          <w:rFonts w:ascii="Times New Roman" w:hAnsi="Times New Roman"/>
          <w:sz w:val="24"/>
        </w:rPr>
        <w:t>**</w:t>
      </w:r>
      <w:r w:rsidRPr="00722AFE">
        <w:rPr>
          <w:rFonts w:ascii="Times New Roman" w:hAnsi="Times New Roman"/>
          <w:sz w:val="24"/>
        </w:rPr>
        <w:t xml:space="preserve"> в случае обнаружения 4 степени токсичности по уровню лимфоцитов (менее 0,2*10</w:t>
      </w:r>
      <w:r w:rsidRPr="00722AFE">
        <w:rPr>
          <w:rFonts w:ascii="Times New Roman" w:hAnsi="Times New Roman"/>
          <w:vanish/>
          <w:sz w:val="24"/>
        </w:rPr>
        <w:t>9</w:t>
      </w:r>
      <w:r w:rsidRPr="00722AFE">
        <w:rPr>
          <w:rFonts w:ascii="Times New Roman" w:hAnsi="Times New Roman"/>
          <w:sz w:val="24"/>
          <w:vertAlign w:val="superscript"/>
        </w:rPr>
        <w:t>9</w:t>
      </w:r>
      <w:r w:rsidRPr="00722AFE">
        <w:rPr>
          <w:rFonts w:ascii="Times New Roman" w:hAnsi="Times New Roman"/>
          <w:sz w:val="24"/>
        </w:rPr>
        <w:t xml:space="preserve">/л) или 3 степени токсичности по уровню </w:t>
      </w:r>
      <w:r w:rsidRPr="00722AFE">
        <w:rPr>
          <w:rFonts w:ascii="Times New Roman" w:hAnsi="Times New Roman"/>
          <w:sz w:val="24"/>
        </w:rPr>
        <w:lastRenderedPageBreak/>
        <w:t>тромбоцитов (менее 50*10</w:t>
      </w:r>
      <w:r w:rsidRPr="00722AFE">
        <w:rPr>
          <w:rFonts w:ascii="Times New Roman" w:hAnsi="Times New Roman"/>
          <w:vanish/>
          <w:sz w:val="24"/>
        </w:rPr>
        <w:t>9</w:t>
      </w:r>
      <w:r w:rsidRPr="00722AFE">
        <w:rPr>
          <w:rFonts w:ascii="Times New Roman" w:hAnsi="Times New Roman"/>
          <w:sz w:val="24"/>
          <w:vertAlign w:val="superscript"/>
        </w:rPr>
        <w:t>9</w:t>
      </w:r>
      <w:r w:rsidRPr="00722AFE">
        <w:rPr>
          <w:rFonts w:ascii="Times New Roman" w:hAnsi="Times New Roman"/>
          <w:sz w:val="24"/>
        </w:rPr>
        <w:t>/л) или 2 степени по уровню нейтрофилов (менее 1,0*10</w:t>
      </w:r>
      <w:r w:rsidRPr="00722AFE">
        <w:rPr>
          <w:rFonts w:ascii="Times New Roman" w:hAnsi="Times New Roman"/>
          <w:vanish/>
          <w:sz w:val="24"/>
        </w:rPr>
        <w:t>9</w:t>
      </w:r>
      <w:r w:rsidRPr="00722AFE">
        <w:rPr>
          <w:rFonts w:ascii="Times New Roman" w:hAnsi="Times New Roman"/>
          <w:sz w:val="24"/>
          <w:vertAlign w:val="superscript"/>
        </w:rPr>
        <w:t>9</w:t>
      </w:r>
      <w:r w:rsidRPr="00722AFE">
        <w:rPr>
          <w:rFonts w:ascii="Times New Roman" w:hAnsi="Times New Roman"/>
          <w:sz w:val="24"/>
        </w:rPr>
        <w:t>/л) рекомендовано отменить препарат, повторить анализ крови в кратчайшие сроки и направить пациента в специализированный центр (кабинет) РС для решения вопроса о дальнейшей тактике.</w:t>
      </w:r>
    </w:p>
    <w:p w:rsidR="00041665" w:rsidRDefault="00041665" w:rsidP="00041665">
      <w:pPr>
        <w:widowControl w:val="0"/>
        <w:autoSpaceDE w:val="0"/>
        <w:autoSpaceDN w:val="0"/>
        <w:adjustRightInd w:val="0"/>
        <w:ind w:right="282"/>
        <w:jc w:val="both"/>
        <w:rPr>
          <w:b/>
          <w:szCs w:val="24"/>
        </w:rPr>
      </w:pPr>
      <w:r>
        <w:rPr>
          <w:b/>
          <w:szCs w:val="24"/>
        </w:rPr>
        <w:t>3.1.17.</w:t>
      </w:r>
      <w:r w:rsidR="00CF30CB">
        <w:rPr>
          <w:b/>
          <w:szCs w:val="24"/>
        </w:rPr>
        <w:t>5</w:t>
      </w:r>
      <w:r>
        <w:rPr>
          <w:b/>
          <w:szCs w:val="24"/>
        </w:rPr>
        <w:t xml:space="preserve">. Для профилактики появления и контроля гастроинтестинальных НПР </w:t>
      </w:r>
      <w:r w:rsidRPr="00041665">
        <w:rPr>
          <w:szCs w:val="24"/>
        </w:rPr>
        <w:t>(тошнота, рвота, боли в животе)</w:t>
      </w:r>
      <w:r>
        <w:rPr>
          <w:b/>
          <w:szCs w:val="24"/>
        </w:rPr>
        <w:t xml:space="preserve"> у пациентов, получающих диметилфумарат</w:t>
      </w:r>
      <w:r w:rsidR="00CF30CB">
        <w:rPr>
          <w:b/>
          <w:szCs w:val="24"/>
        </w:rPr>
        <w:t>**</w:t>
      </w:r>
      <w:r>
        <w:rPr>
          <w:b/>
          <w:szCs w:val="24"/>
        </w:rPr>
        <w:t xml:space="preserve">, рекомендовано </w:t>
      </w:r>
      <w:r w:rsidRPr="0031603D">
        <w:rPr>
          <w:bCs/>
          <w:szCs w:val="24"/>
        </w:rPr>
        <w:t>[</w:t>
      </w:r>
      <w:r w:rsidR="007E0D90" w:rsidRPr="007E0D90">
        <w:rPr>
          <w:bCs/>
          <w:szCs w:val="24"/>
        </w:rPr>
        <w:t>46</w:t>
      </w:r>
      <w:r>
        <w:t>]</w:t>
      </w:r>
      <w:r>
        <w:rPr>
          <w:b/>
          <w:szCs w:val="24"/>
        </w:rPr>
        <w:t xml:space="preserve"> </w:t>
      </w:r>
      <w:r w:rsidRPr="005A1B84">
        <w:rPr>
          <w:b/>
          <w:bCs/>
          <w:szCs w:val="24"/>
          <w:highlight w:val="yellow"/>
        </w:rPr>
        <w:t xml:space="preserve">(уровень убедительности рекомендаций </w:t>
      </w:r>
      <w:r w:rsidRPr="005A1B84">
        <w:rPr>
          <w:b/>
          <w:bCs/>
          <w:szCs w:val="24"/>
          <w:highlight w:val="yellow"/>
          <w:lang w:val="en-US"/>
        </w:rPr>
        <w:t>D</w:t>
      </w:r>
      <w:r>
        <w:rPr>
          <w:b/>
          <w:bCs/>
          <w:szCs w:val="24"/>
          <w:highlight w:val="yellow"/>
        </w:rPr>
        <w:t>, уровень убедительности доказательств - 4</w:t>
      </w:r>
      <w:r w:rsidRPr="005A1B84">
        <w:rPr>
          <w:b/>
          <w:bCs/>
          <w:szCs w:val="24"/>
          <w:highlight w:val="yellow"/>
        </w:rPr>
        <w:t>)</w:t>
      </w:r>
      <w:r>
        <w:rPr>
          <w:b/>
          <w:szCs w:val="24"/>
        </w:rPr>
        <w:t>:</w:t>
      </w:r>
    </w:p>
    <w:p w:rsidR="00041665" w:rsidRDefault="00041665" w:rsidP="00E27E9A">
      <w:pPr>
        <w:pStyle w:val="aff9"/>
        <w:widowControl w:val="0"/>
        <w:numPr>
          <w:ilvl w:val="0"/>
          <w:numId w:val="37"/>
        </w:numPr>
        <w:autoSpaceDE w:val="0"/>
        <w:autoSpaceDN w:val="0"/>
        <w:adjustRightInd w:val="0"/>
        <w:spacing w:after="0" w:line="360" w:lineRule="auto"/>
        <w:ind w:left="851" w:right="284"/>
        <w:jc w:val="both"/>
        <w:rPr>
          <w:rFonts w:ascii="Times New Roman" w:hAnsi="Times New Roman"/>
          <w:sz w:val="24"/>
          <w:szCs w:val="24"/>
        </w:rPr>
      </w:pPr>
      <w:r>
        <w:rPr>
          <w:rFonts w:ascii="Times New Roman" w:hAnsi="Times New Roman"/>
          <w:sz w:val="24"/>
          <w:szCs w:val="24"/>
        </w:rPr>
        <w:t>при начале терапии</w:t>
      </w:r>
      <w:r w:rsidRPr="00085960">
        <w:rPr>
          <w:rFonts w:ascii="Times New Roman" w:hAnsi="Times New Roman"/>
          <w:sz w:val="24"/>
          <w:szCs w:val="24"/>
        </w:rPr>
        <w:t xml:space="preserve"> </w:t>
      </w:r>
      <w:r>
        <w:rPr>
          <w:rFonts w:ascii="Times New Roman" w:hAnsi="Times New Roman"/>
          <w:sz w:val="24"/>
          <w:szCs w:val="24"/>
        </w:rPr>
        <w:t xml:space="preserve">- </w:t>
      </w:r>
      <w:r w:rsidRPr="00085960">
        <w:rPr>
          <w:rFonts w:ascii="Times New Roman" w:hAnsi="Times New Roman"/>
          <w:sz w:val="24"/>
          <w:szCs w:val="24"/>
        </w:rPr>
        <w:t>титрова</w:t>
      </w:r>
      <w:r>
        <w:rPr>
          <w:rFonts w:ascii="Times New Roman" w:hAnsi="Times New Roman"/>
          <w:sz w:val="24"/>
          <w:szCs w:val="24"/>
        </w:rPr>
        <w:t>ть</w:t>
      </w:r>
      <w:r w:rsidRPr="00085960">
        <w:rPr>
          <w:rFonts w:ascii="Times New Roman" w:hAnsi="Times New Roman"/>
          <w:sz w:val="24"/>
          <w:szCs w:val="24"/>
        </w:rPr>
        <w:t xml:space="preserve"> доз</w:t>
      </w:r>
      <w:r>
        <w:rPr>
          <w:rFonts w:ascii="Times New Roman" w:hAnsi="Times New Roman"/>
          <w:sz w:val="24"/>
          <w:szCs w:val="24"/>
        </w:rPr>
        <w:t>у препарата со 120 мг 2 раза в день до 240 мг 2 раза в день в течение первого месяца терапии;</w:t>
      </w:r>
    </w:p>
    <w:p w:rsidR="00041665" w:rsidRDefault="00041665" w:rsidP="00E27E9A">
      <w:pPr>
        <w:pStyle w:val="aff9"/>
        <w:widowControl w:val="0"/>
        <w:numPr>
          <w:ilvl w:val="0"/>
          <w:numId w:val="37"/>
        </w:numPr>
        <w:autoSpaceDE w:val="0"/>
        <w:autoSpaceDN w:val="0"/>
        <w:adjustRightInd w:val="0"/>
        <w:spacing w:after="0" w:line="360" w:lineRule="auto"/>
        <w:ind w:left="851" w:right="284"/>
        <w:jc w:val="both"/>
        <w:rPr>
          <w:rFonts w:ascii="Times New Roman" w:hAnsi="Times New Roman"/>
          <w:sz w:val="24"/>
          <w:szCs w:val="24"/>
        </w:rPr>
      </w:pPr>
      <w:r>
        <w:rPr>
          <w:rFonts w:ascii="Times New Roman" w:hAnsi="Times New Roman"/>
          <w:sz w:val="24"/>
          <w:szCs w:val="24"/>
        </w:rPr>
        <w:t>принимать препарат вместе с приемом пищи;</w:t>
      </w:r>
    </w:p>
    <w:p w:rsidR="00041665" w:rsidRDefault="00041665" w:rsidP="00E27E9A">
      <w:pPr>
        <w:pStyle w:val="aff9"/>
        <w:widowControl w:val="0"/>
        <w:numPr>
          <w:ilvl w:val="0"/>
          <w:numId w:val="37"/>
        </w:numPr>
        <w:autoSpaceDE w:val="0"/>
        <w:autoSpaceDN w:val="0"/>
        <w:adjustRightInd w:val="0"/>
        <w:spacing w:after="0" w:line="360" w:lineRule="auto"/>
        <w:ind w:left="851" w:right="284"/>
        <w:jc w:val="both"/>
        <w:rPr>
          <w:rFonts w:ascii="Times New Roman" w:hAnsi="Times New Roman"/>
          <w:sz w:val="24"/>
          <w:szCs w:val="24"/>
        </w:rPr>
      </w:pPr>
      <w:r w:rsidRPr="00041665">
        <w:rPr>
          <w:rFonts w:ascii="Times New Roman" w:hAnsi="Times New Roman"/>
          <w:sz w:val="24"/>
          <w:szCs w:val="24"/>
        </w:rPr>
        <w:t xml:space="preserve">при необходимости использовать </w:t>
      </w:r>
      <w:r>
        <w:rPr>
          <w:rFonts w:ascii="Times New Roman" w:hAnsi="Times New Roman"/>
          <w:sz w:val="24"/>
          <w:szCs w:val="24"/>
        </w:rPr>
        <w:t>в</w:t>
      </w:r>
      <w:r w:rsidRPr="00041665">
        <w:rPr>
          <w:rFonts w:ascii="Times New Roman" w:hAnsi="Times New Roman"/>
          <w:sz w:val="24"/>
          <w:szCs w:val="24"/>
        </w:rPr>
        <w:t xml:space="preserve">исмута </w:t>
      </w:r>
      <w:r>
        <w:rPr>
          <w:rFonts w:ascii="Times New Roman" w:hAnsi="Times New Roman"/>
          <w:sz w:val="24"/>
          <w:szCs w:val="24"/>
        </w:rPr>
        <w:t>трикалия бицитрат**, омепразол**.</w:t>
      </w:r>
    </w:p>
    <w:p w:rsidR="00CF30CB" w:rsidRDefault="00CF30CB" w:rsidP="00CF30CB">
      <w:pPr>
        <w:widowControl w:val="0"/>
        <w:autoSpaceDE w:val="0"/>
        <w:autoSpaceDN w:val="0"/>
        <w:adjustRightInd w:val="0"/>
        <w:ind w:right="284"/>
        <w:jc w:val="both"/>
        <w:rPr>
          <w:b/>
          <w:highlight w:val="yellow"/>
        </w:rPr>
      </w:pPr>
      <w:r>
        <w:rPr>
          <w:b/>
          <w:szCs w:val="24"/>
        </w:rPr>
        <w:t xml:space="preserve">3.1.17.6. Для профилактики появления и контроля кардиальных НПР </w:t>
      </w:r>
      <w:r w:rsidRPr="00041665">
        <w:rPr>
          <w:szCs w:val="24"/>
        </w:rPr>
        <w:t>(</w:t>
      </w:r>
      <w:r>
        <w:rPr>
          <w:szCs w:val="24"/>
        </w:rPr>
        <w:t>брадикардия, блокады</w:t>
      </w:r>
      <w:r w:rsidRPr="00041665">
        <w:rPr>
          <w:szCs w:val="24"/>
        </w:rPr>
        <w:t>)</w:t>
      </w:r>
      <w:r>
        <w:rPr>
          <w:b/>
          <w:szCs w:val="24"/>
        </w:rPr>
        <w:t xml:space="preserve"> у пациентов, получающих финголимод**, рекомендовано </w:t>
      </w:r>
      <w:r w:rsidRPr="00CF30CB">
        <w:rPr>
          <w:szCs w:val="24"/>
        </w:rPr>
        <w:t>проводить мониторинг приема первой дозы препарата в условиях специализированного центра (кабинета) РС с участием кардиолога</w:t>
      </w:r>
      <w:r>
        <w:rPr>
          <w:szCs w:val="24"/>
        </w:rPr>
        <w:t xml:space="preserve"> </w:t>
      </w:r>
      <w:r w:rsidRPr="00CF30CB">
        <w:rPr>
          <w:szCs w:val="24"/>
        </w:rPr>
        <w:t>[</w:t>
      </w:r>
      <w:r w:rsidR="007E0D90" w:rsidRPr="007E0D90">
        <w:rPr>
          <w:szCs w:val="24"/>
        </w:rPr>
        <w:t>51, 62</w:t>
      </w:r>
      <w:r>
        <w:t xml:space="preserve">] </w:t>
      </w:r>
      <w:r w:rsidRPr="00CF30CB">
        <w:rPr>
          <w:b/>
          <w:highlight w:val="yellow"/>
        </w:rPr>
        <w:t xml:space="preserve">(уровень убедительности рекомендаций А, уровень </w:t>
      </w:r>
      <w:r w:rsidRPr="00CF30CB">
        <w:rPr>
          <w:b/>
          <w:spacing w:val="-1"/>
          <w:highlight w:val="yellow"/>
        </w:rPr>
        <w:t xml:space="preserve">достоверности доказательств </w:t>
      </w:r>
      <w:r w:rsidRPr="00CF30CB">
        <w:rPr>
          <w:b/>
          <w:highlight w:val="yellow"/>
        </w:rPr>
        <w:t>– 1)</w:t>
      </w:r>
      <w:r>
        <w:rPr>
          <w:b/>
          <w:highlight w:val="yellow"/>
        </w:rPr>
        <w:t>:</w:t>
      </w:r>
    </w:p>
    <w:p w:rsidR="00CF30CB" w:rsidRPr="00CF30CB" w:rsidRDefault="00CF30CB" w:rsidP="00E27E9A">
      <w:pPr>
        <w:pStyle w:val="aff9"/>
        <w:widowControl w:val="0"/>
        <w:numPr>
          <w:ilvl w:val="0"/>
          <w:numId w:val="37"/>
        </w:numPr>
        <w:autoSpaceDE w:val="0"/>
        <w:autoSpaceDN w:val="0"/>
        <w:adjustRightInd w:val="0"/>
        <w:spacing w:after="0" w:line="360" w:lineRule="auto"/>
        <w:ind w:left="709" w:right="284"/>
        <w:jc w:val="both"/>
        <w:rPr>
          <w:b/>
          <w:bCs/>
          <w:i/>
          <w:szCs w:val="24"/>
        </w:rPr>
      </w:pPr>
      <w:r w:rsidRPr="00CF30CB">
        <w:rPr>
          <w:rFonts w:ascii="Times New Roman" w:hAnsi="Times New Roman"/>
          <w:sz w:val="24"/>
          <w:szCs w:val="24"/>
        </w:rPr>
        <w:t>до приема препарата рекомендовано провести измерение артериального давления</w:t>
      </w:r>
      <w:r>
        <w:rPr>
          <w:rFonts w:ascii="Times New Roman" w:hAnsi="Times New Roman"/>
          <w:sz w:val="24"/>
          <w:szCs w:val="24"/>
        </w:rPr>
        <w:t xml:space="preserve"> и пульса,</w:t>
      </w:r>
      <w:r w:rsidRPr="00CF30CB">
        <w:rPr>
          <w:rFonts w:ascii="Times New Roman" w:hAnsi="Times New Roman"/>
          <w:sz w:val="24"/>
          <w:szCs w:val="24"/>
        </w:rPr>
        <w:t xml:space="preserve"> запись электрокардиограммы на предмет наличия противопоказаний к приему первой дозы: 1) ЧСС в покое менее 55 ударов/мин); 2) атриове</w:t>
      </w:r>
      <w:r>
        <w:rPr>
          <w:rFonts w:ascii="Times New Roman" w:hAnsi="Times New Roman"/>
          <w:sz w:val="24"/>
          <w:szCs w:val="24"/>
        </w:rPr>
        <w:t>н</w:t>
      </w:r>
      <w:r w:rsidRPr="00CF30CB">
        <w:rPr>
          <w:rFonts w:ascii="Times New Roman" w:hAnsi="Times New Roman"/>
          <w:sz w:val="24"/>
          <w:szCs w:val="24"/>
        </w:rPr>
        <w:t>трикулярной блокады II и III степени (текущей или в анамнезе), 3) синоатриальной блокады; 4) синдрома слабости синусового узла; 5) удлинения QT (QTc &gt; 470 мс у женщин, QTc &gt; 450 мс у мужчин);</w:t>
      </w:r>
      <w:r w:rsidRPr="00CF30CB">
        <w:rPr>
          <w:i/>
          <w:szCs w:val="24"/>
        </w:rPr>
        <w:t xml:space="preserve"> </w:t>
      </w:r>
    </w:p>
    <w:p w:rsidR="00CF30CB" w:rsidRDefault="00CF30CB"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sidRPr="00CF30CB">
        <w:rPr>
          <w:rFonts w:ascii="Times New Roman" w:hAnsi="Times New Roman"/>
          <w:sz w:val="24"/>
          <w:szCs w:val="24"/>
        </w:rPr>
        <w:t xml:space="preserve"> </w:t>
      </w:r>
      <w:r>
        <w:rPr>
          <w:rFonts w:ascii="Times New Roman" w:hAnsi="Times New Roman"/>
          <w:sz w:val="24"/>
          <w:szCs w:val="24"/>
        </w:rPr>
        <w:t xml:space="preserve">после приема дозы препарата – каждый час в течение 6 часов необходимо </w:t>
      </w:r>
      <w:r w:rsidRPr="00CF30CB">
        <w:rPr>
          <w:rFonts w:ascii="Times New Roman" w:hAnsi="Times New Roman"/>
          <w:sz w:val="24"/>
          <w:szCs w:val="24"/>
        </w:rPr>
        <w:t>провести измерение артериального давления</w:t>
      </w:r>
      <w:r>
        <w:rPr>
          <w:rFonts w:ascii="Times New Roman" w:hAnsi="Times New Roman"/>
          <w:sz w:val="24"/>
          <w:szCs w:val="24"/>
        </w:rPr>
        <w:t xml:space="preserve"> и пульса; через 6 часов – запись электрокардиограммы;</w:t>
      </w:r>
    </w:p>
    <w:p w:rsidR="00CF30CB" w:rsidRPr="00CF30CB" w:rsidRDefault="00CF30CB"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sidRPr="00CF30CB">
        <w:rPr>
          <w:rFonts w:ascii="Times New Roman" w:hAnsi="Times New Roman"/>
          <w:sz w:val="24"/>
          <w:szCs w:val="24"/>
        </w:rPr>
        <w:t>пациенты могут быть отпущены домой</w:t>
      </w:r>
      <w:r>
        <w:rPr>
          <w:rFonts w:ascii="Times New Roman" w:hAnsi="Times New Roman"/>
          <w:sz w:val="24"/>
          <w:szCs w:val="24"/>
        </w:rPr>
        <w:t>,</w:t>
      </w:r>
      <w:r w:rsidRPr="00CF30CB">
        <w:rPr>
          <w:rFonts w:ascii="Times New Roman" w:hAnsi="Times New Roman"/>
          <w:sz w:val="24"/>
          <w:szCs w:val="24"/>
        </w:rPr>
        <w:t xml:space="preserve"> </w:t>
      </w:r>
      <w:r>
        <w:rPr>
          <w:rFonts w:ascii="Times New Roman" w:hAnsi="Times New Roman"/>
          <w:sz w:val="24"/>
          <w:szCs w:val="24"/>
        </w:rPr>
        <w:t>если соблюдаются все условия: 1)</w:t>
      </w:r>
      <w:r w:rsidRPr="00CF30CB">
        <w:rPr>
          <w:rFonts w:ascii="Times New Roman" w:hAnsi="Times New Roman"/>
          <w:sz w:val="24"/>
          <w:szCs w:val="24"/>
        </w:rPr>
        <w:t xml:space="preserve"> частота пульса выше минимального значения в ходе 6-часового наблюдения, </w:t>
      </w:r>
      <w:r>
        <w:rPr>
          <w:rFonts w:ascii="Times New Roman" w:hAnsi="Times New Roman"/>
          <w:sz w:val="24"/>
          <w:szCs w:val="24"/>
        </w:rPr>
        <w:t xml:space="preserve">2) нет </w:t>
      </w:r>
      <w:r w:rsidRPr="00CF30CB">
        <w:rPr>
          <w:rFonts w:ascii="Times New Roman" w:hAnsi="Times New Roman"/>
          <w:sz w:val="24"/>
          <w:szCs w:val="24"/>
        </w:rPr>
        <w:t xml:space="preserve">симптомов брадикардии (головокружение, усталость, ощущение сердцебиения и т.д.), </w:t>
      </w:r>
      <w:r>
        <w:rPr>
          <w:rFonts w:ascii="Times New Roman" w:hAnsi="Times New Roman"/>
          <w:sz w:val="24"/>
          <w:szCs w:val="24"/>
        </w:rPr>
        <w:t xml:space="preserve">3) </w:t>
      </w:r>
      <w:r w:rsidRPr="00CF30CB">
        <w:rPr>
          <w:rFonts w:ascii="Times New Roman" w:hAnsi="Times New Roman"/>
          <w:sz w:val="24"/>
          <w:szCs w:val="24"/>
        </w:rPr>
        <w:t xml:space="preserve">на ЭКГ нет удлинения QT≥500 мс, </w:t>
      </w:r>
      <w:r>
        <w:rPr>
          <w:rFonts w:ascii="Times New Roman" w:hAnsi="Times New Roman"/>
          <w:sz w:val="24"/>
          <w:szCs w:val="24"/>
        </w:rPr>
        <w:t xml:space="preserve">4) </w:t>
      </w:r>
      <w:r w:rsidRPr="00CF30CB">
        <w:rPr>
          <w:rFonts w:ascii="Times New Roman" w:hAnsi="Times New Roman"/>
          <w:sz w:val="24"/>
          <w:szCs w:val="24"/>
        </w:rPr>
        <w:t xml:space="preserve">нет признаков впервые выявленной атриовентрикулярной блокады второй или более высокой степени, </w:t>
      </w:r>
      <w:r>
        <w:rPr>
          <w:rFonts w:ascii="Times New Roman" w:hAnsi="Times New Roman"/>
          <w:sz w:val="24"/>
          <w:szCs w:val="24"/>
        </w:rPr>
        <w:t xml:space="preserve">5) </w:t>
      </w:r>
      <w:r w:rsidRPr="00CF30CB">
        <w:rPr>
          <w:rFonts w:ascii="Times New Roman" w:hAnsi="Times New Roman"/>
          <w:sz w:val="24"/>
          <w:szCs w:val="24"/>
        </w:rPr>
        <w:t xml:space="preserve">прошло 6 часов от момента приёма первой дозы </w:t>
      </w:r>
      <w:r w:rsidR="007E0D90">
        <w:rPr>
          <w:rFonts w:ascii="Times New Roman" w:hAnsi="Times New Roman"/>
          <w:sz w:val="24"/>
          <w:szCs w:val="24"/>
        </w:rPr>
        <w:t>ф</w:t>
      </w:r>
      <w:r w:rsidRPr="00CF30CB">
        <w:rPr>
          <w:rFonts w:ascii="Times New Roman" w:hAnsi="Times New Roman"/>
          <w:sz w:val="24"/>
          <w:szCs w:val="24"/>
        </w:rPr>
        <w:t>инголимода;</w:t>
      </w:r>
    </w:p>
    <w:p w:rsidR="00CF30CB" w:rsidRPr="00CF30CB" w:rsidRDefault="00CF30CB"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sidRPr="00CF30CB">
        <w:rPr>
          <w:rFonts w:ascii="Times New Roman" w:hAnsi="Times New Roman"/>
          <w:sz w:val="24"/>
          <w:szCs w:val="24"/>
        </w:rPr>
        <w:t xml:space="preserve">если ЧСС через 6 часов после приема </w:t>
      </w:r>
      <w:r w:rsidR="007E0D90">
        <w:rPr>
          <w:rFonts w:ascii="Times New Roman" w:hAnsi="Times New Roman"/>
          <w:sz w:val="24"/>
          <w:szCs w:val="24"/>
        </w:rPr>
        <w:t>ф</w:t>
      </w:r>
      <w:r w:rsidRPr="00CF30CB">
        <w:rPr>
          <w:rFonts w:ascii="Times New Roman" w:hAnsi="Times New Roman"/>
          <w:sz w:val="24"/>
          <w:szCs w:val="24"/>
        </w:rPr>
        <w:t xml:space="preserve">инголимода минимальна, то необходимо продлить мониторинг на 2 часа и более, до увеличения ЧСС; </w:t>
      </w:r>
    </w:p>
    <w:p w:rsidR="00CF30CB" w:rsidRDefault="00CF30CB"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sidRPr="00CF30CB">
        <w:rPr>
          <w:rFonts w:ascii="Times New Roman" w:hAnsi="Times New Roman"/>
          <w:sz w:val="24"/>
          <w:szCs w:val="24"/>
        </w:rPr>
        <w:lastRenderedPageBreak/>
        <w:t xml:space="preserve">если у пациента ЧСС&lt;45, QTc &gt; 500 мсек, впервые возникшая АВ-блокада 2 степени или в любое время АВ-блокада 3 степени </w:t>
      </w:r>
      <w:r w:rsidRPr="00CF30CB">
        <w:rPr>
          <w:rFonts w:ascii="Times New Roman" w:hAnsi="Times New Roman"/>
          <w:sz w:val="24"/>
          <w:szCs w:val="24"/>
          <w:cs/>
          <w:lang w:bidi="mr-IN"/>
        </w:rPr>
        <w:t>–</w:t>
      </w:r>
      <w:r w:rsidRPr="00CF30CB">
        <w:rPr>
          <w:rFonts w:ascii="Times New Roman" w:hAnsi="Times New Roman"/>
          <w:sz w:val="24"/>
          <w:szCs w:val="24"/>
        </w:rPr>
        <w:t xml:space="preserve"> продлить мониторинг </w:t>
      </w:r>
      <w:r>
        <w:rPr>
          <w:rFonts w:ascii="Times New Roman" w:hAnsi="Times New Roman"/>
          <w:sz w:val="24"/>
          <w:szCs w:val="24"/>
        </w:rPr>
        <w:t>до 24 часов.</w:t>
      </w:r>
      <w:r w:rsidRPr="00CF30CB">
        <w:rPr>
          <w:rFonts w:ascii="Times New Roman" w:hAnsi="Times New Roman"/>
          <w:sz w:val="24"/>
          <w:szCs w:val="24"/>
        </w:rPr>
        <w:t xml:space="preserve"> </w:t>
      </w:r>
    </w:p>
    <w:p w:rsidR="00CF30CB" w:rsidRDefault="00CF30CB"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аналогичный мониторинг необходимо организовать в случае перерыва в приеме препарат свыше 3 дней.</w:t>
      </w:r>
    </w:p>
    <w:p w:rsidR="00CF30CB" w:rsidRDefault="00F13FFC" w:rsidP="00231752">
      <w:pPr>
        <w:widowControl w:val="0"/>
        <w:autoSpaceDE w:val="0"/>
        <w:autoSpaceDN w:val="0"/>
        <w:adjustRightInd w:val="0"/>
        <w:ind w:right="284" w:firstLine="0"/>
        <w:jc w:val="both"/>
        <w:rPr>
          <w:b/>
        </w:rPr>
      </w:pPr>
      <w:r>
        <w:rPr>
          <w:b/>
          <w:szCs w:val="24"/>
        </w:rPr>
        <w:t>3.1.17.</w:t>
      </w:r>
      <w:r w:rsidR="005040C3">
        <w:rPr>
          <w:b/>
          <w:szCs w:val="24"/>
        </w:rPr>
        <w:t>7</w:t>
      </w:r>
      <w:r>
        <w:rPr>
          <w:b/>
          <w:szCs w:val="24"/>
        </w:rPr>
        <w:t xml:space="preserve">. Для профилактики появления оппортунистических инфекций (прогрессирующая мультифокальная энцефалопатия) у пациентов, получающих натализумаб**, рекомендовано </w:t>
      </w:r>
      <w:r w:rsidRPr="00CF30CB">
        <w:rPr>
          <w:szCs w:val="24"/>
        </w:rPr>
        <w:t xml:space="preserve">проводить </w:t>
      </w:r>
      <w:r>
        <w:rPr>
          <w:szCs w:val="24"/>
        </w:rPr>
        <w:t>ст</w:t>
      </w:r>
      <w:r w:rsidR="005040C3">
        <w:rPr>
          <w:szCs w:val="24"/>
        </w:rPr>
        <w:t>р</w:t>
      </w:r>
      <w:r>
        <w:rPr>
          <w:szCs w:val="24"/>
        </w:rPr>
        <w:t>атификацию пациентов по риску развития ПМЛ и действовать в соответствии с выбранным алгоритмом</w:t>
      </w:r>
      <w:r w:rsidR="005040C3" w:rsidRPr="005040C3">
        <w:rPr>
          <w:szCs w:val="24"/>
        </w:rPr>
        <w:t xml:space="preserve"> </w:t>
      </w:r>
      <w:r w:rsidR="005040C3" w:rsidRPr="005040C3">
        <w:t>[</w:t>
      </w:r>
      <w:r w:rsidR="007E0D90" w:rsidRPr="007E0D90">
        <w:t>63</w:t>
      </w:r>
      <w:r w:rsidR="005040C3" w:rsidRPr="005040C3">
        <w:t xml:space="preserve">] </w:t>
      </w:r>
      <w:r>
        <w:rPr>
          <w:szCs w:val="24"/>
        </w:rPr>
        <w:t>(</w:t>
      </w:r>
      <w:r w:rsidRPr="00F13FFC">
        <w:rPr>
          <w:szCs w:val="24"/>
          <w:highlight w:val="green"/>
        </w:rPr>
        <w:t>Приложение Г16</w:t>
      </w:r>
      <w:r>
        <w:rPr>
          <w:szCs w:val="24"/>
        </w:rPr>
        <w:t xml:space="preserve">) </w:t>
      </w:r>
      <w:r w:rsidRPr="00CF30CB">
        <w:rPr>
          <w:b/>
          <w:highlight w:val="yellow"/>
        </w:rPr>
        <w:t xml:space="preserve">(уровень убедительности рекомендаций А, уровень </w:t>
      </w:r>
      <w:r w:rsidRPr="00CF30CB">
        <w:rPr>
          <w:b/>
          <w:spacing w:val="-1"/>
          <w:highlight w:val="yellow"/>
        </w:rPr>
        <w:t xml:space="preserve">достоверности доказательств </w:t>
      </w:r>
      <w:r w:rsidRPr="00CF30CB">
        <w:rPr>
          <w:b/>
          <w:highlight w:val="yellow"/>
        </w:rPr>
        <w:t>– 1)</w:t>
      </w:r>
      <w:r w:rsidR="005040C3">
        <w:rPr>
          <w:b/>
        </w:rPr>
        <w:t xml:space="preserve">. </w:t>
      </w:r>
    </w:p>
    <w:p w:rsidR="00073FE3" w:rsidRPr="005040C3" w:rsidRDefault="00073FE3" w:rsidP="00073FE3">
      <w:pPr>
        <w:widowControl w:val="0"/>
        <w:autoSpaceDE w:val="0"/>
        <w:autoSpaceDN w:val="0"/>
        <w:adjustRightInd w:val="0"/>
        <w:ind w:right="284"/>
        <w:jc w:val="both"/>
        <w:rPr>
          <w:i/>
        </w:rPr>
      </w:pPr>
      <w:r>
        <w:rPr>
          <w:b/>
        </w:rPr>
        <w:t xml:space="preserve">Комментарий: </w:t>
      </w:r>
      <w:r w:rsidRPr="005040C3">
        <w:rPr>
          <w:i/>
        </w:rPr>
        <w:t>несмотря на то, что большинство ПМЛ у пациентов с РС возникают на терапии натализумабом</w:t>
      </w:r>
      <w:r>
        <w:rPr>
          <w:i/>
        </w:rPr>
        <w:t>**</w:t>
      </w:r>
      <w:r w:rsidRPr="005040C3">
        <w:rPr>
          <w:i/>
        </w:rPr>
        <w:t>, следует учитывать, что развитие данной оппортунистической инфекции возможно на фоне терапии финголимодом</w:t>
      </w:r>
      <w:r>
        <w:rPr>
          <w:i/>
        </w:rPr>
        <w:t>**</w:t>
      </w:r>
      <w:r w:rsidRPr="005040C3">
        <w:rPr>
          <w:i/>
        </w:rPr>
        <w:t>, терифлуномидом</w:t>
      </w:r>
      <w:r>
        <w:rPr>
          <w:i/>
        </w:rPr>
        <w:t>**</w:t>
      </w:r>
      <w:r w:rsidRPr="005040C3">
        <w:rPr>
          <w:i/>
        </w:rPr>
        <w:t>, диме</w:t>
      </w:r>
      <w:r>
        <w:rPr>
          <w:i/>
        </w:rPr>
        <w:t>ти</w:t>
      </w:r>
      <w:r w:rsidRPr="005040C3">
        <w:rPr>
          <w:i/>
        </w:rPr>
        <w:t>лфумаратом</w:t>
      </w:r>
      <w:r>
        <w:rPr>
          <w:i/>
        </w:rPr>
        <w:t>**</w:t>
      </w:r>
      <w:r w:rsidRPr="005040C3">
        <w:rPr>
          <w:i/>
        </w:rPr>
        <w:t>, алемтуз</w:t>
      </w:r>
      <w:r>
        <w:rPr>
          <w:i/>
        </w:rPr>
        <w:t>у</w:t>
      </w:r>
      <w:r w:rsidRPr="005040C3">
        <w:rPr>
          <w:i/>
        </w:rPr>
        <w:t>мабом</w:t>
      </w:r>
      <w:r>
        <w:rPr>
          <w:i/>
        </w:rPr>
        <w:t>**</w:t>
      </w:r>
      <w:r w:rsidRPr="005040C3">
        <w:rPr>
          <w:i/>
        </w:rPr>
        <w:t xml:space="preserve"> [</w:t>
      </w:r>
      <w:r w:rsidR="007E0D90" w:rsidRPr="007E0D90">
        <w:rPr>
          <w:i/>
        </w:rPr>
        <w:t>64</w:t>
      </w:r>
      <w:r w:rsidRPr="005040C3">
        <w:rPr>
          <w:i/>
        </w:rPr>
        <w:t>]</w:t>
      </w:r>
      <w:r>
        <w:rPr>
          <w:i/>
        </w:rPr>
        <w:t>.</w:t>
      </w:r>
    </w:p>
    <w:p w:rsidR="005040C3" w:rsidRDefault="00073FE3" w:rsidP="00CF30CB">
      <w:pPr>
        <w:widowControl w:val="0"/>
        <w:autoSpaceDE w:val="0"/>
        <w:autoSpaceDN w:val="0"/>
        <w:adjustRightInd w:val="0"/>
        <w:ind w:right="284"/>
        <w:jc w:val="both"/>
        <w:rPr>
          <w:b/>
          <w:szCs w:val="24"/>
        </w:rPr>
      </w:pPr>
      <w:r>
        <w:rPr>
          <w:b/>
        </w:rPr>
        <w:t xml:space="preserve">3.1.17.8. В случае получения пациентом ПИТРС (кроме инъекционных ПИТРС первой линии) рекомендовано обращать внимание на симптомы, подозрительные в отношении ПМЛ </w:t>
      </w:r>
      <w:r w:rsidRPr="005040C3">
        <w:t>[</w:t>
      </w:r>
      <w:r w:rsidR="007E0D90" w:rsidRPr="007E0D90">
        <w:t>63</w:t>
      </w:r>
      <w:r w:rsidRPr="005040C3">
        <w:t>]</w:t>
      </w:r>
      <w:r>
        <w:t xml:space="preserve"> </w:t>
      </w:r>
      <w:r w:rsidRPr="005A1B84">
        <w:rPr>
          <w:b/>
          <w:bCs/>
          <w:szCs w:val="24"/>
          <w:highlight w:val="yellow"/>
        </w:rPr>
        <w:t xml:space="preserve">(уровень убедительности рекомендаций </w:t>
      </w:r>
      <w:r w:rsidRPr="005A1B84">
        <w:rPr>
          <w:b/>
          <w:bCs/>
          <w:szCs w:val="24"/>
          <w:highlight w:val="yellow"/>
          <w:lang w:val="en-US"/>
        </w:rPr>
        <w:t>D</w:t>
      </w:r>
      <w:r>
        <w:rPr>
          <w:b/>
          <w:bCs/>
          <w:szCs w:val="24"/>
          <w:highlight w:val="yellow"/>
        </w:rPr>
        <w:t>, уровень убедительности доказательств - 4</w:t>
      </w:r>
      <w:r w:rsidRPr="005A1B84">
        <w:rPr>
          <w:b/>
          <w:bCs/>
          <w:szCs w:val="24"/>
          <w:highlight w:val="yellow"/>
        </w:rPr>
        <w:t>)</w:t>
      </w:r>
      <w:r>
        <w:rPr>
          <w:b/>
          <w:szCs w:val="24"/>
        </w:rPr>
        <w:t>:</w:t>
      </w:r>
    </w:p>
    <w:p w:rsidR="00073FE3" w:rsidRPr="00073FE3" w:rsidRDefault="00073FE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п</w:t>
      </w:r>
      <w:r w:rsidRPr="00073FE3">
        <w:rPr>
          <w:rFonts w:ascii="Times New Roman" w:hAnsi="Times New Roman"/>
          <w:sz w:val="24"/>
          <w:szCs w:val="24"/>
        </w:rPr>
        <w:t>рогрессирующая слабость в конечностях</w:t>
      </w:r>
      <w:r>
        <w:rPr>
          <w:rFonts w:ascii="Times New Roman" w:hAnsi="Times New Roman"/>
          <w:sz w:val="24"/>
          <w:szCs w:val="24"/>
        </w:rPr>
        <w:t>;</w:t>
      </w:r>
    </w:p>
    <w:p w:rsidR="00073FE3" w:rsidRDefault="00073FE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п</w:t>
      </w:r>
      <w:r w:rsidRPr="00073FE3">
        <w:rPr>
          <w:rFonts w:ascii="Times New Roman" w:hAnsi="Times New Roman"/>
          <w:sz w:val="24"/>
          <w:szCs w:val="24"/>
        </w:rPr>
        <w:t>рогрессирующее нарушение походки</w:t>
      </w:r>
      <w:r>
        <w:rPr>
          <w:rFonts w:ascii="Times New Roman" w:hAnsi="Times New Roman"/>
          <w:sz w:val="24"/>
          <w:szCs w:val="24"/>
        </w:rPr>
        <w:t>;</w:t>
      </w:r>
    </w:p>
    <w:p w:rsidR="00073FE3" w:rsidRDefault="00073FE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выпадение полей зрения по типу гемианопсий;</w:t>
      </w:r>
    </w:p>
    <w:p w:rsidR="00073FE3" w:rsidRDefault="00073FE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быстро прогрессирующий когнитивный дефицит (снижение памяти и внимания);</w:t>
      </w:r>
    </w:p>
    <w:p w:rsidR="00073FE3" w:rsidRPr="00073FE3" w:rsidRDefault="00073FE3" w:rsidP="00E27E9A">
      <w:pPr>
        <w:pStyle w:val="aff9"/>
        <w:widowControl w:val="0"/>
        <w:numPr>
          <w:ilvl w:val="0"/>
          <w:numId w:val="37"/>
        </w:numPr>
        <w:autoSpaceDE w:val="0"/>
        <w:autoSpaceDN w:val="0"/>
        <w:adjustRightInd w:val="0"/>
        <w:spacing w:after="0" w:line="360" w:lineRule="auto"/>
        <w:ind w:left="709" w:right="284"/>
        <w:jc w:val="both"/>
        <w:rPr>
          <w:rFonts w:ascii="Times New Roman" w:hAnsi="Times New Roman"/>
          <w:sz w:val="24"/>
          <w:szCs w:val="24"/>
        </w:rPr>
      </w:pPr>
      <w:r>
        <w:rPr>
          <w:rFonts w:ascii="Times New Roman" w:hAnsi="Times New Roman"/>
          <w:sz w:val="24"/>
          <w:szCs w:val="24"/>
        </w:rPr>
        <w:t>появление поведенческих расстройств.</w:t>
      </w:r>
    </w:p>
    <w:p w:rsidR="00085960" w:rsidRDefault="00085960" w:rsidP="007244E1">
      <w:pPr>
        <w:widowControl w:val="0"/>
        <w:autoSpaceDE w:val="0"/>
        <w:autoSpaceDN w:val="0"/>
        <w:adjustRightInd w:val="0"/>
        <w:ind w:right="282"/>
        <w:jc w:val="both"/>
        <w:rPr>
          <w:b/>
          <w:bCs/>
          <w:szCs w:val="24"/>
        </w:rPr>
      </w:pPr>
      <w:r w:rsidRPr="00073FE3">
        <w:rPr>
          <w:b/>
          <w:szCs w:val="24"/>
        </w:rPr>
        <w:t xml:space="preserve">3.1.18. </w:t>
      </w:r>
      <w:r w:rsidRPr="00DE0AB5">
        <w:rPr>
          <w:b/>
          <w:szCs w:val="24"/>
        </w:rPr>
        <w:t>В случае развития у пациента СНПР или НПР, связанной с невозможностью дальнейшего продолжения пациентом терапии</w:t>
      </w:r>
      <w:r>
        <w:rPr>
          <w:szCs w:val="24"/>
        </w:rPr>
        <w:t xml:space="preserve"> (выраженные тягостные ощущения, заставляющие пациента отказаться от использования препарата) </w:t>
      </w:r>
      <w:r w:rsidRPr="00DE0AB5">
        <w:rPr>
          <w:b/>
          <w:szCs w:val="24"/>
        </w:rPr>
        <w:t xml:space="preserve">рекомендовано </w:t>
      </w:r>
      <w:r w:rsidRPr="009F4DE2">
        <w:rPr>
          <w:szCs w:val="24"/>
        </w:rPr>
        <w:t xml:space="preserve">направление </w:t>
      </w:r>
      <w:r w:rsidRPr="009F4DE2">
        <w:rPr>
          <w:b/>
          <w:szCs w:val="24"/>
        </w:rPr>
        <w:t>Извещения о побочном действии, нежелательной реакции или отсутствии ожидаемого терапевтического эффекта лекарственного средства в региональный орган Росздравнадзора и замена на другой препарат ПИТРС в рамках используемой линии терапии</w:t>
      </w:r>
      <w:r>
        <w:rPr>
          <w:color w:val="262626"/>
          <w:szCs w:val="24"/>
        </w:rPr>
        <w:t xml:space="preserve"> </w:t>
      </w:r>
      <w:r w:rsidRPr="001458B5">
        <w:rPr>
          <w:bCs/>
          <w:szCs w:val="24"/>
          <w:highlight w:val="green"/>
        </w:rPr>
        <w:t>(Приложение Б, Алгоритм 3.2.)</w:t>
      </w:r>
      <w:r>
        <w:rPr>
          <w:bCs/>
          <w:szCs w:val="24"/>
        </w:rPr>
        <w:t xml:space="preserve"> </w:t>
      </w:r>
      <w:r w:rsidRPr="007B37CA">
        <w:rPr>
          <w:rFonts w:eastAsia="Times New Roman"/>
        </w:rPr>
        <w:t>[</w:t>
      </w:r>
      <w:r w:rsidR="007E0D90">
        <w:rPr>
          <w:rFonts w:eastAsia="Times New Roman"/>
          <w:lang w:val="en-US"/>
        </w:rPr>
        <w:t>13</w:t>
      </w:r>
      <w:r w:rsidRPr="009F4DE2">
        <w:rPr>
          <w:rFonts w:eastAsia="Times New Roman"/>
        </w:rPr>
        <w:t xml:space="preserve">] </w:t>
      </w:r>
      <w:r w:rsidRPr="005A1B84">
        <w:rPr>
          <w:b/>
          <w:bCs/>
          <w:szCs w:val="24"/>
          <w:highlight w:val="yellow"/>
        </w:rPr>
        <w:t xml:space="preserve">(уровень убедительности рекомендаций </w:t>
      </w:r>
      <w:r w:rsidRPr="005A1B84">
        <w:rPr>
          <w:b/>
          <w:bCs/>
          <w:szCs w:val="24"/>
          <w:highlight w:val="yellow"/>
          <w:lang w:val="en-US"/>
        </w:rPr>
        <w:t>D</w:t>
      </w:r>
      <w:r>
        <w:rPr>
          <w:b/>
          <w:bCs/>
          <w:szCs w:val="24"/>
          <w:highlight w:val="yellow"/>
        </w:rPr>
        <w:t>, уровень убедительности доказательств - 4</w:t>
      </w:r>
      <w:r w:rsidRPr="005A1B84">
        <w:rPr>
          <w:b/>
          <w:bCs/>
          <w:szCs w:val="24"/>
          <w:highlight w:val="yellow"/>
        </w:rPr>
        <w:t>)</w:t>
      </w:r>
      <w:r>
        <w:rPr>
          <w:b/>
          <w:bCs/>
          <w:szCs w:val="24"/>
        </w:rPr>
        <w:t>.</w:t>
      </w:r>
    </w:p>
    <w:p w:rsidR="006B505C" w:rsidRDefault="006B505C" w:rsidP="007244E1">
      <w:pPr>
        <w:pStyle w:val="2"/>
        <w:tabs>
          <w:tab w:val="clear" w:pos="0"/>
          <w:tab w:val="num" w:pos="567"/>
        </w:tabs>
        <w:spacing w:before="0" w:after="0"/>
        <w:ind w:firstLine="133"/>
        <w:rPr>
          <w:rFonts w:ascii="Times New Roman" w:hAnsi="Times New Roman"/>
          <w:i w:val="0"/>
          <w:iCs w:val="0"/>
          <w:sz w:val="24"/>
          <w:szCs w:val="24"/>
          <w:u w:val="single"/>
        </w:rPr>
      </w:pPr>
      <w:bookmarkStart w:id="40" w:name="_Toc533624421"/>
      <w:r w:rsidRPr="000664BB">
        <w:rPr>
          <w:rFonts w:ascii="Times New Roman" w:hAnsi="Times New Roman"/>
          <w:i w:val="0"/>
          <w:iCs w:val="0"/>
          <w:sz w:val="24"/>
          <w:szCs w:val="24"/>
          <w:u w:val="single"/>
        </w:rPr>
        <w:lastRenderedPageBreak/>
        <w:t>3.</w:t>
      </w:r>
      <w:r>
        <w:rPr>
          <w:rFonts w:ascii="Times New Roman" w:hAnsi="Times New Roman"/>
          <w:i w:val="0"/>
          <w:iCs w:val="0"/>
          <w:sz w:val="24"/>
          <w:szCs w:val="24"/>
          <w:u w:val="single"/>
        </w:rPr>
        <w:t>2</w:t>
      </w:r>
      <w:r w:rsidRPr="000664BB">
        <w:rPr>
          <w:rFonts w:ascii="Times New Roman" w:hAnsi="Times New Roman"/>
          <w:i w:val="0"/>
          <w:iCs w:val="0"/>
          <w:sz w:val="24"/>
          <w:szCs w:val="24"/>
          <w:u w:val="single"/>
        </w:rPr>
        <w:t xml:space="preserve"> </w:t>
      </w:r>
      <w:r>
        <w:rPr>
          <w:rFonts w:ascii="Times New Roman" w:hAnsi="Times New Roman"/>
          <w:i w:val="0"/>
          <w:iCs w:val="0"/>
          <w:sz w:val="24"/>
          <w:szCs w:val="24"/>
          <w:u w:val="single"/>
        </w:rPr>
        <w:t>Хирургическое</w:t>
      </w:r>
      <w:r w:rsidRPr="000664BB">
        <w:rPr>
          <w:rFonts w:ascii="Times New Roman" w:hAnsi="Times New Roman"/>
          <w:i w:val="0"/>
          <w:iCs w:val="0"/>
          <w:sz w:val="24"/>
          <w:szCs w:val="24"/>
          <w:u w:val="single"/>
        </w:rPr>
        <w:t xml:space="preserve"> лечение</w:t>
      </w:r>
      <w:bookmarkEnd w:id="40"/>
    </w:p>
    <w:p w:rsidR="006B505C" w:rsidRDefault="006B505C" w:rsidP="007244E1">
      <w:r>
        <w:t>Не предусмотрено</w:t>
      </w:r>
    </w:p>
    <w:p w:rsidR="006B505C" w:rsidRDefault="006B505C" w:rsidP="007244E1">
      <w:pPr>
        <w:pStyle w:val="2"/>
        <w:tabs>
          <w:tab w:val="clear" w:pos="0"/>
          <w:tab w:val="num" w:pos="567"/>
        </w:tabs>
        <w:spacing w:before="0" w:after="0"/>
        <w:ind w:firstLine="133"/>
        <w:rPr>
          <w:rFonts w:ascii="Times New Roman" w:hAnsi="Times New Roman"/>
          <w:i w:val="0"/>
          <w:iCs w:val="0"/>
          <w:sz w:val="24"/>
          <w:szCs w:val="24"/>
          <w:u w:val="single"/>
        </w:rPr>
      </w:pPr>
      <w:bookmarkStart w:id="41" w:name="_Toc533624422"/>
      <w:r w:rsidRPr="000664BB">
        <w:rPr>
          <w:rFonts w:ascii="Times New Roman" w:hAnsi="Times New Roman"/>
          <w:i w:val="0"/>
          <w:iCs w:val="0"/>
          <w:sz w:val="24"/>
          <w:szCs w:val="24"/>
          <w:u w:val="single"/>
        </w:rPr>
        <w:t>3.</w:t>
      </w:r>
      <w:r>
        <w:rPr>
          <w:rFonts w:ascii="Times New Roman" w:hAnsi="Times New Roman"/>
          <w:i w:val="0"/>
          <w:iCs w:val="0"/>
          <w:sz w:val="24"/>
          <w:szCs w:val="24"/>
          <w:u w:val="single"/>
        </w:rPr>
        <w:t>3</w:t>
      </w:r>
      <w:r w:rsidRPr="000664BB">
        <w:rPr>
          <w:rFonts w:ascii="Times New Roman" w:hAnsi="Times New Roman"/>
          <w:i w:val="0"/>
          <w:iCs w:val="0"/>
          <w:sz w:val="24"/>
          <w:szCs w:val="24"/>
          <w:u w:val="single"/>
        </w:rPr>
        <w:t xml:space="preserve"> </w:t>
      </w:r>
      <w:r w:rsidR="00FE5DC3">
        <w:rPr>
          <w:rFonts w:ascii="Times New Roman" w:hAnsi="Times New Roman"/>
          <w:i w:val="0"/>
          <w:iCs w:val="0"/>
          <w:sz w:val="24"/>
          <w:szCs w:val="24"/>
          <w:u w:val="single"/>
        </w:rPr>
        <w:t>Симптоматическое</w:t>
      </w:r>
      <w:r>
        <w:rPr>
          <w:rFonts w:ascii="Times New Roman" w:hAnsi="Times New Roman"/>
          <w:i w:val="0"/>
          <w:iCs w:val="0"/>
          <w:sz w:val="24"/>
          <w:szCs w:val="24"/>
          <w:u w:val="single"/>
        </w:rPr>
        <w:t xml:space="preserve"> лечение</w:t>
      </w:r>
      <w:bookmarkEnd w:id="41"/>
    </w:p>
    <w:p w:rsidR="00F35ABA" w:rsidRPr="00F35ABA" w:rsidRDefault="00FC413D" w:rsidP="007244E1">
      <w:pPr>
        <w:jc w:val="both"/>
        <w:rPr>
          <w:rFonts w:eastAsia="Times New Roman"/>
          <w:i/>
          <w:szCs w:val="24"/>
          <w:lang w:eastAsia="ru-RU"/>
        </w:rPr>
      </w:pPr>
      <w:r w:rsidRPr="00FC413D">
        <w:rPr>
          <w:b/>
        </w:rPr>
        <w:t>Введение:</w:t>
      </w:r>
      <w:r>
        <w:t xml:space="preserve"> </w:t>
      </w:r>
      <w:r w:rsidRPr="00FC413D">
        <w:rPr>
          <w:i/>
        </w:rPr>
        <w:t xml:space="preserve">Симптоматическая терапия является одной из важнейших составляющих лечения РС, рациональное использование препаратов позволяет существенно улучшить качество жизни пациентов. Симптоматическая терапия назначается любым специалистом по профилю своей деятельности. </w:t>
      </w:r>
      <w:r w:rsidRPr="00FC413D">
        <w:rPr>
          <w:i/>
          <w:szCs w:val="24"/>
        </w:rPr>
        <w:t>Симптоматическая терапия пациентам без группы инвалидности назначается в рамках региональной льготы, согласно действующему законодательству (на 2018 год - Постановление Правительства РФ от 30.07.1994 №890)</w:t>
      </w:r>
      <w:r>
        <w:rPr>
          <w:i/>
          <w:szCs w:val="24"/>
        </w:rPr>
        <w:t xml:space="preserve">. </w:t>
      </w:r>
      <w:r w:rsidRPr="00FC413D">
        <w:rPr>
          <w:i/>
          <w:szCs w:val="24"/>
        </w:rPr>
        <w:t xml:space="preserve">Пациентам, имеющим группу инвалидности и не отказавшимся от части пакета по бесплатному получению лекарственных средств, препараты </w:t>
      </w:r>
      <w:r w:rsidRPr="00FC413D">
        <w:rPr>
          <w:i/>
        </w:rPr>
        <w:t>назначаются</w:t>
      </w:r>
      <w:r w:rsidRPr="00FC413D">
        <w:rPr>
          <w:i/>
          <w:szCs w:val="24"/>
        </w:rPr>
        <w:t xml:space="preserve"> в рамках федеральной льготы, согласно действующему законодательству (на 2018 год – ОНЛС – </w:t>
      </w:r>
      <w:r w:rsidRPr="00FC413D">
        <w:rPr>
          <w:rFonts w:eastAsia="Times New Roman"/>
          <w:i/>
          <w:szCs w:val="24"/>
          <w:lang w:eastAsia="ru-RU"/>
        </w:rPr>
        <w:t>Федеральный закон "О государственной социальной помощи" от 17.07.1999 N 178-ФЗ)</w:t>
      </w:r>
      <w:r>
        <w:rPr>
          <w:rFonts w:eastAsia="Times New Roman"/>
          <w:i/>
          <w:szCs w:val="24"/>
          <w:lang w:eastAsia="ru-RU"/>
        </w:rPr>
        <w:t>. Назначение симптоматической терапии не зависит от получения или не получения пациентом ПИТРС, стадии и типа течения заболевания.</w:t>
      </w:r>
      <w:r w:rsidR="00F35ABA">
        <w:rPr>
          <w:rFonts w:eastAsia="Times New Roman"/>
          <w:i/>
          <w:szCs w:val="24"/>
          <w:lang w:eastAsia="ru-RU"/>
        </w:rPr>
        <w:t xml:space="preserve"> </w:t>
      </w:r>
      <w:r w:rsidR="00F35ABA" w:rsidRPr="00F35ABA">
        <w:rPr>
          <w:rFonts w:eastAsia="Times New Roman"/>
          <w:i/>
          <w:szCs w:val="24"/>
          <w:lang w:eastAsia="ru-RU"/>
        </w:rPr>
        <w:t xml:space="preserve">Лекарственные средства, рекомендуемые для симптоматической терапии при РС согласно Стандарта первичной медико-санитарной помощи при рассеянном склерозе в стадии ремиссии (приложение к Приказу Минздрава России от 24.12.2012 г. №1542н) перечислены в </w:t>
      </w:r>
      <w:r w:rsidR="00F35ABA" w:rsidRPr="00F35ABA">
        <w:rPr>
          <w:rFonts w:eastAsia="Times New Roman"/>
          <w:i/>
          <w:szCs w:val="24"/>
          <w:highlight w:val="green"/>
          <w:lang w:eastAsia="ru-RU"/>
        </w:rPr>
        <w:t>Приложении Г1</w:t>
      </w:r>
      <w:r w:rsidR="00C67A36">
        <w:rPr>
          <w:rFonts w:eastAsia="Times New Roman"/>
          <w:i/>
          <w:szCs w:val="24"/>
          <w:highlight w:val="green"/>
          <w:lang w:eastAsia="ru-RU"/>
        </w:rPr>
        <w:t>3</w:t>
      </w:r>
      <w:r w:rsidR="00F35ABA" w:rsidRPr="00F35ABA">
        <w:rPr>
          <w:rFonts w:eastAsia="Times New Roman"/>
          <w:i/>
          <w:szCs w:val="24"/>
          <w:highlight w:val="green"/>
          <w:lang w:eastAsia="ru-RU"/>
        </w:rPr>
        <w:t>.</w:t>
      </w:r>
    </w:p>
    <w:p w:rsidR="00C8163C" w:rsidRDefault="00C8163C" w:rsidP="00C8163C">
      <w:pPr>
        <w:jc w:val="both"/>
        <w:rPr>
          <w:i/>
          <w:szCs w:val="24"/>
        </w:rPr>
      </w:pPr>
      <w:r>
        <w:rPr>
          <w:b/>
          <w:szCs w:val="24"/>
        </w:rPr>
        <w:t xml:space="preserve">Комментарий: </w:t>
      </w:r>
      <w:r w:rsidRPr="001232BA">
        <w:rPr>
          <w:i/>
          <w:szCs w:val="24"/>
        </w:rPr>
        <w:t>Усталость и патологическая утомляемость</w:t>
      </w:r>
      <w:r>
        <w:rPr>
          <w:i/>
          <w:szCs w:val="24"/>
        </w:rPr>
        <w:t xml:space="preserve"> – самая частая жалоба пациентов, при этом по мере прогрессирования заболевания выраженность утомляемости значимо нарастает.</w:t>
      </w:r>
      <w:r w:rsidRPr="001232BA">
        <w:rPr>
          <w:i/>
          <w:szCs w:val="24"/>
        </w:rPr>
        <w:t xml:space="preserve"> В случае наличия у пациента жалоб на повышенную утомляемость рекомендовано исключить у пациента наличие сопутствующей депрессии, нарушений сна, хронической боли и недостаточного питания, которые требуют дополнительной коррекции. Следует учитывать также, что усталость может возникать вследствие использования ПИТРС, в частности, на фоне терапии интерферонами бета.</w:t>
      </w:r>
    </w:p>
    <w:p w:rsidR="001232BA" w:rsidRPr="001232BA" w:rsidRDefault="00FC413D" w:rsidP="001232BA">
      <w:pPr>
        <w:jc w:val="both"/>
        <w:rPr>
          <w:szCs w:val="24"/>
        </w:rPr>
      </w:pPr>
      <w:r w:rsidRPr="00EF76DB">
        <w:rPr>
          <w:b/>
          <w:szCs w:val="24"/>
        </w:rPr>
        <w:t xml:space="preserve">3.3.1. </w:t>
      </w:r>
      <w:r w:rsidR="00EF76DB">
        <w:rPr>
          <w:b/>
          <w:szCs w:val="24"/>
        </w:rPr>
        <w:t>При наличии у пациента с РС хронической усталости рекомендовано использование амантадина**</w:t>
      </w:r>
      <w:r w:rsidR="00EF76DB" w:rsidRPr="00EF76DB">
        <w:rPr>
          <w:b/>
          <w:szCs w:val="24"/>
          <w:vertAlign w:val="superscript"/>
        </w:rPr>
        <w:t>#</w:t>
      </w:r>
      <w:r w:rsidR="00EF76DB">
        <w:rPr>
          <w:b/>
          <w:szCs w:val="24"/>
        </w:rPr>
        <w:t xml:space="preserve"> в дозе 200 мг в сутки</w:t>
      </w:r>
      <w:r w:rsidR="001232BA">
        <w:rPr>
          <w:b/>
          <w:szCs w:val="24"/>
        </w:rPr>
        <w:t xml:space="preserve"> </w:t>
      </w:r>
      <w:r w:rsidR="001232BA" w:rsidRPr="000E7A6D">
        <w:rPr>
          <w:szCs w:val="24"/>
        </w:rPr>
        <w:t>[</w:t>
      </w:r>
      <w:r w:rsidR="007E0D90" w:rsidRPr="007E0D90">
        <w:rPr>
          <w:szCs w:val="24"/>
        </w:rPr>
        <w:t>65</w:t>
      </w:r>
      <w:r w:rsidR="001232BA" w:rsidRPr="000E7A6D">
        <w:rPr>
          <w:szCs w:val="24"/>
        </w:rPr>
        <w:t>]</w:t>
      </w:r>
      <w:r w:rsidR="001232BA" w:rsidRPr="001232BA">
        <w:rPr>
          <w:szCs w:val="24"/>
        </w:rPr>
        <w:t xml:space="preserve"> </w:t>
      </w:r>
      <w:r w:rsidR="001232BA" w:rsidRPr="00E93632">
        <w:rPr>
          <w:b/>
          <w:highlight w:val="yellow"/>
          <w:lang w:eastAsia="ru-RU"/>
        </w:rPr>
        <w:t xml:space="preserve">(уровень убедительности рекомендаций </w:t>
      </w:r>
      <w:r w:rsidR="001232BA">
        <w:rPr>
          <w:b/>
          <w:highlight w:val="yellow"/>
          <w:lang w:eastAsia="ru-RU"/>
        </w:rPr>
        <w:t>В</w:t>
      </w:r>
      <w:r w:rsidR="001232BA" w:rsidRPr="00E93632">
        <w:rPr>
          <w:b/>
          <w:highlight w:val="yellow"/>
          <w:lang w:eastAsia="ru-RU"/>
        </w:rPr>
        <w:t xml:space="preserve">, уровень достоверности доказательств – </w:t>
      </w:r>
      <w:r w:rsidR="001232BA" w:rsidRPr="001232BA">
        <w:rPr>
          <w:b/>
          <w:highlight w:val="yellow"/>
          <w:lang w:eastAsia="ru-RU"/>
        </w:rPr>
        <w:t>2</w:t>
      </w:r>
      <w:r w:rsidR="001232BA" w:rsidRPr="00E93632">
        <w:rPr>
          <w:b/>
          <w:highlight w:val="yellow"/>
          <w:lang w:eastAsia="ru-RU"/>
        </w:rPr>
        <w:t>).</w:t>
      </w:r>
    </w:p>
    <w:p w:rsidR="00C8163C" w:rsidRDefault="00C8163C" w:rsidP="00C8163C">
      <w:pPr>
        <w:jc w:val="both"/>
        <w:rPr>
          <w:i/>
          <w:szCs w:val="24"/>
        </w:rPr>
      </w:pPr>
      <w:r w:rsidRPr="001232BA">
        <w:rPr>
          <w:b/>
          <w:szCs w:val="24"/>
        </w:rPr>
        <w:t>Комментарий:</w:t>
      </w:r>
      <w:r>
        <w:rPr>
          <w:i/>
          <w:szCs w:val="24"/>
        </w:rPr>
        <w:t xml:space="preserve"> Проблемы, связанные с мочевыводящими путями являются одними из самых распространенных в популяции пациентов с РС. Поражение длинных пирамидных трактов закономерно приводит к нарушению регуляции мочевого пузыря, что часто может рассматриваться как признаки хронического цистита. При наличии жалоб на неполное опорожнение мочевого пузыря пациент должен быть направлен на </w:t>
      </w:r>
      <w:r>
        <w:rPr>
          <w:i/>
          <w:szCs w:val="24"/>
        </w:rPr>
        <w:lastRenderedPageBreak/>
        <w:t>ультразвуковое исследование для уточнения объема остаточной мочи. В обязательном порядке должно быть исключено наличие инфекционного процесса мочевыводящих путей.</w:t>
      </w:r>
    </w:p>
    <w:p w:rsidR="00A1210A" w:rsidRPr="00645162" w:rsidRDefault="001232BA" w:rsidP="00645162">
      <w:pPr>
        <w:jc w:val="both"/>
        <w:rPr>
          <w:i/>
          <w:szCs w:val="24"/>
        </w:rPr>
      </w:pPr>
      <w:r w:rsidRPr="001232BA">
        <w:rPr>
          <w:b/>
          <w:szCs w:val="24"/>
        </w:rPr>
        <w:t xml:space="preserve">3.3.2. При наличии у пациента </w:t>
      </w:r>
      <w:r w:rsidR="00A1210A" w:rsidRPr="00A1210A">
        <w:rPr>
          <w:b/>
          <w:szCs w:val="24"/>
        </w:rPr>
        <w:t>гиперактивности мочевого пузыря, проявляющейся частыми императивными позывами к моче</w:t>
      </w:r>
      <w:r w:rsidR="00A1210A">
        <w:rPr>
          <w:b/>
          <w:szCs w:val="24"/>
        </w:rPr>
        <w:t>испусканию или недержанием мочи рекомендовано</w:t>
      </w:r>
      <w:r w:rsidR="00645162">
        <w:rPr>
          <w:b/>
          <w:szCs w:val="24"/>
        </w:rPr>
        <w:t xml:space="preserve"> </w:t>
      </w:r>
      <w:r w:rsidR="00A1210A">
        <w:rPr>
          <w:b/>
          <w:szCs w:val="24"/>
        </w:rPr>
        <w:t xml:space="preserve"> </w:t>
      </w:r>
      <w:r w:rsidR="00A1210A" w:rsidRPr="00645162">
        <w:rPr>
          <w:szCs w:val="24"/>
        </w:rPr>
        <w:t xml:space="preserve">использование оксибутинина 5 мг 2-3 раза в сутки </w:t>
      </w:r>
      <w:r w:rsidR="00645162" w:rsidRPr="000E7A6D">
        <w:rPr>
          <w:szCs w:val="24"/>
        </w:rPr>
        <w:t>[</w:t>
      </w:r>
      <w:r w:rsidR="007E0D90" w:rsidRPr="007E0D90">
        <w:rPr>
          <w:szCs w:val="24"/>
        </w:rPr>
        <w:t>66</w:t>
      </w:r>
      <w:r w:rsidR="00645162" w:rsidRPr="00190510">
        <w:t>]</w:t>
      </w:r>
      <w:r w:rsidR="00645162" w:rsidRPr="00190510">
        <w:rPr>
          <w:b/>
          <w:highlight w:val="yellow"/>
          <w:lang w:eastAsia="ru-RU"/>
        </w:rPr>
        <w:t xml:space="preserve"> </w:t>
      </w:r>
      <w:r w:rsidR="00645162" w:rsidRPr="00E93632">
        <w:rPr>
          <w:b/>
          <w:highlight w:val="yellow"/>
          <w:lang w:eastAsia="ru-RU"/>
        </w:rPr>
        <w:t xml:space="preserve">(уровень убедительности рекомендаций </w:t>
      </w:r>
      <w:r w:rsidR="00645162">
        <w:rPr>
          <w:b/>
          <w:highlight w:val="yellow"/>
          <w:lang w:eastAsia="ru-RU"/>
        </w:rPr>
        <w:t>А</w:t>
      </w:r>
      <w:r w:rsidR="00645162" w:rsidRPr="00E93632">
        <w:rPr>
          <w:b/>
          <w:highlight w:val="yellow"/>
          <w:lang w:eastAsia="ru-RU"/>
        </w:rPr>
        <w:t xml:space="preserve">, уровень достоверности доказательств – </w:t>
      </w:r>
      <w:r w:rsidR="00645162">
        <w:rPr>
          <w:b/>
          <w:highlight w:val="yellow"/>
          <w:lang w:eastAsia="ru-RU"/>
        </w:rPr>
        <w:t>1</w:t>
      </w:r>
      <w:r w:rsidR="00645162" w:rsidRPr="00E93632">
        <w:rPr>
          <w:b/>
          <w:highlight w:val="yellow"/>
          <w:lang w:eastAsia="ru-RU"/>
        </w:rPr>
        <w:t>)</w:t>
      </w:r>
      <w:r w:rsidR="00645162">
        <w:rPr>
          <w:b/>
          <w:lang w:eastAsia="ru-RU"/>
        </w:rPr>
        <w:t xml:space="preserve"> </w:t>
      </w:r>
      <w:r w:rsidR="00A1210A" w:rsidRPr="00645162">
        <w:rPr>
          <w:szCs w:val="24"/>
        </w:rPr>
        <w:t>или толтеродина 2-8 мг 1 раз в сутки</w:t>
      </w:r>
      <w:r w:rsidR="00645162">
        <w:t xml:space="preserve"> </w:t>
      </w:r>
      <w:r w:rsidR="00645162" w:rsidRPr="000E7A6D">
        <w:rPr>
          <w:szCs w:val="24"/>
        </w:rPr>
        <w:t>[</w:t>
      </w:r>
      <w:r w:rsidR="007E0D90" w:rsidRPr="007E0D90">
        <w:rPr>
          <w:szCs w:val="24"/>
        </w:rPr>
        <w:t>66]</w:t>
      </w:r>
      <w:r w:rsidR="00645162" w:rsidRPr="00190510">
        <w:rPr>
          <w:b/>
          <w:highlight w:val="yellow"/>
          <w:lang w:eastAsia="ru-RU"/>
        </w:rPr>
        <w:t xml:space="preserve"> </w:t>
      </w:r>
      <w:r w:rsidR="00A1210A" w:rsidRPr="00190510">
        <w:rPr>
          <w:b/>
          <w:highlight w:val="yellow"/>
          <w:lang w:eastAsia="ru-RU"/>
        </w:rPr>
        <w:t>(</w:t>
      </w:r>
      <w:r w:rsidR="00A1210A" w:rsidRPr="00E93632">
        <w:rPr>
          <w:b/>
          <w:highlight w:val="yellow"/>
          <w:lang w:eastAsia="ru-RU"/>
        </w:rPr>
        <w:t>уровень</w:t>
      </w:r>
      <w:r w:rsidR="00A1210A" w:rsidRPr="00190510">
        <w:rPr>
          <w:b/>
          <w:highlight w:val="yellow"/>
          <w:lang w:eastAsia="ru-RU"/>
        </w:rPr>
        <w:t xml:space="preserve"> </w:t>
      </w:r>
      <w:r w:rsidR="00A1210A" w:rsidRPr="00E93632">
        <w:rPr>
          <w:b/>
          <w:highlight w:val="yellow"/>
          <w:lang w:eastAsia="ru-RU"/>
        </w:rPr>
        <w:t>убедительности</w:t>
      </w:r>
      <w:r w:rsidR="00A1210A" w:rsidRPr="00190510">
        <w:rPr>
          <w:b/>
          <w:highlight w:val="yellow"/>
          <w:lang w:eastAsia="ru-RU"/>
        </w:rPr>
        <w:t xml:space="preserve"> </w:t>
      </w:r>
      <w:r w:rsidR="00A1210A" w:rsidRPr="00E93632">
        <w:rPr>
          <w:b/>
          <w:highlight w:val="yellow"/>
          <w:lang w:eastAsia="ru-RU"/>
        </w:rPr>
        <w:t>рекомендаций</w:t>
      </w:r>
      <w:r w:rsidR="00A1210A" w:rsidRPr="00190510">
        <w:rPr>
          <w:b/>
          <w:highlight w:val="yellow"/>
          <w:lang w:eastAsia="ru-RU"/>
        </w:rPr>
        <w:t xml:space="preserve"> </w:t>
      </w:r>
      <w:r w:rsidR="00645162">
        <w:rPr>
          <w:b/>
          <w:highlight w:val="yellow"/>
          <w:lang w:val="en-US" w:eastAsia="ru-RU"/>
        </w:rPr>
        <w:t>D</w:t>
      </w:r>
      <w:r w:rsidR="00A1210A" w:rsidRPr="00190510">
        <w:rPr>
          <w:b/>
          <w:highlight w:val="yellow"/>
          <w:lang w:eastAsia="ru-RU"/>
        </w:rPr>
        <w:t xml:space="preserve">, </w:t>
      </w:r>
      <w:r w:rsidR="00A1210A" w:rsidRPr="00E93632">
        <w:rPr>
          <w:b/>
          <w:highlight w:val="yellow"/>
          <w:lang w:eastAsia="ru-RU"/>
        </w:rPr>
        <w:t>уровень</w:t>
      </w:r>
      <w:r w:rsidR="00A1210A" w:rsidRPr="00190510">
        <w:rPr>
          <w:b/>
          <w:highlight w:val="yellow"/>
          <w:lang w:eastAsia="ru-RU"/>
        </w:rPr>
        <w:t xml:space="preserve"> </w:t>
      </w:r>
      <w:r w:rsidR="00A1210A" w:rsidRPr="00E93632">
        <w:rPr>
          <w:b/>
          <w:highlight w:val="yellow"/>
          <w:lang w:eastAsia="ru-RU"/>
        </w:rPr>
        <w:t>достоверности</w:t>
      </w:r>
      <w:r w:rsidR="00A1210A" w:rsidRPr="00190510">
        <w:rPr>
          <w:b/>
          <w:highlight w:val="yellow"/>
          <w:lang w:eastAsia="ru-RU"/>
        </w:rPr>
        <w:t xml:space="preserve"> </w:t>
      </w:r>
      <w:r w:rsidR="00A1210A" w:rsidRPr="00E93632">
        <w:rPr>
          <w:b/>
          <w:highlight w:val="yellow"/>
          <w:lang w:eastAsia="ru-RU"/>
        </w:rPr>
        <w:t>доказательств</w:t>
      </w:r>
      <w:r w:rsidR="00A1210A" w:rsidRPr="00190510">
        <w:rPr>
          <w:b/>
          <w:highlight w:val="yellow"/>
          <w:lang w:eastAsia="ru-RU"/>
        </w:rPr>
        <w:t xml:space="preserve"> – </w:t>
      </w:r>
      <w:r w:rsidR="00645162" w:rsidRPr="00190510">
        <w:rPr>
          <w:b/>
          <w:highlight w:val="yellow"/>
          <w:lang w:eastAsia="ru-RU"/>
        </w:rPr>
        <w:t>4</w:t>
      </w:r>
      <w:r w:rsidR="00A1210A" w:rsidRPr="00190510">
        <w:rPr>
          <w:b/>
          <w:highlight w:val="yellow"/>
          <w:lang w:eastAsia="ru-RU"/>
        </w:rPr>
        <w:t>).</w:t>
      </w:r>
      <w:r w:rsidR="00645162" w:rsidRPr="00190510">
        <w:rPr>
          <w:b/>
          <w:lang w:eastAsia="ru-RU"/>
        </w:rPr>
        <w:t xml:space="preserve"> </w:t>
      </w:r>
      <w:r w:rsidR="00645162" w:rsidRPr="00645162">
        <w:rPr>
          <w:lang w:eastAsia="ru-RU"/>
        </w:rPr>
        <w:t>В</w:t>
      </w:r>
      <w:r w:rsidR="00645162" w:rsidRPr="00190510">
        <w:rPr>
          <w:lang w:eastAsia="ru-RU"/>
        </w:rPr>
        <w:t xml:space="preserve"> </w:t>
      </w:r>
      <w:r w:rsidR="00645162" w:rsidRPr="00645162">
        <w:rPr>
          <w:lang w:eastAsia="ru-RU"/>
        </w:rPr>
        <w:t>отдельных</w:t>
      </w:r>
      <w:r w:rsidR="00645162" w:rsidRPr="00190510">
        <w:rPr>
          <w:lang w:eastAsia="ru-RU"/>
        </w:rPr>
        <w:t xml:space="preserve"> </w:t>
      </w:r>
      <w:r w:rsidR="00645162" w:rsidRPr="00645162">
        <w:rPr>
          <w:lang w:eastAsia="ru-RU"/>
        </w:rPr>
        <w:t>случаях</w:t>
      </w:r>
      <w:r w:rsidR="00645162" w:rsidRPr="00190510">
        <w:rPr>
          <w:lang w:eastAsia="ru-RU"/>
        </w:rPr>
        <w:t xml:space="preserve"> (</w:t>
      </w:r>
      <w:r w:rsidR="00645162" w:rsidRPr="00645162">
        <w:rPr>
          <w:lang w:eastAsia="ru-RU"/>
        </w:rPr>
        <w:t>при</w:t>
      </w:r>
      <w:r w:rsidR="00645162" w:rsidRPr="00190510">
        <w:rPr>
          <w:lang w:eastAsia="ru-RU"/>
        </w:rPr>
        <w:t xml:space="preserve"> </w:t>
      </w:r>
      <w:r w:rsidR="00645162" w:rsidRPr="00645162">
        <w:rPr>
          <w:lang w:eastAsia="ru-RU"/>
        </w:rPr>
        <w:t>никтурии</w:t>
      </w:r>
      <w:r w:rsidR="00645162" w:rsidRPr="00190510">
        <w:rPr>
          <w:lang w:eastAsia="ru-RU"/>
        </w:rPr>
        <w:t xml:space="preserve">, </w:t>
      </w:r>
      <w:r w:rsidR="00645162" w:rsidRPr="00645162">
        <w:rPr>
          <w:lang w:eastAsia="ru-RU"/>
        </w:rPr>
        <w:t>при</w:t>
      </w:r>
      <w:r w:rsidR="00645162" w:rsidRPr="00190510">
        <w:rPr>
          <w:lang w:eastAsia="ru-RU"/>
        </w:rPr>
        <w:t xml:space="preserve"> </w:t>
      </w:r>
      <w:r w:rsidR="00645162" w:rsidRPr="00645162">
        <w:rPr>
          <w:lang w:eastAsia="ru-RU"/>
        </w:rPr>
        <w:t>необходимости</w:t>
      </w:r>
      <w:r w:rsidR="00645162" w:rsidRPr="00190510">
        <w:rPr>
          <w:lang w:eastAsia="ru-RU"/>
        </w:rPr>
        <w:t xml:space="preserve"> </w:t>
      </w:r>
      <w:r w:rsidR="00645162" w:rsidRPr="00645162">
        <w:rPr>
          <w:lang w:eastAsia="ru-RU"/>
        </w:rPr>
        <w:t>длительной</w:t>
      </w:r>
      <w:r w:rsidR="00645162" w:rsidRPr="00190510">
        <w:rPr>
          <w:lang w:eastAsia="ru-RU"/>
        </w:rPr>
        <w:t xml:space="preserve"> </w:t>
      </w:r>
      <w:r w:rsidR="00645162" w:rsidRPr="00645162">
        <w:rPr>
          <w:lang w:eastAsia="ru-RU"/>
        </w:rPr>
        <w:t>поездки</w:t>
      </w:r>
      <w:r w:rsidR="00645162" w:rsidRPr="00190510">
        <w:rPr>
          <w:lang w:eastAsia="ru-RU"/>
        </w:rPr>
        <w:t xml:space="preserve">) </w:t>
      </w:r>
      <w:r w:rsidR="00645162" w:rsidRPr="00645162">
        <w:rPr>
          <w:lang w:eastAsia="ru-RU"/>
        </w:rPr>
        <w:t>возможно</w:t>
      </w:r>
      <w:r w:rsidR="00645162" w:rsidRPr="00190510">
        <w:rPr>
          <w:lang w:eastAsia="ru-RU"/>
        </w:rPr>
        <w:t xml:space="preserve"> </w:t>
      </w:r>
      <w:r w:rsidR="00645162" w:rsidRPr="00645162">
        <w:rPr>
          <w:lang w:eastAsia="ru-RU"/>
        </w:rPr>
        <w:t>использование</w:t>
      </w:r>
      <w:r w:rsidR="00645162" w:rsidRPr="00190510">
        <w:rPr>
          <w:lang w:eastAsia="ru-RU"/>
        </w:rPr>
        <w:t xml:space="preserve"> </w:t>
      </w:r>
      <w:r w:rsidR="00645162">
        <w:rPr>
          <w:lang w:eastAsia="ru-RU"/>
        </w:rPr>
        <w:t>дес</w:t>
      </w:r>
      <w:r w:rsidR="00645162" w:rsidRPr="00645162">
        <w:rPr>
          <w:lang w:eastAsia="ru-RU"/>
        </w:rPr>
        <w:t>мопрессина</w:t>
      </w:r>
      <w:r w:rsidR="00645162" w:rsidRPr="00190510">
        <w:rPr>
          <w:lang w:eastAsia="ru-RU"/>
        </w:rPr>
        <w:t xml:space="preserve"> 100-400 </w:t>
      </w:r>
      <w:r w:rsidR="00645162">
        <w:rPr>
          <w:lang w:eastAsia="ru-RU"/>
        </w:rPr>
        <w:t>мг</w:t>
      </w:r>
      <w:r w:rsidR="00645162" w:rsidRPr="00190510">
        <w:rPr>
          <w:lang w:eastAsia="ru-RU"/>
        </w:rPr>
        <w:t xml:space="preserve"> </w:t>
      </w:r>
      <w:r w:rsidR="00645162">
        <w:rPr>
          <w:lang w:eastAsia="ru-RU"/>
        </w:rPr>
        <w:t>перорально</w:t>
      </w:r>
      <w:r w:rsidR="00645162" w:rsidRPr="00190510">
        <w:rPr>
          <w:lang w:eastAsia="ru-RU"/>
        </w:rPr>
        <w:t xml:space="preserve"> </w:t>
      </w:r>
      <w:r w:rsidR="00645162">
        <w:rPr>
          <w:lang w:eastAsia="ru-RU"/>
        </w:rPr>
        <w:t>или</w:t>
      </w:r>
      <w:r w:rsidR="00645162" w:rsidRPr="00190510">
        <w:rPr>
          <w:lang w:eastAsia="ru-RU"/>
        </w:rPr>
        <w:t xml:space="preserve"> 10-40 </w:t>
      </w:r>
      <w:r w:rsidR="00645162">
        <w:rPr>
          <w:lang w:eastAsia="ru-RU"/>
        </w:rPr>
        <w:t>нг</w:t>
      </w:r>
      <w:r w:rsidR="00645162" w:rsidRPr="00190510">
        <w:rPr>
          <w:lang w:eastAsia="ru-RU"/>
        </w:rPr>
        <w:t xml:space="preserve"> </w:t>
      </w:r>
      <w:r w:rsidR="00645162">
        <w:rPr>
          <w:lang w:eastAsia="ru-RU"/>
        </w:rPr>
        <w:t>интраназально</w:t>
      </w:r>
      <w:r w:rsidR="00645162" w:rsidRPr="00190510">
        <w:rPr>
          <w:lang w:eastAsia="ru-RU"/>
        </w:rPr>
        <w:t xml:space="preserve"> [</w:t>
      </w:r>
      <w:r w:rsidR="007E0D90" w:rsidRPr="007E0D90">
        <w:rPr>
          <w:lang w:eastAsia="ru-RU"/>
        </w:rPr>
        <w:t>67</w:t>
      </w:r>
      <w:r w:rsidR="00645162" w:rsidRPr="00645162">
        <w:rPr>
          <w:lang w:eastAsia="ru-RU"/>
        </w:rPr>
        <w:t>]</w:t>
      </w:r>
      <w:r w:rsidR="00645162">
        <w:rPr>
          <w:lang w:eastAsia="ru-RU"/>
        </w:rPr>
        <w:t xml:space="preserve">, использование препарата не должно продолжаться свыше 24 часов подряд </w:t>
      </w:r>
      <w:r w:rsidR="00645162" w:rsidRPr="00E93632">
        <w:rPr>
          <w:b/>
          <w:highlight w:val="yellow"/>
          <w:lang w:eastAsia="ru-RU"/>
        </w:rPr>
        <w:t xml:space="preserve">(уровень убедительности рекомендаций </w:t>
      </w:r>
      <w:r w:rsidR="00645162">
        <w:rPr>
          <w:b/>
          <w:highlight w:val="yellow"/>
          <w:lang w:eastAsia="ru-RU"/>
        </w:rPr>
        <w:t>А</w:t>
      </w:r>
      <w:r w:rsidR="00645162" w:rsidRPr="00E93632">
        <w:rPr>
          <w:b/>
          <w:highlight w:val="yellow"/>
          <w:lang w:eastAsia="ru-RU"/>
        </w:rPr>
        <w:t xml:space="preserve">, уровень достоверности доказательств – </w:t>
      </w:r>
      <w:r w:rsidR="00645162">
        <w:rPr>
          <w:b/>
          <w:highlight w:val="yellow"/>
          <w:lang w:eastAsia="ru-RU"/>
        </w:rPr>
        <w:t>1</w:t>
      </w:r>
      <w:r w:rsidR="00645162" w:rsidRPr="00E93632">
        <w:rPr>
          <w:b/>
          <w:highlight w:val="yellow"/>
          <w:lang w:eastAsia="ru-RU"/>
        </w:rPr>
        <w:t>)</w:t>
      </w:r>
    </w:p>
    <w:p w:rsidR="00645162" w:rsidRPr="000B76AA" w:rsidRDefault="00645162" w:rsidP="000B76AA">
      <w:pPr>
        <w:widowControl w:val="0"/>
        <w:suppressAutoHyphens w:val="0"/>
        <w:autoSpaceDE w:val="0"/>
        <w:autoSpaceDN w:val="0"/>
        <w:adjustRightInd w:val="0"/>
        <w:jc w:val="both"/>
        <w:rPr>
          <w:b/>
          <w:szCs w:val="24"/>
        </w:rPr>
      </w:pPr>
      <w:r>
        <w:rPr>
          <w:b/>
          <w:szCs w:val="24"/>
        </w:rPr>
        <w:t>3.3.3. При наличии у пациента трудностей опорожнения мочевого пузыря вследствие</w:t>
      </w:r>
      <w:r w:rsidR="000B76AA">
        <w:rPr>
          <w:b/>
          <w:szCs w:val="24"/>
        </w:rPr>
        <w:t xml:space="preserve"> сфинктерно-детрузорной диссоциации</w:t>
      </w:r>
      <w:r>
        <w:rPr>
          <w:b/>
          <w:szCs w:val="24"/>
        </w:rPr>
        <w:t xml:space="preserve"> рекомендовано использование </w:t>
      </w:r>
      <w:r w:rsidR="000B76AA" w:rsidRPr="0057424F">
        <w:rPr>
          <w:szCs w:val="24"/>
        </w:rPr>
        <w:t>альфа-1-адреноблокаторов</w:t>
      </w:r>
      <w:r w:rsidR="0057424F" w:rsidRPr="0057424F">
        <w:rPr>
          <w:szCs w:val="24"/>
        </w:rPr>
        <w:t xml:space="preserve"> (тамсулозин** 0,4 г 1 раз в сутки, доксазозин**</w:t>
      </w:r>
      <w:r w:rsidR="0057424F">
        <w:rPr>
          <w:szCs w:val="24"/>
        </w:rPr>
        <w:t xml:space="preserve"> 2-8 мг в сутки</w:t>
      </w:r>
      <w:r w:rsidR="0057424F" w:rsidRPr="0057424F">
        <w:rPr>
          <w:szCs w:val="24"/>
        </w:rPr>
        <w:t>)</w:t>
      </w:r>
      <w:r w:rsidR="000B76AA" w:rsidRPr="000B76AA">
        <w:rPr>
          <w:b/>
          <w:szCs w:val="24"/>
        </w:rPr>
        <w:t xml:space="preserve"> </w:t>
      </w:r>
      <w:r w:rsidR="000B76AA" w:rsidRPr="000E7A6D">
        <w:rPr>
          <w:szCs w:val="24"/>
        </w:rPr>
        <w:t>[</w:t>
      </w:r>
      <w:r w:rsidR="007E0D90" w:rsidRPr="007E0D90">
        <w:rPr>
          <w:szCs w:val="24"/>
        </w:rPr>
        <w:t>68</w:t>
      </w:r>
      <w:r w:rsidR="000B76AA" w:rsidRPr="000E7A6D">
        <w:rPr>
          <w:szCs w:val="24"/>
        </w:rPr>
        <w:t>]</w:t>
      </w:r>
      <w:r w:rsidR="000B76AA" w:rsidRPr="000B76AA">
        <w:rPr>
          <w:b/>
          <w:szCs w:val="24"/>
        </w:rPr>
        <w:t xml:space="preserve"> </w:t>
      </w:r>
      <w:r w:rsidR="000B76AA" w:rsidRPr="00E93632">
        <w:rPr>
          <w:b/>
          <w:highlight w:val="yellow"/>
          <w:lang w:eastAsia="ru-RU"/>
        </w:rPr>
        <w:t xml:space="preserve">(уровень убедительности рекомендаций </w:t>
      </w:r>
      <w:r w:rsidR="000B76AA">
        <w:rPr>
          <w:b/>
          <w:highlight w:val="yellow"/>
          <w:lang w:val="en-US" w:eastAsia="ru-RU"/>
        </w:rPr>
        <w:t>B</w:t>
      </w:r>
      <w:r w:rsidR="000B76AA" w:rsidRPr="00E93632">
        <w:rPr>
          <w:b/>
          <w:highlight w:val="yellow"/>
          <w:lang w:eastAsia="ru-RU"/>
        </w:rPr>
        <w:t xml:space="preserve">, уровень достоверности доказательств – </w:t>
      </w:r>
      <w:r w:rsidR="000B76AA" w:rsidRPr="000B76AA">
        <w:rPr>
          <w:b/>
          <w:highlight w:val="yellow"/>
          <w:lang w:eastAsia="ru-RU"/>
        </w:rPr>
        <w:t>2</w:t>
      </w:r>
      <w:r w:rsidR="000B76AA" w:rsidRPr="00E93632">
        <w:rPr>
          <w:b/>
          <w:highlight w:val="yellow"/>
          <w:lang w:eastAsia="ru-RU"/>
        </w:rPr>
        <w:t>)</w:t>
      </w:r>
      <w:r w:rsidR="000B76AA">
        <w:rPr>
          <w:b/>
          <w:lang w:eastAsia="ru-RU"/>
        </w:rPr>
        <w:t xml:space="preserve">. </w:t>
      </w:r>
      <w:r w:rsidR="000B76AA" w:rsidRPr="0057424F">
        <w:rPr>
          <w:lang w:eastAsia="ru-RU"/>
        </w:rPr>
        <w:t xml:space="preserve">При большом остаточном объеме мочи рекомендовано проведение периодической самокатетеризации </w:t>
      </w:r>
      <w:r w:rsidR="0057424F" w:rsidRPr="0057424F">
        <w:rPr>
          <w:lang w:eastAsia="ru-RU"/>
        </w:rPr>
        <w:t>(после обучения специалистом)</w:t>
      </w:r>
      <w:r w:rsidR="0057424F">
        <w:rPr>
          <w:b/>
          <w:lang w:eastAsia="ru-RU"/>
        </w:rPr>
        <w:t xml:space="preserve"> </w:t>
      </w:r>
      <w:r w:rsidR="0057424F" w:rsidRPr="000E7A6D">
        <w:rPr>
          <w:szCs w:val="24"/>
        </w:rPr>
        <w:t>[</w:t>
      </w:r>
      <w:r w:rsidR="007E0D90" w:rsidRPr="007E0D90">
        <w:rPr>
          <w:szCs w:val="24"/>
        </w:rPr>
        <w:t>66</w:t>
      </w:r>
      <w:r w:rsidR="0057424F" w:rsidRPr="007E0D90">
        <w:t xml:space="preserve">] </w:t>
      </w:r>
      <w:r w:rsidR="0057424F" w:rsidRPr="00E93632">
        <w:rPr>
          <w:b/>
          <w:highlight w:val="yellow"/>
          <w:lang w:eastAsia="ru-RU"/>
        </w:rPr>
        <w:t xml:space="preserve">(уровень убедительности рекомендаций </w:t>
      </w:r>
      <w:r w:rsidR="0057424F">
        <w:rPr>
          <w:b/>
          <w:highlight w:val="yellow"/>
          <w:lang w:val="en-US" w:eastAsia="ru-RU"/>
        </w:rPr>
        <w:t>D</w:t>
      </w:r>
      <w:r w:rsidR="0057424F" w:rsidRPr="00E93632">
        <w:rPr>
          <w:b/>
          <w:highlight w:val="yellow"/>
          <w:lang w:eastAsia="ru-RU"/>
        </w:rPr>
        <w:t xml:space="preserve">, уровень достоверности доказательств – </w:t>
      </w:r>
      <w:r w:rsidR="0057424F" w:rsidRPr="00645162">
        <w:rPr>
          <w:b/>
          <w:highlight w:val="yellow"/>
          <w:lang w:eastAsia="ru-RU"/>
        </w:rPr>
        <w:t>4</w:t>
      </w:r>
      <w:r w:rsidR="0057424F" w:rsidRPr="00E93632">
        <w:rPr>
          <w:b/>
          <w:highlight w:val="yellow"/>
          <w:lang w:eastAsia="ru-RU"/>
        </w:rPr>
        <w:t>)</w:t>
      </w:r>
      <w:r w:rsidR="00E6101B">
        <w:rPr>
          <w:b/>
          <w:lang w:eastAsia="ru-RU"/>
        </w:rPr>
        <w:t>.</w:t>
      </w:r>
    </w:p>
    <w:p w:rsidR="00C8163C" w:rsidRPr="008838F2" w:rsidRDefault="00C8163C" w:rsidP="00F35ABA">
      <w:pPr>
        <w:widowControl w:val="0"/>
        <w:autoSpaceDE w:val="0"/>
        <w:autoSpaceDN w:val="0"/>
        <w:adjustRightInd w:val="0"/>
        <w:ind w:right="282"/>
        <w:jc w:val="both"/>
      </w:pPr>
      <w:r w:rsidRPr="00C8163C">
        <w:rPr>
          <w:b/>
          <w:szCs w:val="24"/>
        </w:rPr>
        <w:t>Комментарий:</w:t>
      </w:r>
      <w:r>
        <w:t xml:space="preserve"> </w:t>
      </w:r>
      <w:r w:rsidRPr="00F35ABA">
        <w:rPr>
          <w:i/>
        </w:rPr>
        <w:t xml:space="preserve">при использовании препаратов при нарушениях мочевыведения необходимо обращать внимание, на то, что они могут вызывать изменения метаболизма организма, требующих дополнительного контроля: </w:t>
      </w:r>
      <w:r w:rsidRPr="00F35ABA">
        <w:rPr>
          <w:i/>
          <w:szCs w:val="24"/>
        </w:rPr>
        <w:t>при применении десмопрессина - исследование калия и натрия сыворотки  крови;</w:t>
      </w:r>
      <w:r w:rsidR="00F35ABA" w:rsidRPr="00F35ABA">
        <w:rPr>
          <w:i/>
          <w:szCs w:val="24"/>
        </w:rPr>
        <w:t xml:space="preserve"> при использовании других препаратов - </w:t>
      </w:r>
      <w:r w:rsidRPr="00F35ABA">
        <w:rPr>
          <w:i/>
          <w:szCs w:val="24"/>
        </w:rPr>
        <w:t>ультразвуковое исследование мочевого пузыря при наличии нарушений мочеиспускания проводится не реже одного раза в 3 месяца для измерения остаточной мочи</w:t>
      </w:r>
      <w:r w:rsidR="00F35ABA" w:rsidRPr="00F35ABA">
        <w:rPr>
          <w:i/>
          <w:szCs w:val="24"/>
        </w:rPr>
        <w:t>.</w:t>
      </w:r>
    </w:p>
    <w:p w:rsidR="00C8163C" w:rsidRDefault="0057424F" w:rsidP="0057424F">
      <w:pPr>
        <w:widowControl w:val="0"/>
        <w:suppressAutoHyphens w:val="0"/>
        <w:autoSpaceDE w:val="0"/>
        <w:autoSpaceDN w:val="0"/>
        <w:adjustRightInd w:val="0"/>
        <w:jc w:val="both"/>
        <w:rPr>
          <w:b/>
          <w:lang w:eastAsia="ru-RU"/>
        </w:rPr>
      </w:pPr>
      <w:r w:rsidRPr="0057424F">
        <w:rPr>
          <w:b/>
        </w:rPr>
        <w:t>3.3.4. При наличии у пациента спастичности</w:t>
      </w:r>
      <w:r>
        <w:rPr>
          <w:b/>
        </w:rPr>
        <w:t xml:space="preserve"> (болезненных мышечных спазмов</w:t>
      </w:r>
      <w:r w:rsidRPr="0057424F">
        <w:rPr>
          <w:b/>
        </w:rPr>
        <w:t>)</w:t>
      </w:r>
      <w:r>
        <w:rPr>
          <w:b/>
        </w:rPr>
        <w:t>, мешающей повседневной активности, рекомендовано использование</w:t>
      </w:r>
      <w:r>
        <w:t xml:space="preserve"> баклофена** (</w:t>
      </w:r>
      <w:r w:rsidRPr="0057424F">
        <w:t>доза подбирается индивидуально с учетом переносимости и эффективности</w:t>
      </w:r>
      <w:r>
        <w:t xml:space="preserve">) </w:t>
      </w:r>
      <w:r w:rsidRPr="0057424F">
        <w:t>[</w:t>
      </w:r>
      <w:r w:rsidR="007E0D90" w:rsidRPr="007E0D90">
        <w:t>69</w:t>
      </w:r>
      <w:r w:rsidRPr="0057424F">
        <w:t xml:space="preserve">] </w:t>
      </w:r>
      <w:r w:rsidRPr="00E93632">
        <w:rPr>
          <w:b/>
          <w:highlight w:val="yellow"/>
          <w:lang w:eastAsia="ru-RU"/>
        </w:rPr>
        <w:t xml:space="preserve">(уровень убедительности рекомендаций </w:t>
      </w:r>
      <w:r>
        <w:rPr>
          <w:b/>
          <w:highlight w:val="yellow"/>
          <w:lang w:eastAsia="ru-RU"/>
        </w:rPr>
        <w:t>А</w:t>
      </w:r>
      <w:r w:rsidRPr="00E93632">
        <w:rPr>
          <w:b/>
          <w:highlight w:val="yellow"/>
          <w:lang w:eastAsia="ru-RU"/>
        </w:rPr>
        <w:t xml:space="preserve">, уровень достоверности доказательств – </w:t>
      </w:r>
      <w:r>
        <w:rPr>
          <w:b/>
          <w:highlight w:val="yellow"/>
          <w:lang w:eastAsia="ru-RU"/>
        </w:rPr>
        <w:t>1</w:t>
      </w:r>
      <w:r w:rsidRPr="00E93632">
        <w:rPr>
          <w:b/>
          <w:highlight w:val="yellow"/>
          <w:lang w:eastAsia="ru-RU"/>
        </w:rPr>
        <w:t>)</w:t>
      </w:r>
      <w:r>
        <w:rPr>
          <w:b/>
          <w:lang w:eastAsia="ru-RU"/>
        </w:rPr>
        <w:t xml:space="preserve"> </w:t>
      </w:r>
      <w:r w:rsidRPr="0057424F">
        <w:rPr>
          <w:lang w:eastAsia="ru-RU"/>
        </w:rPr>
        <w:t>или габапентина**</w:t>
      </w:r>
      <w:r w:rsidRPr="0057424F">
        <w:rPr>
          <w:b/>
          <w:lang w:eastAsia="ru-RU"/>
        </w:rPr>
        <w:t xml:space="preserve"> </w:t>
      </w:r>
      <w:r>
        <w:t>(</w:t>
      </w:r>
      <w:r w:rsidRPr="0057424F">
        <w:t>доза подбирается индивидуально с учетом переносимости и эффективности</w:t>
      </w:r>
      <w:r>
        <w:t xml:space="preserve">) </w:t>
      </w:r>
      <w:r w:rsidRPr="0057424F">
        <w:t>[</w:t>
      </w:r>
      <w:r w:rsidR="007E0D90" w:rsidRPr="007E0D90">
        <w:t>70</w:t>
      </w:r>
      <w:r w:rsidRPr="0057424F">
        <w:t>]</w:t>
      </w:r>
      <w:r w:rsidRPr="0057424F">
        <w:rPr>
          <w:b/>
          <w:highlight w:val="yellow"/>
          <w:lang w:eastAsia="ru-RU"/>
        </w:rPr>
        <w:t xml:space="preserve"> </w:t>
      </w:r>
      <w:r w:rsidRPr="00E93632">
        <w:rPr>
          <w:b/>
          <w:highlight w:val="yellow"/>
          <w:lang w:eastAsia="ru-RU"/>
        </w:rPr>
        <w:t xml:space="preserve">(уровень убедительности рекомендаций </w:t>
      </w:r>
      <w:r>
        <w:rPr>
          <w:b/>
          <w:highlight w:val="yellow"/>
          <w:lang w:eastAsia="ru-RU"/>
        </w:rPr>
        <w:t>А</w:t>
      </w:r>
      <w:r w:rsidRPr="00E93632">
        <w:rPr>
          <w:b/>
          <w:highlight w:val="yellow"/>
          <w:lang w:eastAsia="ru-RU"/>
        </w:rPr>
        <w:t xml:space="preserve">, уровень достоверности доказательств – </w:t>
      </w:r>
      <w:r>
        <w:rPr>
          <w:b/>
          <w:highlight w:val="yellow"/>
          <w:lang w:eastAsia="ru-RU"/>
        </w:rPr>
        <w:t>1</w:t>
      </w:r>
      <w:r w:rsidRPr="00E93632">
        <w:rPr>
          <w:b/>
          <w:highlight w:val="yellow"/>
          <w:lang w:eastAsia="ru-RU"/>
        </w:rPr>
        <w:t>)</w:t>
      </w:r>
      <w:r>
        <w:rPr>
          <w:b/>
          <w:lang w:eastAsia="ru-RU"/>
        </w:rPr>
        <w:t xml:space="preserve">. </w:t>
      </w:r>
      <w:r w:rsidRPr="0057424F">
        <w:rPr>
          <w:lang w:eastAsia="ru-RU"/>
        </w:rPr>
        <w:t>При непереносимости либо неэффективности терапии рекомендовано использование тизанидина**</w:t>
      </w:r>
      <w:r>
        <w:rPr>
          <w:lang w:eastAsia="ru-RU"/>
        </w:rPr>
        <w:t xml:space="preserve"> </w:t>
      </w:r>
      <w:r>
        <w:t>(</w:t>
      </w:r>
      <w:r w:rsidRPr="0057424F">
        <w:t>доза подбирается индивидуально с учетом переносимости и эффективности</w:t>
      </w:r>
      <w:r w:rsidRPr="007E0D90">
        <w:t>)</w:t>
      </w:r>
      <w:r w:rsidRPr="007E0D90">
        <w:rPr>
          <w:b/>
          <w:lang w:eastAsia="ru-RU"/>
        </w:rPr>
        <w:t xml:space="preserve"> </w:t>
      </w:r>
      <w:r w:rsidRPr="0057424F">
        <w:rPr>
          <w:lang w:eastAsia="ru-RU"/>
        </w:rPr>
        <w:t>[</w:t>
      </w:r>
      <w:r w:rsidR="007E0D90" w:rsidRPr="007E0D90">
        <w:rPr>
          <w:lang w:eastAsia="ru-RU"/>
        </w:rPr>
        <w:t>71</w:t>
      </w:r>
      <w:r w:rsidRPr="00C8163C">
        <w:rPr>
          <w:lang w:eastAsia="ru-RU"/>
        </w:rPr>
        <w:t>]</w:t>
      </w:r>
      <w:r w:rsidRPr="00C8163C">
        <w:rPr>
          <w:b/>
          <w:lang w:eastAsia="ru-RU"/>
        </w:rPr>
        <w:t xml:space="preserve"> </w:t>
      </w:r>
      <w:r w:rsidRPr="00E93632">
        <w:rPr>
          <w:b/>
          <w:highlight w:val="yellow"/>
          <w:lang w:eastAsia="ru-RU"/>
        </w:rPr>
        <w:t xml:space="preserve">(уровень убедительности рекомендаций </w:t>
      </w:r>
      <w:r>
        <w:rPr>
          <w:b/>
          <w:highlight w:val="yellow"/>
          <w:lang w:eastAsia="ru-RU"/>
        </w:rPr>
        <w:t>А</w:t>
      </w:r>
      <w:r w:rsidRPr="00E93632">
        <w:rPr>
          <w:b/>
          <w:highlight w:val="yellow"/>
          <w:lang w:eastAsia="ru-RU"/>
        </w:rPr>
        <w:t xml:space="preserve">, уровень достоверности </w:t>
      </w:r>
      <w:r w:rsidRPr="00E93632">
        <w:rPr>
          <w:b/>
          <w:highlight w:val="yellow"/>
          <w:lang w:eastAsia="ru-RU"/>
        </w:rPr>
        <w:lastRenderedPageBreak/>
        <w:t xml:space="preserve">доказательств – </w:t>
      </w:r>
      <w:r>
        <w:rPr>
          <w:b/>
          <w:highlight w:val="yellow"/>
          <w:lang w:eastAsia="ru-RU"/>
        </w:rPr>
        <w:t>1</w:t>
      </w:r>
      <w:r w:rsidRPr="00E93632">
        <w:rPr>
          <w:b/>
          <w:highlight w:val="yellow"/>
          <w:lang w:eastAsia="ru-RU"/>
        </w:rPr>
        <w:t>)</w:t>
      </w:r>
      <w:r>
        <w:rPr>
          <w:b/>
          <w:lang w:eastAsia="ru-RU"/>
        </w:rPr>
        <w:t>.</w:t>
      </w:r>
      <w:r w:rsidR="00C8163C" w:rsidRPr="00C8163C">
        <w:rPr>
          <w:b/>
          <w:lang w:eastAsia="ru-RU"/>
        </w:rPr>
        <w:t xml:space="preserve"> </w:t>
      </w:r>
    </w:p>
    <w:p w:rsidR="00C8163C" w:rsidRDefault="0057424F" w:rsidP="00C8163C">
      <w:pPr>
        <w:widowControl w:val="0"/>
        <w:suppressAutoHyphens w:val="0"/>
        <w:autoSpaceDE w:val="0"/>
        <w:autoSpaceDN w:val="0"/>
        <w:adjustRightInd w:val="0"/>
        <w:jc w:val="both"/>
        <w:rPr>
          <w:b/>
          <w:lang w:eastAsia="ru-RU"/>
        </w:rPr>
      </w:pPr>
      <w:r>
        <w:rPr>
          <w:b/>
          <w:lang w:eastAsia="ru-RU"/>
        </w:rPr>
        <w:t xml:space="preserve">3.3.5. При наличии у пациента </w:t>
      </w:r>
      <w:r w:rsidR="00C8163C">
        <w:rPr>
          <w:b/>
          <w:lang w:eastAsia="ru-RU"/>
        </w:rPr>
        <w:t xml:space="preserve">локального гипертонуса, либо неэффективности пероральной терапии спастичности возможно </w:t>
      </w:r>
      <w:r w:rsidR="00C8163C" w:rsidRPr="00C8163C">
        <w:rPr>
          <w:lang w:eastAsia="ru-RU"/>
        </w:rPr>
        <w:t xml:space="preserve">использование локальное введение ботулотоксина </w:t>
      </w:r>
      <w:r w:rsidR="00C8163C">
        <w:rPr>
          <w:lang w:eastAsia="ru-RU"/>
        </w:rPr>
        <w:t xml:space="preserve">обученным специалистом для облегчения передвижения пациента, манипуляций рукой или улучшения возможности обслуживания / самообслуживания </w:t>
      </w:r>
      <w:r w:rsidR="00C8163C" w:rsidRPr="00C8163C">
        <w:rPr>
          <w:lang w:eastAsia="ru-RU"/>
        </w:rPr>
        <w:t>[</w:t>
      </w:r>
      <w:r w:rsidR="007E0D90" w:rsidRPr="007E0D90">
        <w:rPr>
          <w:lang w:eastAsia="ru-RU"/>
        </w:rPr>
        <w:t>72</w:t>
      </w:r>
      <w:r w:rsidR="00C8163C" w:rsidRPr="00C8163C">
        <w:rPr>
          <w:lang w:eastAsia="ru-RU"/>
        </w:rPr>
        <w:t xml:space="preserve">] </w:t>
      </w:r>
      <w:r w:rsidR="00C8163C" w:rsidRPr="00E93632">
        <w:rPr>
          <w:b/>
          <w:highlight w:val="yellow"/>
          <w:lang w:eastAsia="ru-RU"/>
        </w:rPr>
        <w:t xml:space="preserve">(уровень убедительности рекомендаций </w:t>
      </w:r>
      <w:r w:rsidR="00C8163C">
        <w:rPr>
          <w:b/>
          <w:highlight w:val="yellow"/>
          <w:lang w:val="en-US" w:eastAsia="ru-RU"/>
        </w:rPr>
        <w:t>B</w:t>
      </w:r>
      <w:r w:rsidR="00C8163C" w:rsidRPr="00E93632">
        <w:rPr>
          <w:b/>
          <w:highlight w:val="yellow"/>
          <w:lang w:eastAsia="ru-RU"/>
        </w:rPr>
        <w:t xml:space="preserve">, уровень достоверности доказательств – </w:t>
      </w:r>
      <w:r w:rsidR="00C8163C" w:rsidRPr="00C8163C">
        <w:rPr>
          <w:b/>
          <w:highlight w:val="yellow"/>
          <w:lang w:eastAsia="ru-RU"/>
        </w:rPr>
        <w:t>2</w:t>
      </w:r>
      <w:r w:rsidR="00C8163C" w:rsidRPr="00E93632">
        <w:rPr>
          <w:b/>
          <w:highlight w:val="yellow"/>
          <w:lang w:eastAsia="ru-RU"/>
        </w:rPr>
        <w:t>)</w:t>
      </w:r>
      <w:r w:rsidR="00C8163C">
        <w:rPr>
          <w:b/>
          <w:lang w:eastAsia="ru-RU"/>
        </w:rPr>
        <w:t>.</w:t>
      </w:r>
    </w:p>
    <w:p w:rsidR="00085960" w:rsidRDefault="00C8163C" w:rsidP="00F35ABA">
      <w:pPr>
        <w:widowControl w:val="0"/>
        <w:suppressAutoHyphens w:val="0"/>
        <w:autoSpaceDE w:val="0"/>
        <w:autoSpaceDN w:val="0"/>
        <w:adjustRightInd w:val="0"/>
        <w:jc w:val="both"/>
        <w:rPr>
          <w:i/>
          <w:lang w:eastAsia="ru-RU"/>
        </w:rPr>
      </w:pPr>
      <w:r>
        <w:rPr>
          <w:b/>
          <w:lang w:eastAsia="ru-RU"/>
        </w:rPr>
        <w:t xml:space="preserve">Комментарий: </w:t>
      </w:r>
      <w:r w:rsidRPr="00C8163C">
        <w:rPr>
          <w:i/>
          <w:lang w:eastAsia="ru-RU"/>
        </w:rPr>
        <w:t>Терапия депрессии и тревожных расстройств, хронической боли проводится на общих основаниях в соответствии с имеющимися клиническими рекомендациями.</w:t>
      </w:r>
    </w:p>
    <w:p w:rsidR="00C8163C" w:rsidRDefault="00C8163C" w:rsidP="00F35ABA">
      <w:pPr>
        <w:widowControl w:val="0"/>
        <w:suppressAutoHyphens w:val="0"/>
        <w:autoSpaceDE w:val="0"/>
        <w:autoSpaceDN w:val="0"/>
        <w:adjustRightInd w:val="0"/>
        <w:jc w:val="both"/>
        <w:rPr>
          <w:rFonts w:eastAsia="Times New Roman"/>
          <w:b/>
          <w:bCs/>
          <w:color w:val="000000"/>
          <w:sz w:val="28"/>
          <w:szCs w:val="28"/>
        </w:rPr>
      </w:pPr>
    </w:p>
    <w:p w:rsidR="0074425F" w:rsidRDefault="0074425F" w:rsidP="003A4836">
      <w:pPr>
        <w:pStyle w:val="1"/>
        <w:tabs>
          <w:tab w:val="clear" w:pos="0"/>
        </w:tabs>
        <w:spacing w:before="0"/>
        <w:ind w:right="282"/>
        <w:jc w:val="both"/>
      </w:pPr>
      <w:bookmarkStart w:id="42" w:name="_Toc533624423"/>
      <w:r>
        <w:t>4. Реабилитация</w:t>
      </w:r>
      <w:r w:rsidR="00797FEA">
        <w:t xml:space="preserve"> при РС</w:t>
      </w:r>
      <w:bookmarkEnd w:id="42"/>
    </w:p>
    <w:p w:rsidR="00E6101B" w:rsidRPr="00E6101B" w:rsidRDefault="00E6101B" w:rsidP="00AA012E">
      <w:pPr>
        <w:jc w:val="both"/>
      </w:pPr>
      <w:r w:rsidRPr="00E6101B">
        <w:rPr>
          <w:b/>
        </w:rPr>
        <w:t xml:space="preserve">4.1. Реабилитация при РС требует комплексного подхода, в связи с чем рекомендуется обсуждать с пациентом тактику и стратегию его лечения </w:t>
      </w:r>
      <w:r w:rsidR="00AA012E">
        <w:rPr>
          <w:b/>
        </w:rPr>
        <w:t xml:space="preserve">в условиях специализированного центра (кабинета) РС </w:t>
      </w:r>
      <w:r w:rsidRPr="00E6101B">
        <w:t>для повышения вовлеченности пациента в процесс, в том числе необходимо</w:t>
      </w:r>
      <w:r>
        <w:t xml:space="preserve"> </w:t>
      </w:r>
      <w:r w:rsidRPr="00E6101B">
        <w:t>[</w:t>
      </w:r>
      <w:r w:rsidR="007E0D90" w:rsidRPr="007E0D90">
        <w:t>73</w:t>
      </w:r>
      <w:r w:rsidRPr="00E6101B">
        <w:t xml:space="preserve">] </w:t>
      </w:r>
      <w:r w:rsidRPr="00E93632">
        <w:rPr>
          <w:b/>
          <w:highlight w:val="yellow"/>
          <w:lang w:eastAsia="ru-RU"/>
        </w:rPr>
        <w:t xml:space="preserve"> (уровень убедительности рекомендаций </w:t>
      </w:r>
      <w:r>
        <w:rPr>
          <w:b/>
          <w:highlight w:val="yellow"/>
          <w:lang w:val="en-US" w:eastAsia="ru-RU"/>
        </w:rPr>
        <w:t>D</w:t>
      </w:r>
      <w:r w:rsidRPr="00E93632">
        <w:rPr>
          <w:b/>
          <w:highlight w:val="yellow"/>
          <w:lang w:eastAsia="ru-RU"/>
        </w:rPr>
        <w:t xml:space="preserve">, уровень достоверности доказательств – </w:t>
      </w:r>
      <w:r w:rsidRPr="00645162">
        <w:rPr>
          <w:b/>
          <w:highlight w:val="yellow"/>
          <w:lang w:eastAsia="ru-RU"/>
        </w:rPr>
        <w:t>4</w:t>
      </w:r>
      <w:r w:rsidRPr="00E93632">
        <w:rPr>
          <w:b/>
          <w:highlight w:val="yellow"/>
          <w:lang w:eastAsia="ru-RU"/>
        </w:rPr>
        <w:t>)</w:t>
      </w:r>
      <w:r w:rsidRPr="00E6101B">
        <w:t>:</w:t>
      </w:r>
    </w:p>
    <w:p w:rsidR="00E6101B" w:rsidRPr="00E6101B" w:rsidRDefault="00E6101B" w:rsidP="00E27E9A">
      <w:pPr>
        <w:pStyle w:val="aff9"/>
        <w:numPr>
          <w:ilvl w:val="0"/>
          <w:numId w:val="36"/>
        </w:numPr>
        <w:spacing w:after="0" w:line="360" w:lineRule="auto"/>
        <w:ind w:left="426"/>
        <w:jc w:val="both"/>
        <w:rPr>
          <w:rFonts w:ascii="Times New Roman" w:hAnsi="Times New Roman"/>
          <w:sz w:val="24"/>
        </w:rPr>
      </w:pPr>
      <w:r w:rsidRPr="00E6101B">
        <w:rPr>
          <w:rFonts w:ascii="Times New Roman" w:hAnsi="Times New Roman"/>
          <w:sz w:val="24"/>
        </w:rPr>
        <w:t>Оценивать и корректировать ожидания пациента от проводимых методов терапии;</w:t>
      </w:r>
    </w:p>
    <w:p w:rsidR="00E6101B" w:rsidRDefault="00AA012E" w:rsidP="00E27E9A">
      <w:pPr>
        <w:pStyle w:val="aff9"/>
        <w:numPr>
          <w:ilvl w:val="0"/>
          <w:numId w:val="36"/>
        </w:numPr>
        <w:spacing w:after="0" w:line="360" w:lineRule="auto"/>
        <w:ind w:left="426"/>
        <w:jc w:val="both"/>
        <w:rPr>
          <w:rFonts w:ascii="Times New Roman" w:hAnsi="Times New Roman"/>
          <w:sz w:val="24"/>
        </w:rPr>
      </w:pPr>
      <w:r>
        <w:rPr>
          <w:rFonts w:ascii="Times New Roman" w:hAnsi="Times New Roman"/>
          <w:sz w:val="24"/>
        </w:rPr>
        <w:t>Совместно с пациентом определять цели и задачи на ближайшие перспективы корректировать мнение пациента по данному вопросу;</w:t>
      </w:r>
    </w:p>
    <w:p w:rsidR="00AA012E" w:rsidRDefault="00AA012E" w:rsidP="00E27E9A">
      <w:pPr>
        <w:pStyle w:val="aff9"/>
        <w:numPr>
          <w:ilvl w:val="0"/>
          <w:numId w:val="36"/>
        </w:numPr>
        <w:spacing w:after="0" w:line="360" w:lineRule="auto"/>
        <w:ind w:left="426"/>
        <w:jc w:val="both"/>
        <w:rPr>
          <w:rFonts w:ascii="Times New Roman" w:hAnsi="Times New Roman"/>
          <w:sz w:val="24"/>
        </w:rPr>
      </w:pPr>
      <w:r>
        <w:rPr>
          <w:rFonts w:ascii="Times New Roman" w:hAnsi="Times New Roman"/>
          <w:sz w:val="24"/>
        </w:rPr>
        <w:t>Определять и корректировать медицинские факторы, влияющие на качество жизни пациента путем назначения и подбора симптоматической терапии</w:t>
      </w:r>
    </w:p>
    <w:p w:rsidR="00AA012E" w:rsidRDefault="00AA012E" w:rsidP="00E27E9A">
      <w:pPr>
        <w:pStyle w:val="aff9"/>
        <w:numPr>
          <w:ilvl w:val="0"/>
          <w:numId w:val="36"/>
        </w:numPr>
        <w:spacing w:after="0" w:line="360" w:lineRule="auto"/>
        <w:ind w:left="426"/>
        <w:jc w:val="both"/>
        <w:rPr>
          <w:rFonts w:ascii="Times New Roman" w:hAnsi="Times New Roman"/>
          <w:sz w:val="24"/>
        </w:rPr>
      </w:pPr>
      <w:r>
        <w:rPr>
          <w:rFonts w:ascii="Times New Roman" w:hAnsi="Times New Roman"/>
          <w:sz w:val="24"/>
        </w:rPr>
        <w:t>Отслеживать результаты достигнутых целей и решения задач с последующей их коррекцией (при необходимости)</w:t>
      </w:r>
    </w:p>
    <w:p w:rsidR="00AA012E" w:rsidRDefault="00AA012E" w:rsidP="00E27E9A">
      <w:pPr>
        <w:pStyle w:val="aff9"/>
        <w:numPr>
          <w:ilvl w:val="0"/>
          <w:numId w:val="36"/>
        </w:numPr>
        <w:spacing w:after="0" w:line="360" w:lineRule="auto"/>
        <w:ind w:left="426"/>
        <w:jc w:val="both"/>
        <w:rPr>
          <w:rFonts w:ascii="Times New Roman" w:hAnsi="Times New Roman"/>
          <w:sz w:val="24"/>
        </w:rPr>
      </w:pPr>
      <w:r>
        <w:rPr>
          <w:rFonts w:ascii="Times New Roman" w:hAnsi="Times New Roman"/>
          <w:sz w:val="24"/>
        </w:rPr>
        <w:t>Корректировать поведенческие факторы риска, которые могут иметь влияние на течение РС.</w:t>
      </w:r>
    </w:p>
    <w:p w:rsidR="00AA012E" w:rsidRPr="0078699A" w:rsidRDefault="00AA012E" w:rsidP="00AA012E">
      <w:pPr>
        <w:jc w:val="both"/>
      </w:pPr>
      <w:r w:rsidRPr="00AA012E">
        <w:rPr>
          <w:b/>
        </w:rPr>
        <w:t xml:space="preserve">4.2. Наибольшее внимание в реабилитационном процессе следует уделять восстановлению способности пациента к самостоятельному передвижению и самообслуживанию </w:t>
      </w:r>
      <w:r w:rsidRPr="00AB264D">
        <w:rPr>
          <w:lang w:val="en-US"/>
        </w:rPr>
        <w:t>[</w:t>
      </w:r>
      <w:r w:rsidR="007E0D90">
        <w:rPr>
          <w:lang w:val="en-US"/>
        </w:rPr>
        <w:t>74</w:t>
      </w:r>
      <w:r w:rsidRPr="0078699A">
        <w:t>]</w:t>
      </w:r>
      <w:r w:rsidRPr="0078699A">
        <w:rPr>
          <w:b/>
          <w:highlight w:val="yellow"/>
          <w:lang w:eastAsia="ru-RU"/>
        </w:rPr>
        <w:t xml:space="preserve"> (</w:t>
      </w:r>
      <w:r w:rsidRPr="00E93632">
        <w:rPr>
          <w:b/>
          <w:highlight w:val="yellow"/>
          <w:lang w:eastAsia="ru-RU"/>
        </w:rPr>
        <w:t>уровень</w:t>
      </w:r>
      <w:r w:rsidRPr="0078699A">
        <w:rPr>
          <w:b/>
          <w:highlight w:val="yellow"/>
          <w:lang w:eastAsia="ru-RU"/>
        </w:rPr>
        <w:t xml:space="preserve"> </w:t>
      </w:r>
      <w:r w:rsidRPr="00E93632">
        <w:rPr>
          <w:b/>
          <w:highlight w:val="yellow"/>
          <w:lang w:eastAsia="ru-RU"/>
        </w:rPr>
        <w:t>убедительности</w:t>
      </w:r>
      <w:r w:rsidRPr="0078699A">
        <w:rPr>
          <w:b/>
          <w:highlight w:val="yellow"/>
          <w:lang w:eastAsia="ru-RU"/>
        </w:rPr>
        <w:t xml:space="preserve"> </w:t>
      </w:r>
      <w:r w:rsidRPr="00E93632">
        <w:rPr>
          <w:b/>
          <w:highlight w:val="yellow"/>
          <w:lang w:eastAsia="ru-RU"/>
        </w:rPr>
        <w:t>рекомендаций</w:t>
      </w:r>
      <w:r w:rsidRPr="0078699A">
        <w:rPr>
          <w:b/>
          <w:highlight w:val="yellow"/>
          <w:lang w:eastAsia="ru-RU"/>
        </w:rPr>
        <w:t xml:space="preserve"> </w:t>
      </w:r>
      <w:r>
        <w:rPr>
          <w:b/>
          <w:highlight w:val="yellow"/>
          <w:lang w:val="en-US" w:eastAsia="ru-RU"/>
        </w:rPr>
        <w:t>D</w:t>
      </w:r>
      <w:r w:rsidRPr="0078699A">
        <w:rPr>
          <w:b/>
          <w:highlight w:val="yellow"/>
          <w:lang w:eastAsia="ru-RU"/>
        </w:rPr>
        <w:t xml:space="preserve">, </w:t>
      </w:r>
      <w:r w:rsidRPr="00E93632">
        <w:rPr>
          <w:b/>
          <w:highlight w:val="yellow"/>
          <w:lang w:eastAsia="ru-RU"/>
        </w:rPr>
        <w:t>уровень</w:t>
      </w:r>
      <w:r w:rsidRPr="0078699A">
        <w:rPr>
          <w:b/>
          <w:highlight w:val="yellow"/>
          <w:lang w:eastAsia="ru-RU"/>
        </w:rPr>
        <w:t xml:space="preserve"> </w:t>
      </w:r>
      <w:r w:rsidRPr="00E93632">
        <w:rPr>
          <w:b/>
          <w:highlight w:val="yellow"/>
          <w:lang w:eastAsia="ru-RU"/>
        </w:rPr>
        <w:t>достоверности</w:t>
      </w:r>
      <w:r w:rsidRPr="0078699A">
        <w:rPr>
          <w:b/>
          <w:highlight w:val="yellow"/>
          <w:lang w:eastAsia="ru-RU"/>
        </w:rPr>
        <w:t xml:space="preserve"> </w:t>
      </w:r>
      <w:r w:rsidRPr="00E93632">
        <w:rPr>
          <w:b/>
          <w:highlight w:val="yellow"/>
          <w:lang w:eastAsia="ru-RU"/>
        </w:rPr>
        <w:t>доказательств</w:t>
      </w:r>
      <w:r w:rsidRPr="0078699A">
        <w:rPr>
          <w:b/>
          <w:highlight w:val="yellow"/>
          <w:lang w:eastAsia="ru-RU"/>
        </w:rPr>
        <w:t xml:space="preserve"> – 4)</w:t>
      </w:r>
      <w:r w:rsidRPr="0078699A">
        <w:t>.</w:t>
      </w:r>
    </w:p>
    <w:p w:rsidR="00AA012E" w:rsidRPr="0078699A" w:rsidRDefault="00AA012E" w:rsidP="00AA012E">
      <w:pPr>
        <w:jc w:val="both"/>
      </w:pPr>
    </w:p>
    <w:p w:rsidR="0074425F" w:rsidRDefault="0074425F" w:rsidP="003A4836">
      <w:pPr>
        <w:pStyle w:val="1"/>
        <w:tabs>
          <w:tab w:val="clear" w:pos="0"/>
        </w:tabs>
        <w:spacing w:before="0"/>
        <w:ind w:right="282"/>
        <w:jc w:val="both"/>
      </w:pPr>
      <w:bookmarkStart w:id="43" w:name="_Toc533624424"/>
      <w:r w:rsidRPr="00175934">
        <w:rPr>
          <w:bCs w:val="0"/>
        </w:rPr>
        <w:t>5.</w:t>
      </w:r>
      <w:r w:rsidRPr="00175934">
        <w:t xml:space="preserve"> Профил</w:t>
      </w:r>
      <w:r w:rsidR="00175934">
        <w:t>актика</w:t>
      </w:r>
      <w:r w:rsidR="008E4098">
        <w:t xml:space="preserve"> и диспансерное наблюдение</w:t>
      </w:r>
      <w:bookmarkEnd w:id="43"/>
    </w:p>
    <w:p w:rsidR="008A3E7E" w:rsidRPr="007E0D90" w:rsidRDefault="00D30A4A" w:rsidP="00D70FE5">
      <w:pPr>
        <w:jc w:val="both"/>
      </w:pPr>
      <w:r w:rsidRPr="002037B4">
        <w:rPr>
          <w:b/>
        </w:rPr>
        <w:t>Введение:</w:t>
      </w:r>
      <w:r w:rsidRPr="002037B4">
        <w:t xml:space="preserve"> </w:t>
      </w:r>
      <w:r w:rsidR="008A3E7E" w:rsidRPr="002037B4">
        <w:t xml:space="preserve">Доказательных исследований по методам профилактики рассеянного склероза не проводилось. Вопросы первичной профилактики являются наиболее значимыми для людей, имеющих высокий риск развития РС, а именно – для родственников </w:t>
      </w:r>
      <w:r w:rsidR="008A3E7E" w:rsidRPr="002037B4">
        <w:lastRenderedPageBreak/>
        <w:t>пациентов РС первой степени родства, пациентов с клинически изолированным синдромом, радиологически изолированным синдромом, носителями генетических маркеров РС (HLA-DR-1.15). Несмотря на отсутствие обширных исследований, отдельные эпидемиологические работы по методу случай-контроль показывают ассоциацию некоторых факторов риска с высокой частотой развития РС. К таким фактора относятся неблагоприятная экологическая обстановка, курение, недостаток витамина D, вирусные инфекции, хронический психоэмоциональный стресс. Вторичная профилактика включает профилактику обострений и прогрессирования. Значимым считается правильное ведение беременности и родов, ограничение вакцинирования и инсоляции, диетические рекомендации, своевременная коррекция психоэмоциональных нарушений (особенно депрессии и тревоги)</w:t>
      </w:r>
      <w:r w:rsidR="002037B4">
        <w:t xml:space="preserve"> </w:t>
      </w:r>
      <w:r w:rsidR="002037B4" w:rsidRPr="00D30A4A">
        <w:t>[</w:t>
      </w:r>
      <w:r w:rsidR="007E0D90" w:rsidRPr="007E0D90">
        <w:t>75, 76</w:t>
      </w:r>
      <w:r w:rsidR="002037B4" w:rsidRPr="007E0D90">
        <w:t>]</w:t>
      </w:r>
      <w:r w:rsidR="008A3E7E" w:rsidRPr="007E0D90">
        <w:t xml:space="preserve">. </w:t>
      </w:r>
    </w:p>
    <w:p w:rsidR="00D30A4A" w:rsidRDefault="00D30A4A" w:rsidP="002F04F0">
      <w:pPr>
        <w:jc w:val="both"/>
        <w:rPr>
          <w:b/>
          <w:lang w:eastAsia="ru-RU"/>
        </w:rPr>
      </w:pPr>
      <w:r w:rsidRPr="0011432A">
        <w:rPr>
          <w:b/>
        </w:rPr>
        <w:t xml:space="preserve">5.1. </w:t>
      </w:r>
      <w:r w:rsidRPr="00D30A4A">
        <w:rPr>
          <w:b/>
        </w:rPr>
        <w:t>Для</w:t>
      </w:r>
      <w:r w:rsidRPr="0011432A">
        <w:rPr>
          <w:b/>
        </w:rPr>
        <w:t xml:space="preserve"> </w:t>
      </w:r>
      <w:r w:rsidRPr="00D30A4A">
        <w:rPr>
          <w:b/>
        </w:rPr>
        <w:t>пациента</w:t>
      </w:r>
      <w:r w:rsidRPr="0011432A">
        <w:rPr>
          <w:b/>
        </w:rPr>
        <w:t xml:space="preserve"> </w:t>
      </w:r>
      <w:r w:rsidRPr="00D30A4A">
        <w:rPr>
          <w:b/>
        </w:rPr>
        <w:t>с</w:t>
      </w:r>
      <w:r w:rsidRPr="0011432A">
        <w:rPr>
          <w:b/>
        </w:rPr>
        <w:t xml:space="preserve"> </w:t>
      </w:r>
      <w:r w:rsidRPr="00D30A4A">
        <w:rPr>
          <w:b/>
        </w:rPr>
        <w:t>РС</w:t>
      </w:r>
      <w:r w:rsidRPr="0011432A">
        <w:rPr>
          <w:b/>
        </w:rPr>
        <w:t xml:space="preserve"> </w:t>
      </w:r>
      <w:r w:rsidRPr="00D30A4A">
        <w:rPr>
          <w:b/>
        </w:rPr>
        <w:t>рекомендовано</w:t>
      </w:r>
      <w:r w:rsidRPr="0011432A">
        <w:rPr>
          <w:b/>
        </w:rPr>
        <w:t xml:space="preserve"> </w:t>
      </w:r>
      <w:r w:rsidRPr="00D30A4A">
        <w:rPr>
          <w:b/>
        </w:rPr>
        <w:t>отказаться</w:t>
      </w:r>
      <w:r w:rsidRPr="0011432A">
        <w:rPr>
          <w:b/>
        </w:rPr>
        <w:t xml:space="preserve"> </w:t>
      </w:r>
      <w:r w:rsidRPr="00D30A4A">
        <w:rPr>
          <w:b/>
        </w:rPr>
        <w:t>от</w:t>
      </w:r>
      <w:r w:rsidRPr="0011432A">
        <w:rPr>
          <w:b/>
        </w:rPr>
        <w:t xml:space="preserve"> </w:t>
      </w:r>
      <w:r w:rsidRPr="00D30A4A">
        <w:rPr>
          <w:b/>
        </w:rPr>
        <w:t>курения</w:t>
      </w:r>
      <w:r w:rsidRPr="0011432A">
        <w:t xml:space="preserve">, </w:t>
      </w:r>
      <w:r>
        <w:t>в</w:t>
      </w:r>
      <w:r w:rsidRPr="0011432A">
        <w:t xml:space="preserve"> </w:t>
      </w:r>
      <w:r>
        <w:t>связи</w:t>
      </w:r>
      <w:r w:rsidRPr="0011432A">
        <w:t xml:space="preserve"> </w:t>
      </w:r>
      <w:r>
        <w:t>со</w:t>
      </w:r>
      <w:r w:rsidRPr="0011432A">
        <w:t xml:space="preserve"> </w:t>
      </w:r>
      <w:r>
        <w:t>значимым</w:t>
      </w:r>
      <w:r w:rsidRPr="0011432A">
        <w:t xml:space="preserve"> </w:t>
      </w:r>
      <w:r>
        <w:t>ухудшением</w:t>
      </w:r>
      <w:r w:rsidRPr="0011432A">
        <w:t xml:space="preserve"> </w:t>
      </w:r>
      <w:r>
        <w:t>прогноза</w:t>
      </w:r>
      <w:r w:rsidRPr="0011432A">
        <w:t xml:space="preserve"> </w:t>
      </w:r>
      <w:r>
        <w:t>течения</w:t>
      </w:r>
      <w:r w:rsidRPr="0011432A">
        <w:t xml:space="preserve"> </w:t>
      </w:r>
      <w:r>
        <w:t>заболевания</w:t>
      </w:r>
      <w:r w:rsidRPr="0011432A">
        <w:t xml:space="preserve"> [</w:t>
      </w:r>
      <w:r w:rsidR="007E0D90" w:rsidRPr="007E0D90">
        <w:t>77, 78</w:t>
      </w:r>
      <w:r>
        <w:t>]</w:t>
      </w:r>
      <w:r w:rsidRPr="00D30A4A">
        <w:t xml:space="preserve"> </w:t>
      </w:r>
      <w:r w:rsidRPr="00E93632">
        <w:rPr>
          <w:b/>
          <w:highlight w:val="yellow"/>
          <w:lang w:eastAsia="ru-RU"/>
        </w:rPr>
        <w:t xml:space="preserve">(уровень убедительности рекомендаций </w:t>
      </w:r>
      <w:r>
        <w:rPr>
          <w:b/>
          <w:highlight w:val="yellow"/>
          <w:lang w:val="en-US" w:eastAsia="ru-RU"/>
        </w:rPr>
        <w:t>B</w:t>
      </w:r>
      <w:r w:rsidRPr="00E93632">
        <w:rPr>
          <w:b/>
          <w:highlight w:val="yellow"/>
          <w:lang w:eastAsia="ru-RU"/>
        </w:rPr>
        <w:t xml:space="preserve">, уровень достоверности доказательств – </w:t>
      </w:r>
      <w:r w:rsidRPr="00C8163C">
        <w:rPr>
          <w:b/>
          <w:highlight w:val="yellow"/>
          <w:lang w:eastAsia="ru-RU"/>
        </w:rPr>
        <w:t>2</w:t>
      </w:r>
      <w:r w:rsidRPr="00E93632">
        <w:rPr>
          <w:b/>
          <w:highlight w:val="yellow"/>
          <w:lang w:eastAsia="ru-RU"/>
        </w:rPr>
        <w:t>)</w:t>
      </w:r>
      <w:r>
        <w:rPr>
          <w:b/>
          <w:lang w:eastAsia="ru-RU"/>
        </w:rPr>
        <w:t>.</w:t>
      </w:r>
    </w:p>
    <w:p w:rsidR="00E6101B" w:rsidRDefault="00D30A4A" w:rsidP="00E6101B">
      <w:pPr>
        <w:jc w:val="both"/>
        <w:rPr>
          <w:b/>
          <w:lang w:eastAsia="ru-RU"/>
        </w:rPr>
      </w:pPr>
      <w:r w:rsidRPr="00D30A4A">
        <w:rPr>
          <w:b/>
          <w:lang w:eastAsia="ru-RU"/>
        </w:rPr>
        <w:t xml:space="preserve">5.2. </w:t>
      </w:r>
      <w:r>
        <w:rPr>
          <w:b/>
          <w:lang w:eastAsia="ru-RU"/>
        </w:rPr>
        <w:t xml:space="preserve">Рекомендован контроль уровня витамина </w:t>
      </w:r>
      <w:r>
        <w:rPr>
          <w:b/>
          <w:lang w:val="en-US" w:eastAsia="ru-RU"/>
        </w:rPr>
        <w:t>D</w:t>
      </w:r>
      <w:r>
        <w:rPr>
          <w:b/>
          <w:lang w:eastAsia="ru-RU"/>
        </w:rPr>
        <w:t xml:space="preserve"> </w:t>
      </w:r>
      <w:r w:rsidRPr="00E6101B">
        <w:rPr>
          <w:lang w:eastAsia="ru-RU"/>
        </w:rPr>
        <w:t xml:space="preserve">в сыворотке крови </w:t>
      </w:r>
      <w:r w:rsidR="00E6101B" w:rsidRPr="00E6101B">
        <w:rPr>
          <w:lang w:eastAsia="ru-RU"/>
        </w:rPr>
        <w:t xml:space="preserve">с последующей коррекцией его уровня до нормальных значений; в случае невозможности контроля уровня витамина </w:t>
      </w:r>
      <w:r w:rsidR="00E6101B" w:rsidRPr="00E6101B">
        <w:rPr>
          <w:lang w:val="en-US" w:eastAsia="ru-RU"/>
        </w:rPr>
        <w:t>D</w:t>
      </w:r>
      <w:r w:rsidR="00E6101B" w:rsidRPr="00E6101B">
        <w:rPr>
          <w:lang w:eastAsia="ru-RU"/>
        </w:rPr>
        <w:t xml:space="preserve"> необходимо рекомендовать безопасную дозу 4000 МЕ на постоянный прием; необходимо избегать бесконтрольного приема доз превышающих 10000 МЕ </w:t>
      </w:r>
      <w:r w:rsidR="00E6101B" w:rsidRPr="00E6101B">
        <w:t>[</w:t>
      </w:r>
      <w:r w:rsidR="007E0D90" w:rsidRPr="007E0D90">
        <w:t>79</w:t>
      </w:r>
      <w:r w:rsidR="00E6101B" w:rsidRPr="008E7B20">
        <w:t xml:space="preserve">] </w:t>
      </w:r>
      <w:r w:rsidR="00E6101B" w:rsidRPr="00E93632">
        <w:rPr>
          <w:b/>
          <w:highlight w:val="yellow"/>
          <w:lang w:eastAsia="ru-RU"/>
        </w:rPr>
        <w:t xml:space="preserve">(уровень убедительности рекомендаций </w:t>
      </w:r>
      <w:r w:rsidR="00E6101B">
        <w:rPr>
          <w:b/>
          <w:highlight w:val="yellow"/>
          <w:lang w:val="en-US" w:eastAsia="ru-RU"/>
        </w:rPr>
        <w:t>B</w:t>
      </w:r>
      <w:r w:rsidR="00E6101B" w:rsidRPr="00E93632">
        <w:rPr>
          <w:b/>
          <w:highlight w:val="yellow"/>
          <w:lang w:eastAsia="ru-RU"/>
        </w:rPr>
        <w:t xml:space="preserve">, уровень достоверности доказательств – </w:t>
      </w:r>
      <w:r w:rsidR="00E6101B" w:rsidRPr="00C8163C">
        <w:rPr>
          <w:b/>
          <w:highlight w:val="yellow"/>
          <w:lang w:eastAsia="ru-RU"/>
        </w:rPr>
        <w:t>2</w:t>
      </w:r>
      <w:r w:rsidR="00E6101B" w:rsidRPr="00E93632">
        <w:rPr>
          <w:b/>
          <w:highlight w:val="yellow"/>
          <w:lang w:eastAsia="ru-RU"/>
        </w:rPr>
        <w:t>)</w:t>
      </w:r>
      <w:r w:rsidR="00E6101B">
        <w:rPr>
          <w:b/>
          <w:lang w:eastAsia="ru-RU"/>
        </w:rPr>
        <w:t>.</w:t>
      </w:r>
    </w:p>
    <w:p w:rsidR="000043F9" w:rsidRPr="000043F9" w:rsidRDefault="000043F9" w:rsidP="000043F9">
      <w:bookmarkStart w:id="44" w:name="__RefHeading__5192_659708398"/>
      <w:bookmarkStart w:id="45" w:name="_Toc533624425"/>
      <w:bookmarkEnd w:id="44"/>
    </w:p>
    <w:p w:rsidR="0074425F" w:rsidRPr="00572607" w:rsidRDefault="0074425F" w:rsidP="003A4836">
      <w:pPr>
        <w:pStyle w:val="1"/>
        <w:tabs>
          <w:tab w:val="clear" w:pos="0"/>
        </w:tabs>
        <w:spacing w:before="0"/>
        <w:ind w:right="282"/>
        <w:jc w:val="both"/>
      </w:pPr>
      <w:r w:rsidRPr="00572607">
        <w:rPr>
          <w:bCs w:val="0"/>
        </w:rPr>
        <w:t>6.</w:t>
      </w:r>
      <w:r w:rsidRPr="00572607">
        <w:t xml:space="preserve"> Дополнительная информация, влияющая на исход заболевания/синдрома</w:t>
      </w:r>
      <w:bookmarkEnd w:id="45"/>
    </w:p>
    <w:p w:rsidR="00797F7C" w:rsidRDefault="00572607" w:rsidP="00797F7C">
      <w:pPr>
        <w:ind w:right="282"/>
        <w:jc w:val="both"/>
      </w:pPr>
      <w:r>
        <w:t>При постановк</w:t>
      </w:r>
      <w:r w:rsidR="00797F7C">
        <w:t>е</w:t>
      </w:r>
      <w:r>
        <w:t xml:space="preserve"> диагноза рассеянного склероза должны быть исключены все другие заболевания нервной системы, </w:t>
      </w:r>
      <w:r w:rsidR="00AA3263">
        <w:t>в том числе поражения при инфекционных, токсических, сосудистых и неопластических заболеваниях, а также системных аутоиммунных заболеваний с васкулитами и наследственно-дегенеративные заболевания.</w:t>
      </w:r>
    </w:p>
    <w:p w:rsidR="00B622D6" w:rsidRDefault="00B622D6" w:rsidP="00D70FE5">
      <w:pPr>
        <w:ind w:right="282"/>
        <w:jc w:val="both"/>
      </w:pPr>
      <w:r>
        <w:t>При начале и проведении ПИТРС необходимо учитывать соматическое состояние пациента</w:t>
      </w:r>
      <w:r w:rsidR="00E84E4E">
        <w:t xml:space="preserve"> и возможные побочные реакции</w:t>
      </w:r>
      <w:r>
        <w:t>.</w:t>
      </w:r>
      <w:r w:rsidR="00E84E4E">
        <w:t xml:space="preserve"> Особое внимание нужно уделить следующим состояниям на фоне терапии ПИТРС:</w:t>
      </w:r>
    </w:p>
    <w:p w:rsidR="009C4EA7" w:rsidRPr="009C4EA7" w:rsidRDefault="009C4EA7" w:rsidP="00E27E9A">
      <w:pPr>
        <w:numPr>
          <w:ilvl w:val="0"/>
          <w:numId w:val="33"/>
        </w:numPr>
        <w:ind w:left="0" w:right="282" w:firstLine="709"/>
        <w:jc w:val="both"/>
      </w:pPr>
      <w:r w:rsidRPr="009C4EA7">
        <w:rPr>
          <w:b/>
        </w:rPr>
        <w:t>Интерфероны-бета</w:t>
      </w:r>
      <w:r>
        <w:t xml:space="preserve"> – усиление депрессии, усиление спастического повышения тонуса, повышение риска припадков при наличии эпилепсии в анамнезе</w:t>
      </w:r>
      <w:r w:rsidR="00797F7C">
        <w:t>;</w:t>
      </w:r>
    </w:p>
    <w:p w:rsidR="00F315D4" w:rsidRPr="00E84E4E" w:rsidRDefault="00F315D4" w:rsidP="00E27E9A">
      <w:pPr>
        <w:numPr>
          <w:ilvl w:val="0"/>
          <w:numId w:val="33"/>
        </w:numPr>
        <w:ind w:left="0" w:right="282" w:firstLine="709"/>
        <w:jc w:val="both"/>
      </w:pPr>
      <w:r w:rsidRPr="00E84E4E">
        <w:rPr>
          <w:b/>
          <w:bCs/>
        </w:rPr>
        <w:lastRenderedPageBreak/>
        <w:t>Терифлуномид</w:t>
      </w:r>
      <w:r w:rsidRPr="00E84E4E">
        <w:t xml:space="preserve"> – </w:t>
      </w:r>
      <w:r>
        <w:t xml:space="preserve">у женщин детородного возраста - тщательная контрацепция, </w:t>
      </w:r>
      <w:r w:rsidRPr="00E84E4E">
        <w:t>патология поджелудочной железы</w:t>
      </w:r>
      <w:r w:rsidR="00797F7C">
        <w:t>;</w:t>
      </w:r>
    </w:p>
    <w:p w:rsidR="00626971" w:rsidRDefault="00626971" w:rsidP="00E27E9A">
      <w:pPr>
        <w:numPr>
          <w:ilvl w:val="0"/>
          <w:numId w:val="33"/>
        </w:numPr>
        <w:ind w:left="0" w:right="282" w:firstLine="709"/>
        <w:jc w:val="both"/>
      </w:pPr>
      <w:r>
        <w:rPr>
          <w:b/>
          <w:bCs/>
        </w:rPr>
        <w:t>Диметилфумарат</w:t>
      </w:r>
      <w:r w:rsidRPr="00E84E4E">
        <w:t xml:space="preserve"> – гастроинтестинальные проблемы, симпатические реакции («жжение и горение» и др.)</w:t>
      </w:r>
      <w:r>
        <w:t>, лим</w:t>
      </w:r>
      <w:r w:rsidR="00F315D4">
        <w:t>ф</w:t>
      </w:r>
      <w:r>
        <w:t>опения</w:t>
      </w:r>
      <w:r w:rsidR="00F315D4">
        <w:t xml:space="preserve"> и риск ПМЛ</w:t>
      </w:r>
      <w:r w:rsidR="00797F7C">
        <w:t>;</w:t>
      </w:r>
    </w:p>
    <w:p w:rsidR="00D331D6" w:rsidRPr="00E84E4E" w:rsidRDefault="00D331D6" w:rsidP="00E27E9A">
      <w:pPr>
        <w:numPr>
          <w:ilvl w:val="0"/>
          <w:numId w:val="33"/>
        </w:numPr>
        <w:ind w:left="0" w:right="282" w:firstLine="709"/>
        <w:jc w:val="both"/>
      </w:pPr>
      <w:r>
        <w:rPr>
          <w:b/>
          <w:bCs/>
        </w:rPr>
        <w:t xml:space="preserve">Митоксантрон </w:t>
      </w:r>
      <w:r>
        <w:t>– существенное повышение риска развития лейкозов, повышение риска развития патологии сердца</w:t>
      </w:r>
      <w:r w:rsidR="00797F7C">
        <w:t>;</w:t>
      </w:r>
    </w:p>
    <w:p w:rsidR="009E701F" w:rsidRPr="00E84E4E" w:rsidRDefault="00E84E4E" w:rsidP="00E27E9A">
      <w:pPr>
        <w:numPr>
          <w:ilvl w:val="0"/>
          <w:numId w:val="33"/>
        </w:numPr>
        <w:ind w:left="0" w:right="282" w:firstLine="709"/>
        <w:jc w:val="both"/>
      </w:pPr>
      <w:r w:rsidRPr="00E84E4E">
        <w:rPr>
          <w:b/>
          <w:bCs/>
        </w:rPr>
        <w:t>Натализумаб</w:t>
      </w:r>
      <w:r w:rsidRPr="00E84E4E">
        <w:t xml:space="preserve"> – </w:t>
      </w:r>
      <w:r w:rsidR="009C4EA7" w:rsidRPr="00E84E4E">
        <w:t>острые аллергические реакции на введение</w:t>
      </w:r>
      <w:r w:rsidR="009C4EA7">
        <w:t xml:space="preserve">, </w:t>
      </w:r>
      <w:r w:rsidR="00626971">
        <w:t xml:space="preserve">риск </w:t>
      </w:r>
      <w:r w:rsidRPr="00E84E4E">
        <w:t>ПМЛ</w:t>
      </w:r>
      <w:r w:rsidR="00626971">
        <w:t xml:space="preserve"> </w:t>
      </w:r>
      <w:r w:rsidR="009A0E7D">
        <w:t xml:space="preserve">в зависимости от наличия </w:t>
      </w:r>
      <w:r w:rsidR="009A0E7D">
        <w:rPr>
          <w:lang w:val="en-US"/>
        </w:rPr>
        <w:t>JC</w:t>
      </w:r>
      <w:r w:rsidR="009A0E7D">
        <w:t xml:space="preserve">-инфекции и титра антител к этому вирусу, </w:t>
      </w:r>
      <w:r w:rsidR="00782870">
        <w:t xml:space="preserve">а также </w:t>
      </w:r>
      <w:r w:rsidR="00D522A0">
        <w:t xml:space="preserve">от </w:t>
      </w:r>
      <w:r w:rsidR="00782870">
        <w:t>предшествующей иммуносупре</w:t>
      </w:r>
      <w:r w:rsidR="00D522A0">
        <w:t>с</w:t>
      </w:r>
      <w:r w:rsidR="00782870">
        <w:t>сии и длительнос</w:t>
      </w:r>
      <w:r w:rsidR="00D522A0">
        <w:t>т</w:t>
      </w:r>
      <w:r w:rsidR="00782870">
        <w:t xml:space="preserve">и курса, </w:t>
      </w:r>
      <w:r w:rsidR="00626971">
        <w:t>при отмене препарата –</w:t>
      </w:r>
      <w:r w:rsidRPr="00E84E4E">
        <w:rPr>
          <w:lang w:val="en-US"/>
        </w:rPr>
        <w:t>IRIS</w:t>
      </w:r>
      <w:r w:rsidR="00626971">
        <w:t xml:space="preserve"> и обострения РС</w:t>
      </w:r>
      <w:r w:rsidR="00D522A0">
        <w:t>, нельзя сочетать с другими ПИТРС</w:t>
      </w:r>
      <w:r w:rsidR="00797F7C">
        <w:t>;</w:t>
      </w:r>
    </w:p>
    <w:p w:rsidR="009E701F" w:rsidRPr="00E84E4E" w:rsidRDefault="00E84E4E" w:rsidP="00E27E9A">
      <w:pPr>
        <w:numPr>
          <w:ilvl w:val="0"/>
          <w:numId w:val="33"/>
        </w:numPr>
        <w:ind w:left="0" w:right="282" w:firstLine="709"/>
        <w:jc w:val="both"/>
      </w:pPr>
      <w:r w:rsidRPr="00E84E4E">
        <w:rPr>
          <w:b/>
          <w:bCs/>
        </w:rPr>
        <w:t>Финголимод</w:t>
      </w:r>
      <w:r w:rsidRPr="00E84E4E">
        <w:t xml:space="preserve"> –</w:t>
      </w:r>
      <w:r w:rsidR="00D331D6">
        <w:t xml:space="preserve"> брадикардия и нарушения ритма сердца, </w:t>
      </w:r>
      <w:r w:rsidR="00F97D4F">
        <w:t xml:space="preserve">нельзя при </w:t>
      </w:r>
      <w:r w:rsidR="00800473">
        <w:t>наличии</w:t>
      </w:r>
      <w:r w:rsidR="00F97D4F">
        <w:t xml:space="preserve"> сердечно-сосудистых заболеваний, особенно с </w:t>
      </w:r>
      <w:r w:rsidRPr="00E84E4E">
        <w:t>брадикарди</w:t>
      </w:r>
      <w:r w:rsidR="00F97D4F">
        <w:t>ей</w:t>
      </w:r>
      <w:r w:rsidRPr="00E84E4E">
        <w:t xml:space="preserve">, </w:t>
      </w:r>
      <w:r w:rsidR="00782870">
        <w:t xml:space="preserve">при применении препаратов, замедляющих сердечный ритм, </w:t>
      </w:r>
      <w:r w:rsidRPr="00E84E4E">
        <w:t>отек макулы (в малой степени)</w:t>
      </w:r>
      <w:r w:rsidR="00F315D4">
        <w:t>, лимфопения и риск ПМЛ</w:t>
      </w:r>
      <w:r w:rsidR="00F97D4F" w:rsidRPr="00F97D4F">
        <w:t xml:space="preserve"> </w:t>
      </w:r>
      <w:r w:rsidR="00800473">
        <w:t>и других</w:t>
      </w:r>
      <w:r w:rsidR="00F97D4F" w:rsidRPr="00E84E4E">
        <w:t xml:space="preserve"> инфекций</w:t>
      </w:r>
      <w:r w:rsidR="00782870">
        <w:t>, риск обострения при отмене препарата</w:t>
      </w:r>
      <w:r w:rsidR="00797F7C">
        <w:t>;</w:t>
      </w:r>
    </w:p>
    <w:p w:rsidR="009E701F" w:rsidRDefault="00E84E4E" w:rsidP="00E27E9A">
      <w:pPr>
        <w:numPr>
          <w:ilvl w:val="0"/>
          <w:numId w:val="33"/>
        </w:numPr>
        <w:ind w:left="0" w:right="282" w:firstLine="709"/>
        <w:jc w:val="both"/>
      </w:pPr>
      <w:r w:rsidRPr="00E84E4E">
        <w:rPr>
          <w:b/>
          <w:bCs/>
        </w:rPr>
        <w:t>Алемтузумаб</w:t>
      </w:r>
      <w:r w:rsidRPr="00E84E4E">
        <w:t xml:space="preserve"> – </w:t>
      </w:r>
      <w:r w:rsidR="00626971" w:rsidRPr="00E84E4E">
        <w:t>острые аллергические реакции на введение</w:t>
      </w:r>
      <w:r w:rsidR="00626971">
        <w:t>, риск оппортунистических инфекций,</w:t>
      </w:r>
      <w:r w:rsidR="00626971" w:rsidRPr="00E84E4E">
        <w:t xml:space="preserve"> </w:t>
      </w:r>
      <w:r w:rsidRPr="00E84E4E">
        <w:t>патология щитовидной железы, ИТП и другие аутоиммунные реакции</w:t>
      </w:r>
      <w:r w:rsidR="00797F7C">
        <w:t>;</w:t>
      </w:r>
    </w:p>
    <w:p w:rsidR="00E84E4E" w:rsidRDefault="009A0E7D" w:rsidP="00E27E9A">
      <w:pPr>
        <w:numPr>
          <w:ilvl w:val="0"/>
          <w:numId w:val="33"/>
        </w:numPr>
        <w:ind w:left="0" w:right="282" w:firstLine="709"/>
        <w:jc w:val="both"/>
      </w:pPr>
      <w:r w:rsidRPr="009A0E7D">
        <w:rPr>
          <w:b/>
          <w:bCs/>
        </w:rPr>
        <w:t>Окрелизумаб</w:t>
      </w:r>
      <w:r w:rsidRPr="00E84E4E">
        <w:t xml:space="preserve"> – острые аллергические реакции на введение</w:t>
      </w:r>
      <w:r>
        <w:t>, риск оппортунистических инфекций</w:t>
      </w:r>
      <w:r w:rsidR="00797F7C">
        <w:t>.</w:t>
      </w:r>
    </w:p>
    <w:p w:rsidR="00B85CB3" w:rsidRDefault="0074425F" w:rsidP="0004386D">
      <w:pPr>
        <w:pStyle w:val="1"/>
        <w:pageBreakBefore/>
        <w:numPr>
          <w:ilvl w:val="0"/>
          <w:numId w:val="0"/>
        </w:numPr>
        <w:spacing w:before="0"/>
        <w:ind w:left="432" w:hanging="432"/>
        <w:jc w:val="both"/>
      </w:pPr>
      <w:bookmarkStart w:id="46" w:name="__RefHeading__7472_659708398"/>
      <w:bookmarkStart w:id="47" w:name="_Toc533624426"/>
      <w:bookmarkEnd w:id="46"/>
      <w:r w:rsidRPr="00572607">
        <w:lastRenderedPageBreak/>
        <w:t xml:space="preserve">7. </w:t>
      </w:r>
      <w:r w:rsidR="008E4098">
        <w:t>Организация медицинской помощи</w:t>
      </w:r>
      <w:bookmarkEnd w:id="47"/>
    </w:p>
    <w:p w:rsidR="0004386D" w:rsidRDefault="0004386D" w:rsidP="0004386D">
      <w:pPr>
        <w:jc w:val="both"/>
      </w:pPr>
      <w:r w:rsidRPr="00107566">
        <w:rPr>
          <w:b/>
        </w:rPr>
        <w:t>7.1.</w:t>
      </w:r>
      <w:r w:rsidRPr="00B85CB3">
        <w:t xml:space="preserve"> </w:t>
      </w:r>
      <w:r w:rsidRPr="00107566">
        <w:rPr>
          <w:b/>
        </w:rPr>
        <w:t xml:space="preserve">Для оказания помощи пациентам с </w:t>
      </w:r>
      <w:r>
        <w:rPr>
          <w:b/>
        </w:rPr>
        <w:t>РС</w:t>
      </w:r>
      <w:r w:rsidRPr="00107566">
        <w:rPr>
          <w:b/>
        </w:rPr>
        <w:t xml:space="preserve"> рекомендовано организовывать отдельные структуры</w:t>
      </w:r>
      <w:r>
        <w:t xml:space="preserve"> (кабинеты, центры), в рамках которых возможно углубленное обследование пациентов, первоначальная постановка диагноза и назначение терапии, а также применение ПИТРС второй линии. Центры должны быть укомплектованы сотрудниками, прошедшими специальное обучение по РС </w:t>
      </w:r>
      <w:r w:rsidRPr="00107566">
        <w:t>[</w:t>
      </w:r>
      <w:r w:rsidRPr="0004386D">
        <w:t>80, 81</w:t>
      </w:r>
      <w:r w:rsidRPr="00107566">
        <w:t>]</w:t>
      </w:r>
      <w:r>
        <w:t xml:space="preserve"> </w:t>
      </w:r>
      <w:r w:rsidRPr="00107566">
        <w:rPr>
          <w:b/>
        </w:rPr>
        <w:t>(</w:t>
      </w:r>
      <w:r w:rsidRPr="00107566">
        <w:rPr>
          <w:b/>
          <w:highlight w:val="yellow"/>
        </w:rPr>
        <w:t xml:space="preserve">уровень доказательности </w:t>
      </w:r>
      <w:r w:rsidRPr="00107566">
        <w:rPr>
          <w:b/>
          <w:highlight w:val="yellow"/>
          <w:lang w:val="en-US"/>
        </w:rPr>
        <w:t>D</w:t>
      </w:r>
      <w:r>
        <w:rPr>
          <w:b/>
        </w:rPr>
        <w:t xml:space="preserve">,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4</w:t>
      </w:r>
      <w:r w:rsidRPr="00107566">
        <w:t>)</w:t>
      </w:r>
      <w:r>
        <w:t>.</w:t>
      </w:r>
    </w:p>
    <w:p w:rsidR="0004386D" w:rsidRDefault="0004386D" w:rsidP="0004386D">
      <w:pPr>
        <w:jc w:val="both"/>
      </w:pPr>
      <w:r w:rsidRPr="000C0EE5">
        <w:rPr>
          <w:b/>
        </w:rPr>
        <w:t>7.2. Оказание рутинной помощи пациентам (выписка рецептов на ПИТРС, назначение симптоматической терапии) с РС рекомендовано производить по месту его прикрепления</w:t>
      </w:r>
      <w:r>
        <w:rPr>
          <w:b/>
        </w:rPr>
        <w:t xml:space="preserve"> </w:t>
      </w:r>
      <w:r w:rsidRPr="00073FE3">
        <w:t>[</w:t>
      </w:r>
      <w:r w:rsidRPr="0004386D">
        <w:t>80, 81</w:t>
      </w:r>
      <w:r w:rsidRPr="00073FE3">
        <w:rPr>
          <w:vanish/>
        </w:rPr>
        <w:t>.</w:t>
      </w:r>
      <w:r w:rsidRPr="00073FE3">
        <w:t xml:space="preserve">] </w:t>
      </w:r>
      <w:r w:rsidRPr="00107566">
        <w:rPr>
          <w:b/>
        </w:rPr>
        <w:t>(</w:t>
      </w:r>
      <w:r w:rsidRPr="00107566">
        <w:rPr>
          <w:b/>
          <w:highlight w:val="yellow"/>
        </w:rPr>
        <w:t xml:space="preserve">уровень доказательности </w:t>
      </w:r>
      <w:r w:rsidRPr="00107566">
        <w:rPr>
          <w:b/>
          <w:highlight w:val="yellow"/>
          <w:lang w:val="en-US"/>
        </w:rPr>
        <w:t>D</w:t>
      </w:r>
      <w:r>
        <w:rPr>
          <w:b/>
        </w:rPr>
        <w:t xml:space="preserve">,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4</w:t>
      </w:r>
      <w:r w:rsidRPr="00107566">
        <w:t>)</w:t>
      </w:r>
      <w:r>
        <w:t>.</w:t>
      </w:r>
    </w:p>
    <w:p w:rsidR="0004386D" w:rsidRDefault="0004386D" w:rsidP="0004386D">
      <w:pPr>
        <w:jc w:val="both"/>
        <w:rPr>
          <w:i/>
          <w:szCs w:val="24"/>
        </w:rPr>
      </w:pPr>
      <w:r>
        <w:rPr>
          <w:b/>
        </w:rPr>
        <w:t xml:space="preserve">Комментарий: </w:t>
      </w:r>
      <w:r w:rsidRPr="000C0EE5">
        <w:rPr>
          <w:i/>
        </w:rPr>
        <w:t xml:space="preserve">Получение пациентом ПИТРС может быть организовано как в специализированном центре, так и в поликлинике по месту прикрепления с обязательным периодическим наблюдением в специализированном центре (не реже 1 раза в 6 месяцев). После получения рекомендаций о назначении терапии  ПИТРС в специализированной структуре (центр, кабинет РС) пациент должен обратиться в поликлиническое учреждение по месту прикрепления для постановки на учет и выписки препарата (копия заключения помещается в первичную медицинскую документацию). После обращения пациента поликлиникой прикрепления направляются документы в </w:t>
      </w:r>
      <w:r w:rsidRPr="000C0EE5">
        <w:rPr>
          <w:i/>
          <w:szCs w:val="24"/>
        </w:rPr>
        <w:t xml:space="preserve">региональное учреждение орган управления здравоохранения для внесения пациента в лист ожидания, после получения положительного ответа из регионального учреждения управления здравоохранения о возможности выписки препарата проводится первичный визит для выписки ПИТРС </w:t>
      </w:r>
      <w:r w:rsidRPr="000C0EE5">
        <w:rPr>
          <w:i/>
        </w:rPr>
        <w:t>(экземпляр рецепта помещается в первичную медицинскую документацию).</w:t>
      </w:r>
      <w:r w:rsidRPr="000C0EE5">
        <w:rPr>
          <w:i/>
          <w:szCs w:val="24"/>
        </w:rPr>
        <w:t xml:space="preserve"> Препараты ПИТРС выписываются независимо от наличия или отсутствия у пациента группы инвалидности. </w:t>
      </w:r>
    </w:p>
    <w:p w:rsidR="0004386D" w:rsidRDefault="0004386D" w:rsidP="0004386D">
      <w:pPr>
        <w:jc w:val="both"/>
        <w:rPr>
          <w:szCs w:val="24"/>
        </w:rPr>
      </w:pPr>
      <w:r>
        <w:rPr>
          <w:b/>
        </w:rPr>
        <w:t xml:space="preserve">Комментарий: </w:t>
      </w:r>
      <w:r w:rsidRPr="000C0EE5">
        <w:rPr>
          <w:i/>
          <w:szCs w:val="24"/>
        </w:rPr>
        <w:t>Лечащим врачом проводится обучение пациента выполнению инъекций с применением автоинжектора или без него. П</w:t>
      </w:r>
      <w:r w:rsidRPr="000C0EE5">
        <w:rPr>
          <w:bCs/>
          <w:i/>
          <w:szCs w:val="24"/>
        </w:rPr>
        <w:t>осле получения пациентом препарата</w:t>
      </w:r>
      <w:r w:rsidRPr="000C0EE5">
        <w:rPr>
          <w:b/>
          <w:bCs/>
          <w:i/>
          <w:szCs w:val="24"/>
        </w:rPr>
        <w:t xml:space="preserve"> </w:t>
      </w:r>
      <w:r w:rsidRPr="000C0EE5">
        <w:rPr>
          <w:i/>
          <w:szCs w:val="24"/>
        </w:rPr>
        <w:t>начинается самостоятельное использование, при этом оправдано проведение первых инъекций под контролем патронажной медсестры, невролога поликлиники или специалиста специализированного центра. Д</w:t>
      </w:r>
      <w:r w:rsidRPr="000C0EE5">
        <w:rPr>
          <w:bCs/>
          <w:i/>
          <w:szCs w:val="24"/>
        </w:rPr>
        <w:t>альнейшая выписка и получение препаратов</w:t>
      </w:r>
      <w:r w:rsidRPr="000C0EE5">
        <w:rPr>
          <w:b/>
          <w:bCs/>
          <w:i/>
          <w:szCs w:val="24"/>
        </w:rPr>
        <w:t xml:space="preserve"> </w:t>
      </w:r>
      <w:r w:rsidRPr="000C0EE5">
        <w:rPr>
          <w:i/>
          <w:szCs w:val="24"/>
        </w:rPr>
        <w:t>происходит в соответствии с законодательством, при этом через месяц после начала терапии, и далее 1 раз в 3 месяца в течение 1 года, затем 1 раз в 3-6 месяцев пациент осматривается неврологом:  оценивается степень неврологического дефицита по шкалам FS и EDSS; оценивается наличие и выраженность нежелательных побочных явлений на фоне терапии; назначается симптоматическая терапия.</w:t>
      </w:r>
    </w:p>
    <w:p w:rsidR="0004386D" w:rsidRDefault="0004386D" w:rsidP="0004386D">
      <w:pPr>
        <w:jc w:val="both"/>
        <w:rPr>
          <w:b/>
        </w:rPr>
      </w:pPr>
    </w:p>
    <w:p w:rsidR="0004386D" w:rsidRDefault="0004386D" w:rsidP="0004386D">
      <w:pPr>
        <w:jc w:val="both"/>
      </w:pPr>
      <w:r w:rsidRPr="00115230">
        <w:rPr>
          <w:b/>
        </w:rPr>
        <w:t>7.2. В случае наличия обострения пациентам с РС рекомендована их госпитализация в приоритетном порядке</w:t>
      </w:r>
      <w:r>
        <w:t xml:space="preserve">, а также раннее выполнение терапии обострения в связи с возможностью появления стойкого неврологического дефицита в случае запоздалой госпитализации и отсроченного лечения </w:t>
      </w:r>
      <w:r w:rsidRPr="00107566">
        <w:t>[</w:t>
      </w:r>
      <w:r>
        <w:t>80</w:t>
      </w:r>
      <w:r w:rsidRPr="00107566">
        <w:t>]</w:t>
      </w:r>
      <w:r>
        <w:t xml:space="preserve"> </w:t>
      </w:r>
      <w:r w:rsidRPr="00107566">
        <w:rPr>
          <w:b/>
        </w:rPr>
        <w:t>(</w:t>
      </w:r>
      <w:r w:rsidRPr="00107566">
        <w:rPr>
          <w:b/>
          <w:highlight w:val="yellow"/>
        </w:rPr>
        <w:t xml:space="preserve">уровень доказательности </w:t>
      </w:r>
      <w:r w:rsidRPr="00107566">
        <w:rPr>
          <w:b/>
          <w:highlight w:val="yellow"/>
          <w:lang w:val="en-US"/>
        </w:rPr>
        <w:t>D</w:t>
      </w:r>
      <w:r>
        <w:rPr>
          <w:b/>
        </w:rPr>
        <w:t xml:space="preserve">,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4</w:t>
      </w:r>
      <w:r w:rsidRPr="00107566">
        <w:t>)</w:t>
      </w:r>
      <w:r>
        <w:t>.</w:t>
      </w:r>
    </w:p>
    <w:p w:rsidR="0004386D" w:rsidRPr="00DF5875" w:rsidRDefault="0004386D" w:rsidP="0004386D">
      <w:pPr>
        <w:jc w:val="both"/>
      </w:pPr>
      <w:r w:rsidRPr="00115230">
        <w:rPr>
          <w:b/>
        </w:rPr>
        <w:t>7.3. Для проведения внутривенных инфузий пациентам, получающим ПИТРС второй линии, рекомендовано организовывать специализированные кабинеты</w:t>
      </w:r>
      <w:r>
        <w:t xml:space="preserve">, а также разрабатывать оптимальные пути и механизмы маршрутизации таких пациентов для обеспечения максимально эффективного использования ресурсов </w:t>
      </w:r>
      <w:r w:rsidRPr="00DF5875">
        <w:t>[</w:t>
      </w:r>
      <w:r>
        <w:t>80</w:t>
      </w:r>
      <w:r w:rsidRPr="0004386D">
        <w:t>,</w:t>
      </w:r>
      <w:r>
        <w:t xml:space="preserve"> 81</w:t>
      </w:r>
      <w:r w:rsidRPr="0004386D">
        <w:t>,</w:t>
      </w:r>
      <w:r>
        <w:t xml:space="preserve"> 82</w:t>
      </w:r>
      <w:r w:rsidRPr="00DF5875">
        <w:t xml:space="preserve">] </w:t>
      </w:r>
      <w:r w:rsidRPr="00107566">
        <w:rPr>
          <w:b/>
        </w:rPr>
        <w:t>(</w:t>
      </w:r>
      <w:r w:rsidRPr="00107566">
        <w:rPr>
          <w:b/>
          <w:highlight w:val="yellow"/>
        </w:rPr>
        <w:t xml:space="preserve">уровень доказательности </w:t>
      </w:r>
      <w:r w:rsidRPr="00107566">
        <w:rPr>
          <w:b/>
          <w:highlight w:val="yellow"/>
          <w:lang w:val="en-US"/>
        </w:rPr>
        <w:t>D</w:t>
      </w:r>
      <w:r>
        <w:rPr>
          <w:b/>
        </w:rPr>
        <w:t xml:space="preserve">,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4</w:t>
      </w:r>
      <w:r w:rsidRPr="00107566">
        <w:t>)</w:t>
      </w:r>
      <w:r>
        <w:t>.</w:t>
      </w:r>
    </w:p>
    <w:p w:rsidR="0004386D" w:rsidRDefault="0004386D" w:rsidP="0004386D">
      <w:pPr>
        <w:jc w:val="both"/>
      </w:pPr>
      <w:r w:rsidRPr="00E871A7">
        <w:rPr>
          <w:b/>
          <w:szCs w:val="24"/>
        </w:rPr>
        <w:t xml:space="preserve">7.4. В случае отсутствия показаний к назначению ПИТРС или отказу пациента от терапии ПИТРС </w:t>
      </w:r>
      <w:r>
        <w:rPr>
          <w:b/>
          <w:szCs w:val="24"/>
        </w:rPr>
        <w:t>(</w:t>
      </w:r>
      <w:r w:rsidRPr="00E871A7">
        <w:rPr>
          <w:b/>
          <w:szCs w:val="24"/>
          <w:highlight w:val="green"/>
        </w:rPr>
        <w:t>приложение Г</w:t>
      </w:r>
      <w:r w:rsidRPr="00C67A36">
        <w:rPr>
          <w:b/>
          <w:szCs w:val="24"/>
          <w:highlight w:val="green"/>
        </w:rPr>
        <w:t>8</w:t>
      </w:r>
      <w:r>
        <w:rPr>
          <w:b/>
          <w:szCs w:val="24"/>
        </w:rPr>
        <w:t xml:space="preserve">) </w:t>
      </w:r>
      <w:r w:rsidRPr="00E871A7">
        <w:rPr>
          <w:b/>
          <w:szCs w:val="24"/>
        </w:rPr>
        <w:t>рекомендована организация наблюдения в поликлинике по месту прикрепления</w:t>
      </w:r>
      <w:r>
        <w:rPr>
          <w:b/>
          <w:szCs w:val="24"/>
        </w:rPr>
        <w:t xml:space="preserve"> </w:t>
      </w:r>
      <w:r w:rsidRPr="00107566">
        <w:t>[</w:t>
      </w:r>
      <w:r w:rsidRPr="0004386D">
        <w:t>80, 81</w:t>
      </w:r>
      <w:r w:rsidRPr="00107566">
        <w:t>]</w:t>
      </w:r>
      <w:r w:rsidRPr="00E871A7">
        <w:rPr>
          <w:b/>
          <w:szCs w:val="24"/>
        </w:rPr>
        <w:t xml:space="preserve"> </w:t>
      </w:r>
      <w:r w:rsidRPr="00107566">
        <w:rPr>
          <w:b/>
        </w:rPr>
        <w:t>(</w:t>
      </w:r>
      <w:r w:rsidRPr="00107566">
        <w:rPr>
          <w:b/>
          <w:highlight w:val="yellow"/>
        </w:rPr>
        <w:t xml:space="preserve">уровень доказательности </w:t>
      </w:r>
      <w:r w:rsidRPr="00107566">
        <w:rPr>
          <w:b/>
          <w:highlight w:val="yellow"/>
          <w:lang w:val="en-US"/>
        </w:rPr>
        <w:t>D</w:t>
      </w:r>
      <w:r>
        <w:rPr>
          <w:b/>
        </w:rPr>
        <w:t xml:space="preserve">,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4</w:t>
      </w:r>
      <w:r w:rsidRPr="00107566">
        <w:t>)</w:t>
      </w:r>
      <w:r>
        <w:t>.</w:t>
      </w:r>
    </w:p>
    <w:p w:rsidR="0004386D" w:rsidRDefault="0004386D" w:rsidP="0004386D">
      <w:pPr>
        <w:jc w:val="both"/>
        <w:rPr>
          <w:i/>
          <w:szCs w:val="24"/>
        </w:rPr>
      </w:pPr>
      <w:r w:rsidRPr="00E871A7">
        <w:rPr>
          <w:b/>
          <w:szCs w:val="24"/>
        </w:rPr>
        <w:t>Комментарий:</w:t>
      </w:r>
      <w:r>
        <w:rPr>
          <w:szCs w:val="24"/>
        </w:rPr>
        <w:t xml:space="preserve"> </w:t>
      </w:r>
      <w:r w:rsidRPr="00E871A7">
        <w:rPr>
          <w:i/>
          <w:szCs w:val="24"/>
        </w:rPr>
        <w:t xml:space="preserve">В первичную медицинскую документацию помещается документ, обосновывающий неполучение пациентом ПИТРС (решение специализированного центра при превышении балла </w:t>
      </w:r>
      <w:r w:rsidRPr="00E871A7">
        <w:rPr>
          <w:i/>
          <w:szCs w:val="24"/>
          <w:lang w:val="en-US"/>
        </w:rPr>
        <w:t>EDSS</w:t>
      </w:r>
      <w:r w:rsidRPr="00E871A7">
        <w:rPr>
          <w:i/>
          <w:szCs w:val="24"/>
        </w:rPr>
        <w:t xml:space="preserve"> 6,5; отказ пациента от получения ПИТРС). А</w:t>
      </w:r>
      <w:r w:rsidRPr="00E871A7">
        <w:rPr>
          <w:bCs/>
          <w:i/>
          <w:szCs w:val="24"/>
        </w:rPr>
        <w:t>мбулаторным больным, которые могут быть осмотрены в условиях поликлиники (</w:t>
      </w:r>
      <w:r w:rsidRPr="00E871A7">
        <w:rPr>
          <w:bCs/>
          <w:i/>
          <w:szCs w:val="24"/>
          <w:lang w:val="en-US"/>
        </w:rPr>
        <w:t>EDSS</w:t>
      </w:r>
      <w:r w:rsidRPr="00E871A7">
        <w:rPr>
          <w:bCs/>
          <w:i/>
          <w:szCs w:val="24"/>
        </w:rPr>
        <w:t xml:space="preserve"> не более 6,5 баллов), не получающим ПИТРС проводится: </w:t>
      </w:r>
      <w:r w:rsidRPr="00E871A7">
        <w:rPr>
          <w:i/>
          <w:szCs w:val="24"/>
        </w:rPr>
        <w:t xml:space="preserve"> осмотр невролога (не реже 1 раза в 6 месяцев); общий анализ крови и мочи (с их оценкой, не реже 1 раза в 6 месяцев); консультации узких специалистов (терапевта, уролога, окулиста, психиатра, физитерапевта, реабилитолога) – по потребности; рентгенография (флюорография) органов грудной полости (не реже 1 раза в 2 года); рекомендации по питанию и лечебной физкультуре; назначение симптоматической терапии. П</w:t>
      </w:r>
      <w:r w:rsidRPr="00E871A7">
        <w:rPr>
          <w:bCs/>
          <w:i/>
          <w:szCs w:val="24"/>
        </w:rPr>
        <w:t>ациентам с выраженным стойким неврологическим дефицитом, при невозможности осмотра в условиях поликлиники (</w:t>
      </w:r>
      <w:r w:rsidRPr="00E871A7">
        <w:rPr>
          <w:bCs/>
          <w:i/>
          <w:szCs w:val="24"/>
          <w:lang w:val="en-US"/>
        </w:rPr>
        <w:t>EDSS</w:t>
      </w:r>
      <w:r w:rsidRPr="00E871A7">
        <w:rPr>
          <w:bCs/>
          <w:i/>
          <w:szCs w:val="24"/>
        </w:rPr>
        <w:t xml:space="preserve"> более 6,5 баллов) проводится:</w:t>
      </w:r>
      <w:r w:rsidRPr="00E871A7">
        <w:rPr>
          <w:i/>
          <w:szCs w:val="24"/>
        </w:rPr>
        <w:t xml:space="preserve"> осмотр терапевта (на дому, не реже 1 раза в 6 месяцев); осмотр невролога (на дому, не реже 1 раза в 12 месяцев); общий анализ крови и мочи (с забором дома, с обязательной оценкой, не реже 1 раза в 6 месяцев); рентгенография (флюорография) органов грудной полости (не реже 1 раза в  год); консультации узких специалистов терапевта, уролога, окулиста, психиатра, физитерапевта, реабилитолога) – по потребности; рекомендации по питанию и лечебной физкультуре;  назначение симптоматической терапии.</w:t>
      </w:r>
    </w:p>
    <w:p w:rsidR="0004386D" w:rsidRPr="006D5C39" w:rsidRDefault="0004386D" w:rsidP="0004386D">
      <w:pPr>
        <w:widowControl w:val="0"/>
        <w:suppressAutoHyphens w:val="0"/>
        <w:autoSpaceDE w:val="0"/>
        <w:autoSpaceDN w:val="0"/>
        <w:adjustRightInd w:val="0"/>
        <w:ind w:right="282"/>
        <w:jc w:val="both"/>
        <w:rPr>
          <w:szCs w:val="24"/>
        </w:rPr>
      </w:pPr>
      <w:r w:rsidRPr="00CA6844">
        <w:rPr>
          <w:b/>
          <w:szCs w:val="24"/>
        </w:rPr>
        <w:t xml:space="preserve">7.5. </w:t>
      </w:r>
      <w:r w:rsidRPr="006D5C39">
        <w:rPr>
          <w:szCs w:val="24"/>
        </w:rPr>
        <w:t>У пациенток с РС в большинстве случаев не имеется противопоказаний к зачатию и вынашиванию беременности,</w:t>
      </w:r>
      <w:r>
        <w:rPr>
          <w:b/>
          <w:szCs w:val="24"/>
        </w:rPr>
        <w:t xml:space="preserve"> в случае принятия решения пациенткой о </w:t>
      </w:r>
      <w:r>
        <w:rPr>
          <w:b/>
          <w:szCs w:val="24"/>
        </w:rPr>
        <w:lastRenderedPageBreak/>
        <w:t xml:space="preserve">планировании беременности рекомендовано направить </w:t>
      </w:r>
      <w:r w:rsidRPr="006D5C39">
        <w:rPr>
          <w:szCs w:val="24"/>
        </w:rPr>
        <w:t>пациентку в специализированный центр (кабинет) РС для проведения беседы об особенностях течения беременности и послеродового периода при РС [</w:t>
      </w:r>
      <w:r w:rsidRPr="0004386D">
        <w:rPr>
          <w:szCs w:val="24"/>
        </w:rPr>
        <w:t>83, 84, 85</w:t>
      </w:r>
      <w:r w:rsidRPr="006D5C39">
        <w:rPr>
          <w:szCs w:val="24"/>
        </w:rPr>
        <w:t>]. РС не является показанием для прерывания беременности.</w:t>
      </w:r>
      <w:r>
        <w:rPr>
          <w:szCs w:val="24"/>
        </w:rPr>
        <w:t xml:space="preserve"> </w:t>
      </w:r>
      <w:r w:rsidRPr="00107566">
        <w:rPr>
          <w:b/>
        </w:rPr>
        <w:t>(</w:t>
      </w:r>
      <w:r w:rsidRPr="00107566">
        <w:rPr>
          <w:b/>
          <w:highlight w:val="yellow"/>
        </w:rPr>
        <w:t xml:space="preserve">уровень доказательности </w:t>
      </w:r>
      <w:r w:rsidRPr="00107566">
        <w:rPr>
          <w:b/>
          <w:highlight w:val="yellow"/>
          <w:lang w:val="en-US"/>
        </w:rPr>
        <w:t>D</w:t>
      </w:r>
      <w:r>
        <w:rPr>
          <w:b/>
        </w:rPr>
        <w:t xml:space="preserve">,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4</w:t>
      </w:r>
      <w:r w:rsidRPr="00107566">
        <w:t>)</w:t>
      </w:r>
      <w:r>
        <w:t>.</w:t>
      </w:r>
    </w:p>
    <w:p w:rsidR="0004386D" w:rsidRPr="006D5C39" w:rsidRDefault="0004386D" w:rsidP="0004386D">
      <w:pPr>
        <w:widowControl w:val="0"/>
        <w:suppressAutoHyphens w:val="0"/>
        <w:autoSpaceDE w:val="0"/>
        <w:autoSpaceDN w:val="0"/>
        <w:adjustRightInd w:val="0"/>
        <w:ind w:right="282"/>
        <w:jc w:val="both"/>
        <w:rPr>
          <w:szCs w:val="24"/>
        </w:rPr>
      </w:pPr>
      <w:r w:rsidRPr="006D5C39">
        <w:rPr>
          <w:b/>
          <w:szCs w:val="24"/>
        </w:rPr>
        <w:t>7.6. При назначении ПИТРС рекомендовано проводить беседу с пациентками о необходимости применения надежных методов контрацепции в течение всего периода терапии ПИТРС</w:t>
      </w:r>
      <w:r>
        <w:rPr>
          <w:szCs w:val="24"/>
        </w:rPr>
        <w:t xml:space="preserve">, а в ряде случаев (терифлуномид) и определенное время после окончания терапии </w:t>
      </w:r>
      <w:r w:rsidRPr="006D5C39">
        <w:rPr>
          <w:szCs w:val="24"/>
        </w:rPr>
        <w:t>[</w:t>
      </w:r>
      <w:r w:rsidRPr="0004386D">
        <w:rPr>
          <w:szCs w:val="24"/>
        </w:rPr>
        <w:t>83, 84, 87</w:t>
      </w:r>
      <w:r w:rsidRPr="006D5C39">
        <w:rPr>
          <w:szCs w:val="24"/>
        </w:rPr>
        <w:t>]</w:t>
      </w:r>
      <w:r>
        <w:rPr>
          <w:szCs w:val="24"/>
        </w:rPr>
        <w:t xml:space="preserve"> </w:t>
      </w:r>
      <w:r w:rsidRPr="00107566">
        <w:rPr>
          <w:b/>
        </w:rPr>
        <w:t>(</w:t>
      </w:r>
      <w:r w:rsidRPr="00107566">
        <w:rPr>
          <w:b/>
          <w:highlight w:val="yellow"/>
        </w:rPr>
        <w:t xml:space="preserve">уровень доказательности </w:t>
      </w:r>
      <w:r>
        <w:rPr>
          <w:b/>
        </w:rPr>
        <w:t xml:space="preserve">С,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xml:space="preserve">– </w:t>
      </w:r>
      <w:r>
        <w:rPr>
          <w:b/>
        </w:rPr>
        <w:t>2</w:t>
      </w:r>
      <w:r w:rsidRPr="00107566">
        <w:t>)</w:t>
      </w:r>
      <w:r>
        <w:t>.</w:t>
      </w:r>
    </w:p>
    <w:p w:rsidR="0004386D" w:rsidRDefault="0004386D" w:rsidP="0004386D">
      <w:pPr>
        <w:widowControl w:val="0"/>
        <w:suppressAutoHyphens w:val="0"/>
        <w:autoSpaceDE w:val="0"/>
        <w:autoSpaceDN w:val="0"/>
        <w:adjustRightInd w:val="0"/>
        <w:ind w:right="282"/>
        <w:jc w:val="both"/>
        <w:rPr>
          <w:szCs w:val="24"/>
        </w:rPr>
      </w:pPr>
      <w:r w:rsidRPr="006D5C39">
        <w:rPr>
          <w:b/>
          <w:szCs w:val="24"/>
        </w:rPr>
        <w:t xml:space="preserve">7.7. </w:t>
      </w:r>
      <w:r>
        <w:rPr>
          <w:b/>
          <w:szCs w:val="24"/>
        </w:rPr>
        <w:t xml:space="preserve">Наличие РС не влияет на тактику ведения беременности и родов, в том числе не влияет на выбор тактики родоразрешения </w:t>
      </w:r>
      <w:r w:rsidRPr="006D5C39">
        <w:rPr>
          <w:szCs w:val="24"/>
        </w:rPr>
        <w:t xml:space="preserve">(не является самостоятельным </w:t>
      </w:r>
      <w:r>
        <w:rPr>
          <w:szCs w:val="24"/>
        </w:rPr>
        <w:t xml:space="preserve">показанием к кесареву сечению, за исключением случаев наличия у пациентки нижнего парапареза с выраженной спастичностью) </w:t>
      </w:r>
      <w:r w:rsidRPr="0004386D">
        <w:rPr>
          <w:szCs w:val="24"/>
        </w:rPr>
        <w:t xml:space="preserve">[83, 86] </w:t>
      </w:r>
      <w:r w:rsidRPr="00107566">
        <w:rPr>
          <w:b/>
        </w:rPr>
        <w:t>(</w:t>
      </w:r>
      <w:r w:rsidRPr="00107566">
        <w:rPr>
          <w:b/>
          <w:highlight w:val="yellow"/>
        </w:rPr>
        <w:t xml:space="preserve">уровень доказательности </w:t>
      </w:r>
      <w:r w:rsidRPr="00107566">
        <w:rPr>
          <w:b/>
          <w:highlight w:val="yellow"/>
          <w:lang w:val="en-US"/>
        </w:rPr>
        <w:t>D</w:t>
      </w:r>
      <w:r>
        <w:rPr>
          <w:b/>
        </w:rPr>
        <w:t xml:space="preserve">,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4</w:t>
      </w:r>
      <w:r w:rsidRPr="00107566">
        <w:t>)</w:t>
      </w:r>
      <w:r>
        <w:t>.</w:t>
      </w:r>
    </w:p>
    <w:p w:rsidR="0004386D" w:rsidRPr="006D5C39" w:rsidRDefault="0004386D" w:rsidP="0004386D">
      <w:pPr>
        <w:widowControl w:val="0"/>
        <w:suppressAutoHyphens w:val="0"/>
        <w:autoSpaceDE w:val="0"/>
        <w:autoSpaceDN w:val="0"/>
        <w:adjustRightInd w:val="0"/>
        <w:ind w:right="282"/>
        <w:jc w:val="both"/>
        <w:rPr>
          <w:b/>
          <w:szCs w:val="24"/>
        </w:rPr>
      </w:pPr>
      <w:r>
        <w:rPr>
          <w:b/>
          <w:szCs w:val="24"/>
        </w:rPr>
        <w:t xml:space="preserve">7.8. В послеродовом периоде у пациенток с РС рекомендовано </w:t>
      </w:r>
      <w:r w:rsidRPr="006D5C39">
        <w:rPr>
          <w:b/>
          <w:szCs w:val="24"/>
        </w:rPr>
        <w:t>особое внимание уделяется профилактике инфекций и адекватная психокоррекци</w:t>
      </w:r>
      <w:r>
        <w:rPr>
          <w:b/>
          <w:szCs w:val="24"/>
        </w:rPr>
        <w:t xml:space="preserve">и, </w:t>
      </w:r>
      <w:r w:rsidRPr="006D5C39">
        <w:rPr>
          <w:b/>
          <w:szCs w:val="24"/>
        </w:rPr>
        <w:t xml:space="preserve">наиболее оптимальным сроком возобновления приема ПИТРС </w:t>
      </w:r>
      <w:r w:rsidRPr="00D30A4A">
        <w:rPr>
          <w:szCs w:val="24"/>
        </w:rPr>
        <w:t>является третий месяц послеродового периода при условии полного прекращения грудного вскармливания ребенка</w:t>
      </w:r>
      <w:r w:rsidRPr="006D5C39">
        <w:rPr>
          <w:b/>
          <w:szCs w:val="24"/>
        </w:rPr>
        <w:t xml:space="preserve"> </w:t>
      </w:r>
      <w:r w:rsidRPr="00D30A4A">
        <w:rPr>
          <w:szCs w:val="24"/>
        </w:rPr>
        <w:t>(с целью минимизации возможных рисков обострений через 3 месяца после родов)</w:t>
      </w:r>
      <w:r w:rsidRPr="006D5C39">
        <w:rPr>
          <w:b/>
          <w:szCs w:val="24"/>
        </w:rPr>
        <w:t xml:space="preserve"> </w:t>
      </w:r>
      <w:r w:rsidRPr="006D5C39">
        <w:rPr>
          <w:szCs w:val="24"/>
        </w:rPr>
        <w:t>[</w:t>
      </w:r>
      <w:r w:rsidRPr="0004386D">
        <w:rPr>
          <w:szCs w:val="24"/>
        </w:rPr>
        <w:t>84, 85</w:t>
      </w:r>
      <w:r>
        <w:rPr>
          <w:szCs w:val="24"/>
        </w:rPr>
        <w:t xml:space="preserve">] </w:t>
      </w:r>
      <w:r w:rsidRPr="00107566">
        <w:rPr>
          <w:b/>
        </w:rPr>
        <w:t>(</w:t>
      </w:r>
      <w:r w:rsidRPr="00107566">
        <w:rPr>
          <w:b/>
          <w:highlight w:val="yellow"/>
        </w:rPr>
        <w:t xml:space="preserve">уровень доказательности </w:t>
      </w:r>
      <w:r>
        <w:rPr>
          <w:b/>
        </w:rPr>
        <w:t xml:space="preserve">С,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xml:space="preserve">– </w:t>
      </w:r>
      <w:r>
        <w:rPr>
          <w:b/>
        </w:rPr>
        <w:t>3</w:t>
      </w:r>
      <w:r w:rsidRPr="00107566">
        <w:t>)</w:t>
      </w:r>
      <w:r>
        <w:t>.</w:t>
      </w:r>
    </w:p>
    <w:p w:rsidR="0004386D" w:rsidRDefault="0004386D" w:rsidP="0004386D">
      <w:pPr>
        <w:widowControl w:val="0"/>
        <w:suppressAutoHyphens w:val="0"/>
        <w:autoSpaceDE w:val="0"/>
        <w:autoSpaceDN w:val="0"/>
        <w:adjustRightInd w:val="0"/>
        <w:jc w:val="both"/>
        <w:rPr>
          <w:bCs/>
          <w:szCs w:val="24"/>
        </w:rPr>
      </w:pPr>
      <w:r w:rsidRPr="00D30A4A">
        <w:rPr>
          <w:b/>
          <w:bCs/>
          <w:szCs w:val="24"/>
        </w:rPr>
        <w:t xml:space="preserve">7.9. Наличие у пациента РС не должно влиять на решение вопроса об экстренной и плановой хирургической помощи, в том числе стоматологической, решение вопроса об анестезиологическом пособии </w:t>
      </w:r>
      <w:r>
        <w:rPr>
          <w:bCs/>
          <w:szCs w:val="24"/>
        </w:rPr>
        <w:t>должно решаться из объемов оперативного вмешательства и состояния пациента</w:t>
      </w:r>
      <w:r w:rsidRPr="00D30A4A">
        <w:rPr>
          <w:bCs/>
          <w:szCs w:val="24"/>
        </w:rPr>
        <w:t xml:space="preserve"> </w:t>
      </w:r>
      <w:r w:rsidRPr="00D30A4A">
        <w:rPr>
          <w:szCs w:val="24"/>
        </w:rPr>
        <w:t>[</w:t>
      </w:r>
      <w:r w:rsidRPr="0004386D">
        <w:rPr>
          <w:szCs w:val="24"/>
        </w:rPr>
        <w:t>88</w:t>
      </w:r>
      <w:r w:rsidRPr="00D30A4A">
        <w:rPr>
          <w:szCs w:val="24"/>
        </w:rPr>
        <w:t xml:space="preserve">] </w:t>
      </w:r>
      <w:r>
        <w:rPr>
          <w:bCs/>
          <w:szCs w:val="24"/>
        </w:rPr>
        <w:t xml:space="preserve"> </w:t>
      </w:r>
      <w:r w:rsidRPr="00107566">
        <w:rPr>
          <w:b/>
        </w:rPr>
        <w:t>(</w:t>
      </w:r>
      <w:r w:rsidRPr="00107566">
        <w:rPr>
          <w:b/>
          <w:highlight w:val="yellow"/>
        </w:rPr>
        <w:t xml:space="preserve">уровень доказательности </w:t>
      </w:r>
      <w:r>
        <w:rPr>
          <w:b/>
          <w:lang w:val="en-US"/>
        </w:rPr>
        <w:t>B</w:t>
      </w:r>
      <w:r>
        <w:rPr>
          <w:b/>
        </w:rPr>
        <w:t xml:space="preserve">, </w:t>
      </w:r>
      <w:r w:rsidRPr="00175934">
        <w:rPr>
          <w:b/>
          <w:highlight w:val="yellow"/>
        </w:rPr>
        <w:t xml:space="preserve">уровень </w:t>
      </w:r>
      <w:r w:rsidRPr="00175934">
        <w:rPr>
          <w:b/>
          <w:spacing w:val="-1"/>
          <w:highlight w:val="yellow"/>
        </w:rPr>
        <w:t xml:space="preserve">достоверности доказательств </w:t>
      </w:r>
      <w:r>
        <w:rPr>
          <w:b/>
          <w:highlight w:val="yellow"/>
        </w:rPr>
        <w:t xml:space="preserve">– </w:t>
      </w:r>
      <w:r w:rsidRPr="00D30A4A">
        <w:rPr>
          <w:b/>
        </w:rPr>
        <w:t>2</w:t>
      </w:r>
      <w:r w:rsidRPr="00107566">
        <w:t>)</w:t>
      </w:r>
      <w:r>
        <w:t>.</w:t>
      </w:r>
    </w:p>
    <w:p w:rsidR="00550B30" w:rsidRDefault="00550B30" w:rsidP="00E871A7">
      <w:pPr>
        <w:widowControl w:val="0"/>
        <w:suppressAutoHyphens w:val="0"/>
        <w:autoSpaceDE w:val="0"/>
        <w:autoSpaceDN w:val="0"/>
        <w:adjustRightInd w:val="0"/>
        <w:jc w:val="both"/>
        <w:rPr>
          <w:bCs/>
          <w:szCs w:val="24"/>
        </w:rPr>
      </w:pPr>
    </w:p>
    <w:p w:rsidR="00ED7DA4" w:rsidRPr="00DF5875" w:rsidRDefault="00ED7DA4" w:rsidP="00B85CB3">
      <w:pPr>
        <w:jc w:val="both"/>
      </w:pPr>
    </w:p>
    <w:p w:rsidR="0074425F" w:rsidRPr="00572607" w:rsidRDefault="0074425F" w:rsidP="00073FE3">
      <w:pPr>
        <w:pStyle w:val="1"/>
        <w:pageBreakBefore/>
        <w:tabs>
          <w:tab w:val="clear" w:pos="0"/>
        </w:tabs>
        <w:spacing w:before="0"/>
      </w:pPr>
      <w:bookmarkStart w:id="48" w:name="_Toc533624427"/>
      <w:r w:rsidRPr="00572607">
        <w:lastRenderedPageBreak/>
        <w:t>Критерии оценки качества медицинской помощи</w:t>
      </w:r>
      <w:bookmarkEnd w:id="48"/>
    </w:p>
    <w:p w:rsidR="0074425F" w:rsidRDefault="0074425F" w:rsidP="00FA137C">
      <w:pPr>
        <w:ind w:firstLine="0"/>
        <w:jc w:val="both"/>
        <w:rPr>
          <w:szCs w:val="24"/>
        </w:rPr>
      </w:pPr>
      <w:r w:rsidRPr="00D70FE5">
        <w:rPr>
          <w:szCs w:val="24"/>
        </w:rPr>
        <w:t>Критерии качества специализированной медицинской помощи вз</w:t>
      </w:r>
      <w:r w:rsidR="00162B1D" w:rsidRPr="00D70FE5">
        <w:rPr>
          <w:szCs w:val="24"/>
        </w:rPr>
        <w:t>рослым с рассеянным склерозом</w:t>
      </w:r>
      <w:r w:rsidR="00797F7C">
        <w:rPr>
          <w:szCs w:val="24"/>
        </w:rPr>
        <w:t xml:space="preserve"> представлены в Таблице №</w:t>
      </w:r>
      <w:r w:rsidR="00073FE3">
        <w:rPr>
          <w:szCs w:val="24"/>
        </w:rPr>
        <w:t>1</w:t>
      </w:r>
      <w:r w:rsidR="00797F7C">
        <w:rPr>
          <w:szCs w:val="24"/>
        </w:rPr>
        <w:t>.</w:t>
      </w:r>
    </w:p>
    <w:p w:rsidR="00797F7C" w:rsidRPr="00797F7C" w:rsidRDefault="00797F7C" w:rsidP="00073FE3">
      <w:pPr>
        <w:ind w:firstLine="0"/>
        <w:jc w:val="right"/>
      </w:pPr>
      <w:r>
        <w:rPr>
          <w:szCs w:val="24"/>
        </w:rPr>
        <w:t>Таблица №</w:t>
      </w:r>
      <w:r w:rsidR="00073FE3">
        <w:rPr>
          <w:szCs w:val="24"/>
        </w:rPr>
        <w:t>1</w:t>
      </w:r>
      <w:r>
        <w:rPr>
          <w:szCs w:val="24"/>
        </w:rPr>
        <w:t>. Критерии качества специализированной медицинской помощи при рассеянном склерозе у взрослых</w:t>
      </w:r>
    </w:p>
    <w:tbl>
      <w:tblPr>
        <w:tblW w:w="9624" w:type="dxa"/>
        <w:tblInd w:w="-160" w:type="dxa"/>
        <w:tblLayout w:type="fixed"/>
        <w:tblLook w:val="0000" w:firstRow="0" w:lastRow="0" w:firstColumn="0" w:lastColumn="0" w:noHBand="0" w:noVBand="0"/>
      </w:tblPr>
      <w:tblGrid>
        <w:gridCol w:w="524"/>
        <w:gridCol w:w="5131"/>
        <w:gridCol w:w="1843"/>
        <w:gridCol w:w="2126"/>
      </w:tblGrid>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D70FE5">
            <w:pPr>
              <w:spacing w:line="240" w:lineRule="auto"/>
              <w:ind w:firstLine="0"/>
              <w:jc w:val="center"/>
            </w:pPr>
            <w:r>
              <w:rPr>
                <w:rFonts w:eastAsia="Times New Roman"/>
              </w:rPr>
              <w:t>№</w:t>
            </w: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74425F" w:rsidP="00D70FE5">
            <w:pPr>
              <w:spacing w:line="240" w:lineRule="auto"/>
              <w:ind w:firstLine="0"/>
              <w:jc w:val="center"/>
            </w:pPr>
            <w:r>
              <w:t>Критерий качества</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B01884" w:rsidRDefault="0074425F" w:rsidP="00D70FE5">
            <w:pPr>
              <w:spacing w:line="240" w:lineRule="auto"/>
              <w:ind w:firstLine="0"/>
              <w:jc w:val="center"/>
            </w:pPr>
            <w:r w:rsidRPr="00B01884">
              <w:t xml:space="preserve">Уровень </w:t>
            </w:r>
            <w:r w:rsidRPr="00B01884">
              <w:rPr>
                <w:spacing w:val="-1"/>
              </w:rPr>
              <w:t>достоверности доказательств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Default="0074425F" w:rsidP="00D70FE5">
            <w:pPr>
              <w:spacing w:line="240" w:lineRule="auto"/>
              <w:ind w:firstLine="0"/>
              <w:jc w:val="center"/>
            </w:pPr>
            <w:r>
              <w:t>Уровень убедительности рекомендаций</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74425F" w:rsidP="00D70FE5">
            <w:pPr>
              <w:spacing w:line="240" w:lineRule="auto"/>
              <w:ind w:firstLine="0"/>
              <w:jc w:val="both"/>
            </w:pPr>
            <w:r>
              <w:t xml:space="preserve">Проведена своевременная госпитализация </w:t>
            </w:r>
            <w:r w:rsidR="00162B1D">
              <w:t>при обострении</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В</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74425F" w:rsidP="00D70FE5">
            <w:pPr>
              <w:spacing w:line="240" w:lineRule="auto"/>
              <w:ind w:firstLine="0"/>
              <w:jc w:val="both"/>
            </w:pPr>
            <w:r>
              <w:t xml:space="preserve">Проведено сопоставление результатов неврологического осмотра с критериями диагноза </w:t>
            </w:r>
            <w:r w:rsidR="00835D51">
              <w:t>МакДональда (2010)</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1а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А</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74425F" w:rsidP="00D70FE5">
            <w:pPr>
              <w:spacing w:line="240" w:lineRule="auto"/>
              <w:ind w:firstLine="0"/>
              <w:jc w:val="both"/>
            </w:pPr>
            <w:r>
              <w:t xml:space="preserve">Выполнена </w:t>
            </w:r>
            <w:r w:rsidR="00835D51">
              <w:t xml:space="preserve">магнитно-резонансная томография головного </w:t>
            </w:r>
            <w:r w:rsidR="00162B1D">
              <w:t>мозга с контрасти</w:t>
            </w:r>
            <w:r w:rsidR="00835D51">
              <w:t>рованием</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lang w:val="en-US"/>
              </w:rPr>
              <w:t>1</w:t>
            </w:r>
            <w:r w:rsidRPr="006C7BEE">
              <w:rPr>
                <w:highlight w:val="yellow"/>
              </w:rPr>
              <w:t>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A</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74425F" w:rsidP="00D70FE5">
            <w:pPr>
              <w:spacing w:line="240" w:lineRule="auto"/>
              <w:ind w:firstLine="0"/>
              <w:jc w:val="both"/>
            </w:pPr>
            <w:r>
              <w:rPr>
                <w:color w:val="000000"/>
                <w:szCs w:val="24"/>
              </w:rPr>
              <w:t xml:space="preserve">Проведено сопоставление результатов </w:t>
            </w:r>
            <w:r w:rsidR="00835D51">
              <w:rPr>
                <w:color w:val="000000"/>
                <w:szCs w:val="24"/>
              </w:rPr>
              <w:t>МРТ с критериями МакДональда (2010)</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В</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162B1D" w:rsidP="00D70FE5">
            <w:pPr>
              <w:spacing w:line="240" w:lineRule="auto"/>
              <w:ind w:firstLine="0"/>
              <w:jc w:val="both"/>
            </w:pPr>
            <w:r>
              <w:t>Проведена дифференциальная диагностика с основными заболеваниями, вызывающими многоочаговое поражение ЦНС</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2а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В</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74425F" w:rsidP="00D70FE5">
            <w:pPr>
              <w:spacing w:line="240" w:lineRule="auto"/>
              <w:ind w:firstLine="0"/>
              <w:jc w:val="both"/>
            </w:pPr>
            <w:r>
              <w:t>Проведен</w:t>
            </w:r>
            <w:r w:rsidR="00162B1D">
              <w:t>а пульс-терапия для лечения обострения</w:t>
            </w:r>
            <w:r>
              <w:t xml:space="preserve"> (в зависимости от медицинских показаний и при отсутствии противопоказаний)</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lang w:val="en-US"/>
              </w:rPr>
              <w:t>1</w:t>
            </w:r>
            <w:r w:rsidRPr="006C7BEE">
              <w:rPr>
                <w:highlight w:val="yellow"/>
              </w:rPr>
              <w:t>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A</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162B1D" w:rsidP="00D70FE5">
            <w:pPr>
              <w:spacing w:line="240" w:lineRule="auto"/>
              <w:ind w:firstLine="0"/>
              <w:jc w:val="both"/>
            </w:pPr>
            <w:r>
              <w:t>Выполнено другое лечение обострения при наличии противопоказаний к пульс-терапии</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В</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162B1D" w:rsidP="00D70FE5">
            <w:pPr>
              <w:spacing w:line="240" w:lineRule="auto"/>
              <w:ind w:firstLine="0"/>
              <w:jc w:val="both"/>
            </w:pPr>
            <w:r>
              <w:t>Назначен препарат из группы ПИТРС (с учетом показаний и противопоказаний)</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В</w:t>
            </w:r>
          </w:p>
        </w:tc>
      </w:tr>
      <w:tr w:rsidR="0074425F"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Default="0074425F" w:rsidP="002C6BF7">
            <w:pPr>
              <w:numPr>
                <w:ilvl w:val="0"/>
                <w:numId w:val="2"/>
              </w:numPr>
              <w:snapToGrid w:val="0"/>
              <w:spacing w:line="240" w:lineRule="auto"/>
              <w:ind w:left="0" w:firstLine="0"/>
              <w:jc w:val="center"/>
            </w:pPr>
          </w:p>
        </w:tc>
        <w:tc>
          <w:tcPr>
            <w:tcW w:w="5131" w:type="dxa"/>
            <w:tcBorders>
              <w:top w:val="single" w:sz="4" w:space="0" w:color="000000"/>
              <w:left w:val="single" w:sz="4" w:space="0" w:color="000000"/>
              <w:bottom w:val="single" w:sz="4" w:space="0" w:color="000000"/>
            </w:tcBorders>
            <w:shd w:val="clear" w:color="auto" w:fill="auto"/>
            <w:vAlign w:val="center"/>
          </w:tcPr>
          <w:p w:rsidR="0074425F" w:rsidRDefault="00162B1D" w:rsidP="00D70FE5">
            <w:pPr>
              <w:spacing w:line="240" w:lineRule="auto"/>
              <w:ind w:firstLine="0"/>
              <w:jc w:val="both"/>
            </w:pPr>
            <w:r>
              <w:t>Выполнен план наблюдения за состоянием пациента во время лечения ПИТРС</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6C7BEE" w:rsidRDefault="0074425F" w:rsidP="00D70FE5">
            <w:pPr>
              <w:spacing w:line="240" w:lineRule="auto"/>
              <w:ind w:firstLine="0"/>
              <w:jc w:val="center"/>
              <w:rPr>
                <w:highlight w:val="yellow"/>
              </w:rPr>
            </w:pPr>
            <w:r w:rsidRPr="006C7BEE">
              <w:rPr>
                <w:highlight w:val="yellow"/>
              </w:rPr>
              <w:t>В</w:t>
            </w:r>
          </w:p>
        </w:tc>
      </w:tr>
      <w:tr w:rsidR="0074425F" w:rsidRPr="00B510F5" w:rsidTr="00D70FE5">
        <w:tc>
          <w:tcPr>
            <w:tcW w:w="524" w:type="dxa"/>
            <w:tcBorders>
              <w:top w:val="single" w:sz="4" w:space="0" w:color="000000"/>
              <w:left w:val="single" w:sz="4" w:space="0" w:color="000000"/>
              <w:bottom w:val="single" w:sz="4" w:space="0" w:color="000000"/>
            </w:tcBorders>
            <w:shd w:val="clear" w:color="auto" w:fill="auto"/>
            <w:vAlign w:val="center"/>
          </w:tcPr>
          <w:p w:rsidR="0074425F" w:rsidRPr="00B510F5" w:rsidRDefault="0074425F" w:rsidP="002C6BF7">
            <w:pPr>
              <w:numPr>
                <w:ilvl w:val="0"/>
                <w:numId w:val="2"/>
              </w:numPr>
              <w:snapToGrid w:val="0"/>
              <w:spacing w:line="240" w:lineRule="auto"/>
              <w:ind w:left="0" w:firstLine="0"/>
              <w:jc w:val="center"/>
              <w:rPr>
                <w:szCs w:val="24"/>
              </w:rPr>
            </w:pPr>
          </w:p>
        </w:tc>
        <w:tc>
          <w:tcPr>
            <w:tcW w:w="5131" w:type="dxa"/>
            <w:tcBorders>
              <w:left w:val="single" w:sz="4" w:space="0" w:color="000000"/>
              <w:bottom w:val="single" w:sz="4" w:space="0" w:color="000000"/>
            </w:tcBorders>
            <w:shd w:val="clear" w:color="auto" w:fill="auto"/>
            <w:vAlign w:val="center"/>
          </w:tcPr>
          <w:p w:rsidR="0074425F" w:rsidRPr="00B510F5" w:rsidRDefault="0074425F" w:rsidP="00D70FE5">
            <w:pPr>
              <w:spacing w:line="240" w:lineRule="auto"/>
              <w:ind w:firstLine="0"/>
              <w:jc w:val="both"/>
              <w:rPr>
                <w:szCs w:val="24"/>
              </w:rPr>
            </w:pPr>
            <w:r w:rsidRPr="00B510F5">
              <w:rPr>
                <w:szCs w:val="24"/>
              </w:rPr>
              <w:t>Выполнен комплекс восстановительно-реабилитационного лечения</w:t>
            </w:r>
          </w:p>
        </w:tc>
        <w:tc>
          <w:tcPr>
            <w:tcW w:w="1843" w:type="dxa"/>
            <w:tcBorders>
              <w:top w:val="single" w:sz="4" w:space="0" w:color="000000"/>
              <w:left w:val="single" w:sz="4" w:space="0" w:color="000000"/>
              <w:bottom w:val="single" w:sz="4" w:space="0" w:color="000000"/>
            </w:tcBorders>
            <w:shd w:val="clear" w:color="auto" w:fill="auto"/>
            <w:vAlign w:val="center"/>
          </w:tcPr>
          <w:p w:rsidR="0074425F" w:rsidRPr="00B510F5" w:rsidRDefault="0074425F" w:rsidP="00D70FE5">
            <w:pPr>
              <w:spacing w:line="240" w:lineRule="auto"/>
              <w:ind w:firstLine="0"/>
              <w:jc w:val="center"/>
              <w:rPr>
                <w:szCs w:val="24"/>
                <w:highlight w:val="yellow"/>
              </w:rPr>
            </w:pPr>
            <w:r w:rsidRPr="00B510F5">
              <w:rPr>
                <w:szCs w:val="24"/>
                <w:highlight w:val="yellow"/>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25F" w:rsidRPr="00B510F5" w:rsidRDefault="0074425F" w:rsidP="00D70FE5">
            <w:pPr>
              <w:spacing w:line="240" w:lineRule="auto"/>
              <w:ind w:firstLine="0"/>
              <w:jc w:val="center"/>
              <w:rPr>
                <w:szCs w:val="24"/>
                <w:highlight w:val="yellow"/>
              </w:rPr>
            </w:pPr>
            <w:r w:rsidRPr="00B510F5">
              <w:rPr>
                <w:szCs w:val="24"/>
                <w:highlight w:val="yellow"/>
              </w:rPr>
              <w:t>В</w:t>
            </w:r>
          </w:p>
        </w:tc>
      </w:tr>
    </w:tbl>
    <w:p w:rsidR="00FC62E1" w:rsidRDefault="00FC62E1"/>
    <w:tbl>
      <w:tblPr>
        <w:tblW w:w="9624" w:type="dxa"/>
        <w:tblInd w:w="-160" w:type="dxa"/>
        <w:tblLayout w:type="fixed"/>
        <w:tblCellMar>
          <w:left w:w="0" w:type="dxa"/>
          <w:right w:w="0" w:type="dxa"/>
        </w:tblCellMar>
        <w:tblLook w:val="0420" w:firstRow="1" w:lastRow="0" w:firstColumn="0" w:lastColumn="0" w:noHBand="0" w:noVBand="1"/>
      </w:tblPr>
      <w:tblGrid>
        <w:gridCol w:w="7181"/>
        <w:gridCol w:w="2443"/>
      </w:tblGrid>
      <w:tr w:rsidR="00704F30" w:rsidRPr="006F413C" w:rsidTr="00FC62E1">
        <w:trPr>
          <w:trHeight w:val="584"/>
        </w:trPr>
        <w:tc>
          <w:tcPr>
            <w:tcW w:w="718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6F413C" w:rsidRDefault="00704F30" w:rsidP="00AA6D4B">
            <w:pPr>
              <w:suppressAutoHyphens w:val="0"/>
              <w:spacing w:line="240" w:lineRule="auto"/>
              <w:ind w:firstLine="0"/>
              <w:rPr>
                <w:rFonts w:eastAsia="Times New Roman"/>
                <w:szCs w:val="24"/>
                <w:lang w:eastAsia="ru-RU"/>
              </w:rPr>
            </w:pPr>
            <w:r w:rsidRPr="00252B90">
              <w:rPr>
                <w:rFonts w:eastAsia="Times New Roman"/>
                <w:b/>
                <w:bCs/>
                <w:color w:val="000000"/>
                <w:kern w:val="24"/>
                <w:szCs w:val="24"/>
                <w:lang w:eastAsia="ru-RU"/>
              </w:rPr>
              <w:t>Критерий качества</w:t>
            </w:r>
          </w:p>
        </w:tc>
        <w:tc>
          <w:tcPr>
            <w:tcW w:w="24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6F413C" w:rsidRDefault="00704F30">
            <w:pPr>
              <w:suppressAutoHyphens w:val="0"/>
              <w:spacing w:line="240" w:lineRule="auto"/>
              <w:ind w:firstLine="0"/>
              <w:jc w:val="center"/>
              <w:rPr>
                <w:rFonts w:eastAsia="Times New Roman"/>
                <w:szCs w:val="24"/>
                <w:lang w:eastAsia="ru-RU"/>
              </w:rPr>
            </w:pPr>
            <w:r w:rsidRPr="00252B90">
              <w:rPr>
                <w:rFonts w:eastAsia="Times New Roman"/>
                <w:b/>
                <w:bCs/>
                <w:color w:val="000000"/>
                <w:kern w:val="24"/>
                <w:szCs w:val="24"/>
                <w:lang w:eastAsia="ru-RU"/>
              </w:rPr>
              <w:t>Оценка выполнения:</w:t>
            </w:r>
          </w:p>
        </w:tc>
      </w:tr>
      <w:tr w:rsidR="00704F30" w:rsidRPr="006F413C" w:rsidTr="00FC62E1">
        <w:trPr>
          <w:trHeight w:val="28"/>
        </w:trPr>
        <w:tc>
          <w:tcPr>
            <w:tcW w:w="718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6F413C" w:rsidRDefault="00704F30" w:rsidP="00AA6D4B">
            <w:pPr>
              <w:suppressAutoHyphens w:val="0"/>
              <w:spacing w:line="240" w:lineRule="auto"/>
              <w:ind w:firstLine="0"/>
              <w:rPr>
                <w:rFonts w:eastAsia="Times New Roman"/>
                <w:szCs w:val="24"/>
                <w:lang w:eastAsia="ru-RU"/>
              </w:rPr>
            </w:pPr>
            <w:r w:rsidRPr="00252B90">
              <w:rPr>
                <w:rFonts w:eastAsia="Times New Roman"/>
                <w:color w:val="000000"/>
                <w:kern w:val="24"/>
                <w:szCs w:val="24"/>
                <w:lang w:eastAsia="ru-RU"/>
              </w:rPr>
              <w:t xml:space="preserve">Оценка степени тяжести по шкале </w:t>
            </w:r>
            <w:r w:rsidRPr="00252B90">
              <w:rPr>
                <w:rFonts w:eastAsia="Times New Roman"/>
                <w:color w:val="000000"/>
                <w:kern w:val="24"/>
                <w:szCs w:val="24"/>
                <w:lang w:val="en-US" w:eastAsia="ru-RU"/>
              </w:rPr>
              <w:t>EDSS</w:t>
            </w:r>
          </w:p>
        </w:tc>
        <w:tc>
          <w:tcPr>
            <w:tcW w:w="24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46308C" w:rsidRDefault="00704F30" w:rsidP="00D70FE5">
            <w:pPr>
              <w:suppressAutoHyphens w:val="0"/>
              <w:spacing w:line="240" w:lineRule="auto"/>
              <w:ind w:firstLine="0"/>
              <w:jc w:val="center"/>
              <w:rPr>
                <w:rFonts w:eastAsia="Times New Roman"/>
                <w:szCs w:val="24"/>
                <w:lang w:eastAsia="ru-RU"/>
              </w:rPr>
            </w:pPr>
            <w:r w:rsidRPr="0046308C">
              <w:rPr>
                <w:rFonts w:eastAsia="Times New Roman"/>
                <w:kern w:val="24"/>
                <w:szCs w:val="24"/>
                <w:lang w:eastAsia="ru-RU"/>
              </w:rPr>
              <w:t>Да/</w:t>
            </w:r>
            <w:r w:rsidRPr="0046308C">
              <w:rPr>
                <w:rFonts w:eastAsia="Times New Roman"/>
                <w:kern w:val="24"/>
                <w:szCs w:val="24"/>
                <w:lang w:val="en-US" w:eastAsia="ru-RU"/>
              </w:rPr>
              <w:t xml:space="preserve"> </w:t>
            </w:r>
            <w:r w:rsidRPr="0046308C">
              <w:rPr>
                <w:rFonts w:eastAsia="Times New Roman"/>
                <w:kern w:val="24"/>
                <w:szCs w:val="24"/>
                <w:lang w:eastAsia="ru-RU"/>
              </w:rPr>
              <w:t>Нет</w:t>
            </w:r>
          </w:p>
        </w:tc>
      </w:tr>
      <w:tr w:rsidR="00704F30" w:rsidRPr="006F413C" w:rsidTr="00FC62E1">
        <w:trPr>
          <w:trHeight w:val="28"/>
        </w:trPr>
        <w:tc>
          <w:tcPr>
            <w:tcW w:w="718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6F413C" w:rsidRDefault="00704F30" w:rsidP="00AA6D4B">
            <w:pPr>
              <w:suppressAutoHyphens w:val="0"/>
              <w:spacing w:line="240" w:lineRule="auto"/>
              <w:ind w:firstLine="0"/>
              <w:rPr>
                <w:rFonts w:eastAsia="Times New Roman"/>
                <w:szCs w:val="24"/>
                <w:lang w:eastAsia="ru-RU"/>
              </w:rPr>
            </w:pPr>
            <w:r w:rsidRPr="00252B90">
              <w:rPr>
                <w:rFonts w:eastAsia="Times New Roman"/>
                <w:color w:val="000000"/>
                <w:kern w:val="24"/>
                <w:szCs w:val="24"/>
                <w:lang w:eastAsia="ru-RU"/>
              </w:rPr>
              <w:t>МРТ головного и/или спинного мозга с контрастированием</w:t>
            </w:r>
          </w:p>
        </w:tc>
        <w:tc>
          <w:tcPr>
            <w:tcW w:w="24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46308C" w:rsidRDefault="00704F30" w:rsidP="00D70FE5">
            <w:pPr>
              <w:suppressAutoHyphens w:val="0"/>
              <w:spacing w:line="240" w:lineRule="auto"/>
              <w:ind w:firstLine="0"/>
              <w:jc w:val="center"/>
              <w:rPr>
                <w:rFonts w:eastAsia="Times New Roman"/>
                <w:szCs w:val="24"/>
                <w:lang w:eastAsia="ru-RU"/>
              </w:rPr>
            </w:pPr>
            <w:r w:rsidRPr="0046308C">
              <w:rPr>
                <w:rFonts w:eastAsia="Times New Roman"/>
                <w:kern w:val="24"/>
                <w:szCs w:val="24"/>
                <w:lang w:eastAsia="ru-RU"/>
              </w:rPr>
              <w:t>Да/</w:t>
            </w:r>
            <w:r w:rsidRPr="0046308C">
              <w:rPr>
                <w:rFonts w:eastAsia="Times New Roman"/>
                <w:kern w:val="24"/>
                <w:szCs w:val="24"/>
                <w:lang w:val="en-US" w:eastAsia="ru-RU"/>
              </w:rPr>
              <w:t xml:space="preserve"> </w:t>
            </w:r>
            <w:r w:rsidRPr="0046308C">
              <w:rPr>
                <w:rFonts w:eastAsia="Times New Roman"/>
                <w:kern w:val="24"/>
                <w:szCs w:val="24"/>
                <w:lang w:eastAsia="ru-RU"/>
              </w:rPr>
              <w:t>Нет</w:t>
            </w:r>
          </w:p>
        </w:tc>
      </w:tr>
      <w:tr w:rsidR="00704F30" w:rsidRPr="006F413C" w:rsidTr="00FC62E1">
        <w:trPr>
          <w:trHeight w:val="28"/>
        </w:trPr>
        <w:tc>
          <w:tcPr>
            <w:tcW w:w="718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6F413C" w:rsidRDefault="00704F30" w:rsidP="00AA6D4B">
            <w:pPr>
              <w:suppressAutoHyphens w:val="0"/>
              <w:spacing w:line="240" w:lineRule="auto"/>
              <w:ind w:firstLine="0"/>
              <w:rPr>
                <w:rFonts w:eastAsia="Times New Roman"/>
                <w:szCs w:val="24"/>
                <w:lang w:eastAsia="ru-RU"/>
              </w:rPr>
            </w:pPr>
            <w:r w:rsidRPr="00252B90">
              <w:rPr>
                <w:rFonts w:eastAsia="Times New Roman"/>
                <w:color w:val="000000"/>
                <w:kern w:val="24"/>
                <w:szCs w:val="24"/>
                <w:lang w:eastAsia="ru-RU"/>
              </w:rPr>
              <w:t>Консультация офтальмолога</w:t>
            </w:r>
          </w:p>
        </w:tc>
        <w:tc>
          <w:tcPr>
            <w:tcW w:w="24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46308C" w:rsidRDefault="00704F30" w:rsidP="00D70FE5">
            <w:pPr>
              <w:suppressAutoHyphens w:val="0"/>
              <w:spacing w:line="240" w:lineRule="auto"/>
              <w:ind w:firstLine="0"/>
              <w:jc w:val="center"/>
              <w:rPr>
                <w:rFonts w:eastAsia="Times New Roman"/>
                <w:szCs w:val="24"/>
                <w:lang w:eastAsia="ru-RU"/>
              </w:rPr>
            </w:pPr>
            <w:r w:rsidRPr="0046308C">
              <w:rPr>
                <w:rFonts w:eastAsia="Times New Roman"/>
                <w:kern w:val="24"/>
                <w:szCs w:val="24"/>
                <w:lang w:eastAsia="ru-RU"/>
              </w:rPr>
              <w:t>Да/</w:t>
            </w:r>
            <w:r w:rsidRPr="0046308C">
              <w:rPr>
                <w:rFonts w:eastAsia="Times New Roman"/>
                <w:kern w:val="24"/>
                <w:szCs w:val="24"/>
                <w:lang w:val="en-US" w:eastAsia="ru-RU"/>
              </w:rPr>
              <w:t xml:space="preserve"> </w:t>
            </w:r>
            <w:r w:rsidRPr="0046308C">
              <w:rPr>
                <w:rFonts w:eastAsia="Times New Roman"/>
                <w:kern w:val="24"/>
                <w:szCs w:val="24"/>
                <w:lang w:eastAsia="ru-RU"/>
              </w:rPr>
              <w:t>Нет</w:t>
            </w:r>
          </w:p>
        </w:tc>
      </w:tr>
      <w:tr w:rsidR="00704F30" w:rsidRPr="006F413C" w:rsidTr="00FC62E1">
        <w:trPr>
          <w:trHeight w:val="584"/>
        </w:trPr>
        <w:tc>
          <w:tcPr>
            <w:tcW w:w="718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6F413C" w:rsidRDefault="00704F30" w:rsidP="00AA6D4B">
            <w:pPr>
              <w:suppressAutoHyphens w:val="0"/>
              <w:spacing w:line="240" w:lineRule="auto"/>
              <w:ind w:firstLine="0"/>
              <w:rPr>
                <w:rFonts w:eastAsia="Times New Roman"/>
                <w:szCs w:val="24"/>
                <w:lang w:eastAsia="ru-RU"/>
              </w:rPr>
            </w:pPr>
            <w:r w:rsidRPr="00252B90">
              <w:rPr>
                <w:rFonts w:eastAsia="Times New Roman"/>
                <w:color w:val="000000"/>
                <w:kern w:val="24"/>
                <w:szCs w:val="24"/>
                <w:lang w:eastAsia="ru-RU"/>
              </w:rPr>
              <w:t>Терапия в зависимости от наличия медицинских показаний/противопоказаний:</w:t>
            </w:r>
          </w:p>
          <w:p w:rsidR="00704F30" w:rsidRPr="006F413C" w:rsidRDefault="00704F30" w:rsidP="00AA6D4B">
            <w:pPr>
              <w:suppressAutoHyphens w:val="0"/>
              <w:spacing w:line="240" w:lineRule="auto"/>
              <w:ind w:firstLine="418"/>
              <w:rPr>
                <w:rFonts w:eastAsia="Times New Roman"/>
                <w:szCs w:val="24"/>
                <w:lang w:eastAsia="ru-RU"/>
              </w:rPr>
            </w:pPr>
            <w:r w:rsidRPr="00252B90">
              <w:rPr>
                <w:rFonts w:eastAsia="Times New Roman"/>
                <w:color w:val="000000"/>
                <w:kern w:val="24"/>
                <w:szCs w:val="24"/>
                <w:lang w:eastAsia="ru-RU"/>
              </w:rPr>
              <w:t>системное введение кортикостероидов;</w:t>
            </w:r>
          </w:p>
          <w:p w:rsidR="00704F30" w:rsidRPr="006F413C" w:rsidRDefault="00704F30" w:rsidP="00AA6D4B">
            <w:pPr>
              <w:suppressAutoHyphens w:val="0"/>
              <w:spacing w:line="240" w:lineRule="auto"/>
              <w:ind w:firstLine="418"/>
              <w:rPr>
                <w:rFonts w:eastAsia="Times New Roman"/>
                <w:szCs w:val="24"/>
                <w:lang w:eastAsia="ru-RU"/>
              </w:rPr>
            </w:pPr>
            <w:r w:rsidRPr="00252B90">
              <w:rPr>
                <w:rFonts w:eastAsia="Times New Roman"/>
                <w:color w:val="000000"/>
                <w:kern w:val="24"/>
                <w:szCs w:val="24"/>
                <w:lang w:eastAsia="ru-RU"/>
              </w:rPr>
              <w:t>иммуномодуляторы;</w:t>
            </w:r>
          </w:p>
          <w:p w:rsidR="00704F30" w:rsidRPr="006F413C" w:rsidRDefault="00704F30" w:rsidP="00AA6D4B">
            <w:pPr>
              <w:suppressAutoHyphens w:val="0"/>
              <w:spacing w:line="240" w:lineRule="auto"/>
              <w:ind w:firstLine="418"/>
              <w:rPr>
                <w:rFonts w:eastAsia="Times New Roman"/>
                <w:szCs w:val="24"/>
                <w:lang w:eastAsia="ru-RU"/>
              </w:rPr>
            </w:pPr>
            <w:r w:rsidRPr="00252B90">
              <w:rPr>
                <w:rFonts w:eastAsia="Times New Roman"/>
                <w:color w:val="000000"/>
                <w:kern w:val="24"/>
                <w:szCs w:val="24"/>
                <w:lang w:eastAsia="ru-RU"/>
              </w:rPr>
              <w:t>иммуносупрессанты;</w:t>
            </w:r>
          </w:p>
          <w:p w:rsidR="00704F30" w:rsidRPr="006F413C" w:rsidRDefault="00704F30" w:rsidP="00AA6D4B">
            <w:pPr>
              <w:suppressAutoHyphens w:val="0"/>
              <w:spacing w:line="240" w:lineRule="auto"/>
              <w:ind w:firstLine="418"/>
              <w:rPr>
                <w:rFonts w:eastAsia="Times New Roman"/>
                <w:szCs w:val="24"/>
                <w:lang w:eastAsia="ru-RU"/>
              </w:rPr>
            </w:pPr>
            <w:r w:rsidRPr="00252B90">
              <w:rPr>
                <w:rFonts w:eastAsia="Times New Roman"/>
                <w:color w:val="000000"/>
                <w:kern w:val="24"/>
                <w:szCs w:val="24"/>
                <w:lang w:eastAsia="ru-RU"/>
              </w:rPr>
              <w:t>плазмаферез</w:t>
            </w:r>
          </w:p>
        </w:tc>
        <w:tc>
          <w:tcPr>
            <w:tcW w:w="24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704F30" w:rsidRPr="0046308C" w:rsidRDefault="00704F30" w:rsidP="00D70FE5">
            <w:pPr>
              <w:suppressAutoHyphens w:val="0"/>
              <w:spacing w:line="240" w:lineRule="auto"/>
              <w:ind w:firstLine="0"/>
              <w:jc w:val="center"/>
              <w:rPr>
                <w:rFonts w:eastAsia="Times New Roman"/>
                <w:szCs w:val="24"/>
                <w:lang w:eastAsia="ru-RU"/>
              </w:rPr>
            </w:pPr>
            <w:r w:rsidRPr="0046308C">
              <w:rPr>
                <w:rFonts w:eastAsia="Times New Roman"/>
                <w:kern w:val="24"/>
                <w:szCs w:val="24"/>
                <w:lang w:eastAsia="ru-RU"/>
              </w:rPr>
              <w:t>Да/</w:t>
            </w:r>
            <w:r w:rsidRPr="0046308C">
              <w:rPr>
                <w:rFonts w:eastAsia="Times New Roman"/>
                <w:kern w:val="24"/>
                <w:szCs w:val="24"/>
                <w:lang w:val="en-US" w:eastAsia="ru-RU"/>
              </w:rPr>
              <w:t xml:space="preserve"> </w:t>
            </w:r>
            <w:r w:rsidRPr="0046308C">
              <w:rPr>
                <w:rFonts w:eastAsia="Times New Roman"/>
                <w:kern w:val="24"/>
                <w:szCs w:val="24"/>
                <w:lang w:eastAsia="ru-RU"/>
              </w:rPr>
              <w:t>Нет</w:t>
            </w:r>
          </w:p>
        </w:tc>
      </w:tr>
    </w:tbl>
    <w:p w:rsidR="00FE35F8" w:rsidRDefault="00FE35F8" w:rsidP="00D70FE5"/>
    <w:p w:rsidR="00FE35F8" w:rsidRDefault="00FE35F8">
      <w:pPr>
        <w:suppressAutoHyphens w:val="0"/>
        <w:spacing w:line="240" w:lineRule="auto"/>
        <w:ind w:firstLine="0"/>
      </w:pPr>
      <w:r>
        <w:br w:type="page"/>
      </w:r>
    </w:p>
    <w:p w:rsidR="00704F30" w:rsidRPr="00AA6D4B" w:rsidRDefault="00704F30" w:rsidP="00D70FE5"/>
    <w:tbl>
      <w:tblPr>
        <w:tblW w:w="9265" w:type="dxa"/>
        <w:tblInd w:w="93" w:type="dxa"/>
        <w:tblLook w:val="04A0" w:firstRow="1" w:lastRow="0" w:firstColumn="1" w:lastColumn="0" w:noHBand="0" w:noVBand="1"/>
      </w:tblPr>
      <w:tblGrid>
        <w:gridCol w:w="518"/>
        <w:gridCol w:w="6645"/>
        <w:gridCol w:w="2102"/>
      </w:tblGrid>
      <w:tr w:rsidR="00B510F5" w:rsidRPr="00B510F5" w:rsidTr="00B510F5">
        <w:trPr>
          <w:trHeight w:val="510"/>
        </w:trPr>
        <w:tc>
          <w:tcPr>
            <w:tcW w:w="520" w:type="dxa"/>
            <w:tcBorders>
              <w:top w:val="single" w:sz="4" w:space="0" w:color="auto"/>
              <w:left w:val="single" w:sz="4" w:space="0" w:color="auto"/>
              <w:bottom w:val="nil"/>
              <w:right w:val="single" w:sz="4" w:space="0" w:color="auto"/>
            </w:tcBorders>
            <w:shd w:val="clear" w:color="000000" w:fill="FFF2CC"/>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w:t>
            </w:r>
          </w:p>
        </w:tc>
        <w:tc>
          <w:tcPr>
            <w:tcW w:w="6800" w:type="dxa"/>
            <w:tcBorders>
              <w:top w:val="single" w:sz="4" w:space="0" w:color="auto"/>
              <w:left w:val="nil"/>
              <w:bottom w:val="nil"/>
              <w:right w:val="single" w:sz="4" w:space="0" w:color="auto"/>
            </w:tcBorders>
            <w:shd w:val="clear" w:color="000000" w:fill="FFF2CC"/>
            <w:vAlign w:val="center"/>
            <w:hideMark/>
          </w:tcPr>
          <w:p w:rsidR="00B510F5" w:rsidRPr="00B510F5" w:rsidRDefault="00B510F5" w:rsidP="00B510F5">
            <w:pPr>
              <w:suppressAutoHyphens w:val="0"/>
              <w:spacing w:line="240" w:lineRule="auto"/>
              <w:ind w:firstLine="0"/>
              <w:jc w:val="center"/>
              <w:rPr>
                <w:rFonts w:eastAsia="Times New Roman"/>
                <w:b/>
                <w:bCs/>
                <w:color w:val="000000"/>
                <w:szCs w:val="24"/>
                <w:lang w:eastAsia="ru-RU"/>
              </w:rPr>
            </w:pPr>
            <w:r w:rsidRPr="00B510F5">
              <w:rPr>
                <w:rFonts w:eastAsia="Times New Roman"/>
                <w:b/>
                <w:bCs/>
                <w:color w:val="000000"/>
                <w:szCs w:val="24"/>
                <w:lang w:eastAsia="ru-RU"/>
              </w:rPr>
              <w:t>Критерий</w:t>
            </w:r>
          </w:p>
        </w:tc>
        <w:tc>
          <w:tcPr>
            <w:tcW w:w="1945" w:type="dxa"/>
            <w:tcBorders>
              <w:top w:val="single" w:sz="4" w:space="0" w:color="auto"/>
              <w:left w:val="nil"/>
              <w:bottom w:val="single" w:sz="4" w:space="0" w:color="auto"/>
              <w:right w:val="single" w:sz="4" w:space="0" w:color="auto"/>
            </w:tcBorders>
            <w:shd w:val="clear" w:color="000000" w:fill="FFF2CC"/>
            <w:vAlign w:val="center"/>
            <w:hideMark/>
          </w:tcPr>
          <w:p w:rsidR="00B510F5" w:rsidRPr="00B510F5" w:rsidRDefault="00B510F5" w:rsidP="00B510F5">
            <w:pPr>
              <w:suppressAutoHyphens w:val="0"/>
              <w:spacing w:line="240" w:lineRule="auto"/>
              <w:ind w:firstLine="0"/>
              <w:jc w:val="center"/>
              <w:rPr>
                <w:rFonts w:eastAsia="Times New Roman"/>
                <w:b/>
                <w:bCs/>
                <w:color w:val="000000"/>
                <w:szCs w:val="24"/>
                <w:lang w:eastAsia="ru-RU"/>
              </w:rPr>
            </w:pPr>
            <w:r w:rsidRPr="00B510F5">
              <w:rPr>
                <w:rFonts w:eastAsia="Times New Roman"/>
                <w:b/>
                <w:bCs/>
                <w:color w:val="000000"/>
                <w:szCs w:val="24"/>
                <w:lang w:eastAsia="ru-RU"/>
              </w:rPr>
              <w:t>Вид критерия (событийный, временной, результативный)</w:t>
            </w:r>
          </w:p>
        </w:tc>
      </w:tr>
      <w:tr w:rsidR="00B510F5" w:rsidRPr="00B510F5" w:rsidTr="00B510F5">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w:t>
            </w:r>
          </w:p>
        </w:tc>
        <w:tc>
          <w:tcPr>
            <w:tcW w:w="6800" w:type="dxa"/>
            <w:tcBorders>
              <w:top w:val="single" w:sz="4" w:space="0" w:color="auto"/>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Оценка степени тяжести неврологических нарушений с использованием шкалы EDSS</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2</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9072AF">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Определение типа течения заболевания (ремиттирующее, первично-прогре</w:t>
            </w:r>
            <w:r w:rsidR="009072AF">
              <w:rPr>
                <w:rFonts w:eastAsia="Times New Roman"/>
                <w:color w:val="000000"/>
                <w:szCs w:val="24"/>
                <w:lang w:eastAsia="ru-RU"/>
              </w:rPr>
              <w:t>ссирующее</w:t>
            </w:r>
            <w:r w:rsidRPr="00B510F5">
              <w:rPr>
                <w:rFonts w:eastAsia="Times New Roman"/>
                <w:color w:val="000000"/>
                <w:szCs w:val="24"/>
                <w:lang w:eastAsia="ru-RU"/>
              </w:rPr>
              <w:t>, вторично-прогре</w:t>
            </w:r>
            <w:r w:rsidR="009072AF">
              <w:rPr>
                <w:rFonts w:eastAsia="Times New Roman"/>
                <w:color w:val="000000"/>
                <w:szCs w:val="24"/>
                <w:lang w:eastAsia="ru-RU"/>
              </w:rPr>
              <w:t>ссирующее</w:t>
            </w:r>
            <w:r w:rsidRPr="00B510F5">
              <w:rPr>
                <w:rFonts w:eastAsia="Times New Roman"/>
                <w:color w:val="000000"/>
                <w:szCs w:val="24"/>
                <w:lang w:eastAsia="ru-RU"/>
              </w:rPr>
              <w:t>)</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3</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МРТ головного и спинного мозга с внутривенным введением контрастного вещества</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4</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Офтальмологическое исследование (при оптическом неврите)</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5</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Исследование зрительных вызванных потенциалов (в соответствии с клиническими рекомендациями)</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6</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Исследование крови для исключения аутоиммунных, воспалительных и инфекционных заболеваний</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7</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Исследование цереброспинальной жидкости для исключения инфекционных заболеваний</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8</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Исследование крови на антитела к аквапорину-4 (согласно клиническим рекомендациям)</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9</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Сбор анамнеза о проведении специфической терапии (ПИТРС) в течение всего периода заболевания</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10</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Проведение ЭГДС (перед пульс-терапией метилпреднизолоном)</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11</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Проведение пульс-терапии метилпреднизолоном в дозе 3 - 7 грамм на курс в зависимости от степени тяжести неврологических нарушений</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12</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Контроль гликемии на фоне терапии кортикостероидами</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13</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Определение показаний для проведения высокодозного плазмафереза</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14</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Определение показаний для внутривенного введения цитостатиков (митоксантрон)</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15</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Проведение симптоматической терапии в зависимости от характера неврол</w:t>
            </w:r>
            <w:r w:rsidR="009072AF">
              <w:rPr>
                <w:rFonts w:eastAsia="Times New Roman"/>
                <w:color w:val="000000"/>
                <w:szCs w:val="24"/>
                <w:lang w:eastAsia="ru-RU"/>
              </w:rPr>
              <w:t>о</w:t>
            </w:r>
            <w:r w:rsidRPr="00B510F5">
              <w:rPr>
                <w:rFonts w:eastAsia="Times New Roman"/>
                <w:color w:val="000000"/>
                <w:szCs w:val="24"/>
                <w:lang w:eastAsia="ru-RU"/>
              </w:rPr>
              <w:t>гических нарушений</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16</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Проведение немед</w:t>
            </w:r>
            <w:r w:rsidR="009072AF">
              <w:rPr>
                <w:rFonts w:eastAsia="Times New Roman"/>
                <w:color w:val="000000"/>
                <w:szCs w:val="24"/>
                <w:lang w:eastAsia="ru-RU"/>
              </w:rPr>
              <w:t>и</w:t>
            </w:r>
            <w:r w:rsidRPr="00B510F5">
              <w:rPr>
                <w:rFonts w:eastAsia="Times New Roman"/>
                <w:color w:val="000000"/>
                <w:szCs w:val="24"/>
                <w:lang w:eastAsia="ru-RU"/>
              </w:rPr>
              <w:t>каментозных методов лечения (согласно клиническим рекомендациям)</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событийный</w:t>
            </w:r>
          </w:p>
        </w:tc>
      </w:tr>
      <w:tr w:rsidR="00B510F5" w:rsidRPr="00B510F5" w:rsidTr="00B510F5">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510F5" w:rsidRPr="00B510F5" w:rsidRDefault="00B510F5" w:rsidP="00B510F5">
            <w:pPr>
              <w:suppressAutoHyphens w:val="0"/>
              <w:spacing w:line="240" w:lineRule="auto"/>
              <w:ind w:firstLine="0"/>
              <w:jc w:val="center"/>
              <w:rPr>
                <w:rFonts w:eastAsia="Times New Roman"/>
                <w:color w:val="000000"/>
                <w:szCs w:val="24"/>
                <w:lang w:eastAsia="ru-RU"/>
              </w:rPr>
            </w:pPr>
            <w:r w:rsidRPr="00B510F5">
              <w:rPr>
                <w:rFonts w:eastAsia="Times New Roman"/>
                <w:color w:val="000000"/>
                <w:szCs w:val="24"/>
                <w:lang w:eastAsia="ru-RU"/>
              </w:rPr>
              <w:t>17</w:t>
            </w:r>
          </w:p>
        </w:tc>
        <w:tc>
          <w:tcPr>
            <w:tcW w:w="6800" w:type="dxa"/>
            <w:tcBorders>
              <w:top w:val="nil"/>
              <w:left w:val="nil"/>
              <w:bottom w:val="single" w:sz="4" w:space="0" w:color="auto"/>
              <w:right w:val="single" w:sz="4" w:space="0" w:color="auto"/>
            </w:tcBorders>
            <w:shd w:val="clear" w:color="000000" w:fill="FFFFFF"/>
            <w:vAlign w:val="center"/>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Частичный или полный регресс неврологической симптоматики в течение 30 дней</w:t>
            </w:r>
          </w:p>
        </w:tc>
        <w:tc>
          <w:tcPr>
            <w:tcW w:w="1945" w:type="dxa"/>
            <w:tcBorders>
              <w:top w:val="nil"/>
              <w:left w:val="nil"/>
              <w:bottom w:val="single" w:sz="4" w:space="0" w:color="auto"/>
              <w:right w:val="single" w:sz="4" w:space="0" w:color="auto"/>
            </w:tcBorders>
            <w:shd w:val="clear" w:color="000000" w:fill="FFFFFF"/>
            <w:noWrap/>
            <w:hideMark/>
          </w:tcPr>
          <w:p w:rsidR="00B510F5" w:rsidRPr="00B510F5" w:rsidRDefault="00B510F5" w:rsidP="00B510F5">
            <w:pPr>
              <w:suppressAutoHyphens w:val="0"/>
              <w:spacing w:line="240" w:lineRule="auto"/>
              <w:ind w:firstLine="0"/>
              <w:rPr>
                <w:rFonts w:eastAsia="Times New Roman"/>
                <w:color w:val="000000"/>
                <w:szCs w:val="24"/>
                <w:lang w:eastAsia="ru-RU"/>
              </w:rPr>
            </w:pPr>
            <w:r w:rsidRPr="00B510F5">
              <w:rPr>
                <w:rFonts w:eastAsia="Times New Roman"/>
                <w:color w:val="000000"/>
                <w:szCs w:val="24"/>
                <w:lang w:eastAsia="ru-RU"/>
              </w:rPr>
              <w:t>результативный</w:t>
            </w:r>
          </w:p>
        </w:tc>
      </w:tr>
    </w:tbl>
    <w:p w:rsidR="0074425F" w:rsidRDefault="0074425F">
      <w:pPr>
        <w:pStyle w:val="1"/>
        <w:pageBreakBefore/>
        <w:spacing w:before="0"/>
        <w:ind w:firstLine="709"/>
        <w:jc w:val="both"/>
      </w:pPr>
      <w:bookmarkStart w:id="49" w:name="_Список_литературы"/>
      <w:bookmarkStart w:id="50" w:name="_Toc533624428"/>
      <w:bookmarkEnd w:id="49"/>
      <w:r>
        <w:lastRenderedPageBreak/>
        <w:t>Список литературы</w:t>
      </w:r>
      <w:bookmarkEnd w:id="50"/>
    </w:p>
    <w:p w:rsidR="00190510" w:rsidRPr="00EF6854" w:rsidRDefault="00190510" w:rsidP="00E27E9A">
      <w:pPr>
        <w:pStyle w:val="aff9"/>
        <w:numPr>
          <w:ilvl w:val="0"/>
          <w:numId w:val="38"/>
        </w:numPr>
        <w:ind w:left="426"/>
        <w:rPr>
          <w:rFonts w:ascii="Times New Roman" w:hAnsi="Times New Roman"/>
          <w:sz w:val="20"/>
          <w:szCs w:val="20"/>
        </w:rPr>
      </w:pPr>
      <w:bookmarkStart w:id="51" w:name="_Ref535315763"/>
      <w:bookmarkStart w:id="52" w:name="_Ref535316873"/>
      <w:r w:rsidRPr="00EF6854">
        <w:rPr>
          <w:rFonts w:ascii="Times New Roman" w:hAnsi="Times New Roman"/>
          <w:sz w:val="20"/>
          <w:szCs w:val="20"/>
        </w:rPr>
        <w:t>Гусев Е.И., Бойко А.Н., Столяров И.Д. Рассеянный склероз: Справочник. М.: Реал Тайм, 2009; 240</w:t>
      </w:r>
      <w:bookmarkEnd w:id="51"/>
      <w:r w:rsidR="00EF6854">
        <w:rPr>
          <w:rFonts w:ascii="Times New Roman" w:hAnsi="Times New Roman"/>
          <w:sz w:val="20"/>
          <w:szCs w:val="20"/>
          <w:lang w:val="en-US"/>
        </w:rPr>
        <w:t>c</w:t>
      </w:r>
      <w:bookmarkEnd w:id="52"/>
    </w:p>
    <w:p w:rsidR="00190510" w:rsidRPr="00EF6854" w:rsidRDefault="00190510" w:rsidP="00E27E9A">
      <w:pPr>
        <w:pStyle w:val="aff9"/>
        <w:numPr>
          <w:ilvl w:val="0"/>
          <w:numId w:val="38"/>
        </w:numPr>
        <w:ind w:left="426"/>
        <w:rPr>
          <w:rFonts w:ascii="Times New Roman" w:hAnsi="Times New Roman"/>
          <w:sz w:val="20"/>
          <w:szCs w:val="20"/>
          <w:lang w:val="en-US"/>
        </w:rPr>
      </w:pPr>
      <w:bookmarkStart w:id="53" w:name="_Ref535316411"/>
      <w:r w:rsidRPr="00EF6854">
        <w:rPr>
          <w:rFonts w:ascii="Times New Roman" w:hAnsi="Times New Roman"/>
          <w:sz w:val="20"/>
          <w:szCs w:val="20"/>
          <w:lang w:val="en-US"/>
        </w:rPr>
        <w:t>Ramagopalan SV, Dobson R, Meier UC, Giovannoni G. Multiple sclerosis: risk factors, prodromes, and potential causal pathways. Lancet Neurol. 2010;9: 727-</w:t>
      </w:r>
      <w:r w:rsidR="00EF6854">
        <w:rPr>
          <w:rFonts w:ascii="Times New Roman" w:hAnsi="Times New Roman"/>
          <w:sz w:val="20"/>
          <w:szCs w:val="20"/>
          <w:lang w:val="en-US"/>
        </w:rPr>
        <w:t>7</w:t>
      </w:r>
      <w:r w:rsidRPr="00EF6854">
        <w:rPr>
          <w:rFonts w:ascii="Times New Roman" w:hAnsi="Times New Roman"/>
          <w:sz w:val="20"/>
          <w:szCs w:val="20"/>
          <w:lang w:val="en-US"/>
        </w:rPr>
        <w:t>39.</w:t>
      </w:r>
      <w:bookmarkEnd w:id="53"/>
    </w:p>
    <w:p w:rsidR="00190510" w:rsidRDefault="00EF6854" w:rsidP="00E27E9A">
      <w:pPr>
        <w:pStyle w:val="aff9"/>
        <w:numPr>
          <w:ilvl w:val="0"/>
          <w:numId w:val="38"/>
        </w:numPr>
        <w:ind w:left="426"/>
        <w:rPr>
          <w:rFonts w:ascii="Times New Roman" w:hAnsi="Times New Roman"/>
          <w:sz w:val="20"/>
          <w:szCs w:val="20"/>
          <w:lang w:val="en-US"/>
        </w:rPr>
      </w:pPr>
      <w:bookmarkStart w:id="54" w:name="_Ref535316424"/>
      <w:r w:rsidRPr="00EF6854">
        <w:rPr>
          <w:rFonts w:ascii="Times New Roman" w:hAnsi="Times New Roman"/>
          <w:sz w:val="20"/>
          <w:szCs w:val="20"/>
          <w:lang w:val="en-US"/>
        </w:rPr>
        <w:t xml:space="preserve">Loma, I., Heyman, R. Multiple Sclerosis: </w:t>
      </w:r>
      <w:r>
        <w:rPr>
          <w:rFonts w:ascii="Times New Roman" w:hAnsi="Times New Roman"/>
          <w:sz w:val="20"/>
          <w:szCs w:val="20"/>
          <w:lang w:val="en-US"/>
        </w:rPr>
        <w:t>p</w:t>
      </w:r>
      <w:r w:rsidRPr="00EF6854">
        <w:rPr>
          <w:rFonts w:ascii="Times New Roman" w:hAnsi="Times New Roman"/>
          <w:sz w:val="20"/>
          <w:szCs w:val="20"/>
          <w:lang w:val="en-US"/>
        </w:rPr>
        <w:t xml:space="preserve">athogenesis and </w:t>
      </w:r>
      <w:r>
        <w:rPr>
          <w:rFonts w:ascii="Times New Roman" w:hAnsi="Times New Roman"/>
          <w:sz w:val="20"/>
          <w:szCs w:val="20"/>
          <w:lang w:val="en-US"/>
        </w:rPr>
        <w:t>t</w:t>
      </w:r>
      <w:r w:rsidRPr="00EF6854">
        <w:rPr>
          <w:rFonts w:ascii="Times New Roman" w:hAnsi="Times New Roman"/>
          <w:sz w:val="20"/>
          <w:szCs w:val="20"/>
          <w:lang w:val="en-US"/>
        </w:rPr>
        <w:t>reatment. Current Neuropharmacology. 2011;</w:t>
      </w:r>
      <w:r>
        <w:rPr>
          <w:rFonts w:ascii="Times New Roman" w:hAnsi="Times New Roman"/>
          <w:sz w:val="20"/>
          <w:szCs w:val="20"/>
          <w:lang w:val="en-US"/>
        </w:rPr>
        <w:t xml:space="preserve"> </w:t>
      </w:r>
      <w:r w:rsidRPr="00EF6854">
        <w:rPr>
          <w:rFonts w:ascii="Times New Roman" w:hAnsi="Times New Roman"/>
          <w:sz w:val="20"/>
          <w:szCs w:val="20"/>
          <w:lang w:val="en-US"/>
        </w:rPr>
        <w:t>9(3):</w:t>
      </w:r>
      <w:r>
        <w:rPr>
          <w:rFonts w:ascii="Times New Roman" w:hAnsi="Times New Roman"/>
          <w:sz w:val="20"/>
          <w:szCs w:val="20"/>
          <w:lang w:val="en-US"/>
        </w:rPr>
        <w:t xml:space="preserve"> </w:t>
      </w:r>
      <w:r w:rsidRPr="00EF6854">
        <w:rPr>
          <w:rFonts w:ascii="Times New Roman" w:hAnsi="Times New Roman"/>
          <w:sz w:val="20"/>
          <w:szCs w:val="20"/>
          <w:lang w:val="en-US"/>
        </w:rPr>
        <w:t>409–416</w:t>
      </w:r>
      <w:bookmarkEnd w:id="54"/>
    </w:p>
    <w:p w:rsidR="00D82FFC" w:rsidRDefault="00D82FFC" w:rsidP="00E27E9A">
      <w:pPr>
        <w:pStyle w:val="aff9"/>
        <w:numPr>
          <w:ilvl w:val="0"/>
          <w:numId w:val="38"/>
        </w:numPr>
        <w:ind w:left="426"/>
        <w:rPr>
          <w:rFonts w:ascii="Times New Roman" w:hAnsi="Times New Roman"/>
          <w:sz w:val="20"/>
          <w:szCs w:val="20"/>
          <w:lang w:val="en-US"/>
        </w:rPr>
      </w:pPr>
      <w:bookmarkStart w:id="55" w:name="_Ref535317120"/>
      <w:bookmarkStart w:id="56" w:name="_Ref535316759"/>
      <w:r w:rsidRPr="002A4C1F">
        <w:rPr>
          <w:rFonts w:ascii="Times New Roman" w:hAnsi="Times New Roman"/>
          <w:sz w:val="20"/>
          <w:szCs w:val="20"/>
          <w:lang w:val="en-US"/>
        </w:rPr>
        <w:t xml:space="preserve">Atlas of MS 2013. URL: </w:t>
      </w:r>
      <w:hyperlink r:id="rId11" w:history="1">
        <w:r w:rsidRPr="002A4C1F">
          <w:rPr>
            <w:rFonts w:ascii="Times New Roman" w:hAnsi="Times New Roman"/>
            <w:sz w:val="20"/>
            <w:szCs w:val="20"/>
            <w:lang w:val="en-US"/>
          </w:rPr>
          <w:t>http://www.msif.org/wp-content/uploads/2014/09/Atlas-of-MS.pdf</w:t>
        </w:r>
      </w:hyperlink>
      <w:bookmarkEnd w:id="55"/>
    </w:p>
    <w:p w:rsidR="00EF6854" w:rsidRPr="007C1548" w:rsidRDefault="00AB264D" w:rsidP="00E27E9A">
      <w:pPr>
        <w:pStyle w:val="aff9"/>
        <w:numPr>
          <w:ilvl w:val="0"/>
          <w:numId w:val="38"/>
        </w:numPr>
        <w:ind w:left="426"/>
        <w:rPr>
          <w:rFonts w:ascii="Times New Roman" w:hAnsi="Times New Roman"/>
          <w:sz w:val="20"/>
          <w:szCs w:val="20"/>
          <w:lang w:val="en-US"/>
        </w:rPr>
      </w:pPr>
      <w:bookmarkStart w:id="57" w:name="_Ref535317138"/>
      <w:r w:rsidRPr="00AB264D">
        <w:rPr>
          <w:rFonts w:ascii="Times New Roman" w:hAnsi="Times New Roman"/>
          <w:bCs/>
          <w:sz w:val="20"/>
          <w:szCs w:val="20"/>
          <w:shd w:val="clear" w:color="auto" w:fill="FFFFFF"/>
          <w:lang w:val="en-US"/>
        </w:rPr>
        <w:t>Polman CH</w:t>
      </w:r>
      <w:r w:rsidRPr="00AB264D">
        <w:rPr>
          <w:rFonts w:ascii="Times New Roman" w:hAnsi="Times New Roman"/>
          <w:sz w:val="20"/>
          <w:szCs w:val="20"/>
          <w:shd w:val="clear" w:color="auto" w:fill="FFFFFF"/>
          <w:lang w:val="en-US"/>
        </w:rPr>
        <w:t>, Reingold SC, Banwell B,</w:t>
      </w:r>
      <w:r w:rsidR="00C044AC" w:rsidRPr="00AB264D">
        <w:rPr>
          <w:rFonts w:ascii="Times New Roman" w:hAnsi="Times New Roman"/>
          <w:sz w:val="20"/>
          <w:szCs w:val="20"/>
          <w:lang w:val="en-US"/>
        </w:rPr>
        <w:t xml:space="preserve"> </w:t>
      </w:r>
      <w:r w:rsidR="005A4DC6" w:rsidRPr="007C1548">
        <w:rPr>
          <w:rFonts w:ascii="Times New Roman" w:hAnsi="Times New Roman"/>
          <w:sz w:val="20"/>
          <w:szCs w:val="20"/>
          <w:lang w:val="en-US"/>
        </w:rPr>
        <w:t>et al</w:t>
      </w:r>
      <w:r w:rsidR="005A4DC6" w:rsidRPr="007C1548">
        <w:rPr>
          <w:rFonts w:ascii="Times New Roman" w:hAnsi="Times New Roman"/>
          <w:b/>
          <w:sz w:val="20"/>
          <w:szCs w:val="20"/>
          <w:lang w:val="en-US"/>
        </w:rPr>
        <w:t xml:space="preserve"> </w:t>
      </w:r>
      <w:r w:rsidR="00C044AC" w:rsidRPr="007C1548">
        <w:rPr>
          <w:rFonts w:ascii="Times New Roman" w:hAnsi="Times New Roman"/>
          <w:sz w:val="20"/>
          <w:szCs w:val="20"/>
          <w:lang w:val="en-US"/>
        </w:rPr>
        <w:t>Diagnostic criteria for multiple sclerosis: 2010 revisions to the McDonald Criteria. Ann Neurol 2011; 69: 292-302</w:t>
      </w:r>
      <w:bookmarkEnd w:id="56"/>
      <w:bookmarkEnd w:id="57"/>
    </w:p>
    <w:p w:rsidR="00C044AC" w:rsidRDefault="00C044AC" w:rsidP="00E27E9A">
      <w:pPr>
        <w:pStyle w:val="aff9"/>
        <w:numPr>
          <w:ilvl w:val="0"/>
          <w:numId w:val="38"/>
        </w:numPr>
        <w:ind w:left="426"/>
        <w:rPr>
          <w:rFonts w:ascii="Times New Roman" w:hAnsi="Times New Roman"/>
          <w:sz w:val="20"/>
          <w:szCs w:val="20"/>
          <w:lang w:val="en-US"/>
        </w:rPr>
      </w:pPr>
      <w:bookmarkStart w:id="58" w:name="_Ref535316767"/>
      <w:r w:rsidRPr="007C1548">
        <w:rPr>
          <w:rFonts w:ascii="Times New Roman" w:hAnsi="Times New Roman"/>
          <w:sz w:val="20"/>
          <w:szCs w:val="20"/>
          <w:lang w:val="en-US"/>
        </w:rPr>
        <w:t xml:space="preserve">Thompson A.J. </w:t>
      </w:r>
      <w:r w:rsidR="007C1548" w:rsidRPr="007C1548">
        <w:rPr>
          <w:rFonts w:ascii="Times New Roman" w:hAnsi="Times New Roman"/>
          <w:color w:val="000000"/>
          <w:sz w:val="20"/>
          <w:szCs w:val="20"/>
          <w:shd w:val="clear" w:color="auto" w:fill="FFFFFF"/>
          <w:lang w:val="en-US"/>
        </w:rPr>
        <w:t>Banwell BL, Barkhof F, </w:t>
      </w:r>
      <w:r w:rsidR="005A4DC6" w:rsidRPr="007C1548">
        <w:rPr>
          <w:rFonts w:ascii="Times New Roman" w:hAnsi="Times New Roman"/>
          <w:sz w:val="20"/>
          <w:szCs w:val="20"/>
          <w:lang w:val="en-US"/>
        </w:rPr>
        <w:t>et al</w:t>
      </w:r>
      <w:r w:rsidR="005A4DC6" w:rsidRPr="007C1548">
        <w:rPr>
          <w:rFonts w:ascii="Times New Roman" w:hAnsi="Times New Roman"/>
          <w:b/>
          <w:sz w:val="20"/>
          <w:szCs w:val="20"/>
          <w:lang w:val="en-US"/>
        </w:rPr>
        <w:t xml:space="preserve"> </w:t>
      </w:r>
      <w:r w:rsidRPr="007C1548">
        <w:rPr>
          <w:rFonts w:ascii="Times New Roman" w:hAnsi="Times New Roman"/>
          <w:sz w:val="20"/>
          <w:szCs w:val="20"/>
          <w:lang w:val="en-US"/>
        </w:rPr>
        <w:t>Diagnosis of multiple sclerosis: 2017 revisions of the</w:t>
      </w:r>
      <w:r w:rsidRPr="002A4C1F">
        <w:rPr>
          <w:rFonts w:ascii="Times New Roman" w:hAnsi="Times New Roman"/>
          <w:sz w:val="20"/>
          <w:szCs w:val="20"/>
          <w:lang w:val="en-US"/>
        </w:rPr>
        <w:t xml:space="preserve"> McDonald criteria Lancet Neurol 2018; 17: 162–</w:t>
      </w:r>
      <w:r w:rsidR="005A4DC6">
        <w:rPr>
          <w:rFonts w:ascii="Times New Roman" w:hAnsi="Times New Roman"/>
          <w:sz w:val="20"/>
          <w:szCs w:val="20"/>
          <w:lang w:val="en-US"/>
        </w:rPr>
        <w:t>1</w:t>
      </w:r>
      <w:r w:rsidRPr="002A4C1F">
        <w:rPr>
          <w:rFonts w:ascii="Times New Roman" w:hAnsi="Times New Roman"/>
          <w:sz w:val="20"/>
          <w:szCs w:val="20"/>
          <w:lang w:val="en-US"/>
        </w:rPr>
        <w:t>73</w:t>
      </w:r>
      <w:bookmarkEnd w:id="58"/>
    </w:p>
    <w:p w:rsidR="005A4DC6" w:rsidRDefault="00D82FFC" w:rsidP="00E27E9A">
      <w:pPr>
        <w:pStyle w:val="aff9"/>
        <w:numPr>
          <w:ilvl w:val="0"/>
          <w:numId w:val="38"/>
        </w:numPr>
        <w:ind w:left="426"/>
        <w:rPr>
          <w:rFonts w:ascii="Times New Roman" w:hAnsi="Times New Roman"/>
          <w:sz w:val="20"/>
          <w:szCs w:val="20"/>
          <w:lang w:val="en-US"/>
        </w:rPr>
      </w:pPr>
      <w:bookmarkStart w:id="59" w:name="_Ref535317265"/>
      <w:r w:rsidRPr="002A4C1F">
        <w:rPr>
          <w:rFonts w:ascii="Times New Roman" w:hAnsi="Times New Roman"/>
          <w:sz w:val="20"/>
          <w:szCs w:val="20"/>
          <w:lang w:val="en-US"/>
        </w:rPr>
        <w:t xml:space="preserve">Lublin F.D., Reingold S.C., Cohen J.A. </w:t>
      </w:r>
      <w:r w:rsidRPr="007C1548">
        <w:rPr>
          <w:rFonts w:ascii="Times New Roman" w:hAnsi="Times New Roman"/>
          <w:sz w:val="20"/>
          <w:szCs w:val="20"/>
          <w:lang w:val="en-US"/>
        </w:rPr>
        <w:t>et al.</w:t>
      </w:r>
      <w:r w:rsidRPr="002A4C1F">
        <w:rPr>
          <w:rFonts w:ascii="Times New Roman" w:hAnsi="Times New Roman"/>
          <w:sz w:val="20"/>
          <w:szCs w:val="20"/>
          <w:lang w:val="en-US"/>
        </w:rPr>
        <w:t xml:space="preserve"> Defining the clinical course of multiple sclerosis: the 2013 revisions. </w:t>
      </w:r>
      <w:r w:rsidRPr="0046308C">
        <w:rPr>
          <w:rFonts w:ascii="Times New Roman" w:hAnsi="Times New Roman"/>
          <w:sz w:val="20"/>
          <w:szCs w:val="20"/>
          <w:lang w:val="en-US"/>
        </w:rPr>
        <w:t>Neurology 2014; 83(3): 278-</w:t>
      </w:r>
      <w:r w:rsidRPr="002A4C1F">
        <w:rPr>
          <w:rFonts w:ascii="Times New Roman" w:hAnsi="Times New Roman"/>
          <w:sz w:val="20"/>
          <w:szCs w:val="20"/>
          <w:lang w:val="en-US"/>
        </w:rPr>
        <w:t>2</w:t>
      </w:r>
      <w:r w:rsidRPr="0046308C">
        <w:rPr>
          <w:rFonts w:ascii="Times New Roman" w:hAnsi="Times New Roman"/>
          <w:sz w:val="20"/>
          <w:szCs w:val="20"/>
          <w:lang w:val="en-US"/>
        </w:rPr>
        <w:t>86</w:t>
      </w:r>
      <w:bookmarkEnd w:id="59"/>
    </w:p>
    <w:p w:rsidR="00D82FFC" w:rsidRDefault="00521D98" w:rsidP="00E27E9A">
      <w:pPr>
        <w:pStyle w:val="aff9"/>
        <w:numPr>
          <w:ilvl w:val="0"/>
          <w:numId w:val="38"/>
        </w:numPr>
        <w:ind w:left="426"/>
        <w:rPr>
          <w:rFonts w:ascii="Times New Roman" w:hAnsi="Times New Roman"/>
          <w:sz w:val="20"/>
          <w:szCs w:val="20"/>
          <w:lang w:val="en-US"/>
        </w:rPr>
      </w:pPr>
      <w:bookmarkStart w:id="60" w:name="_Ref535317740"/>
      <w:r w:rsidRPr="002A4C1F">
        <w:rPr>
          <w:rFonts w:ascii="Times New Roman" w:hAnsi="Times New Roman"/>
          <w:sz w:val="20"/>
          <w:szCs w:val="20"/>
          <w:lang w:val="en-US"/>
        </w:rPr>
        <w:t xml:space="preserve">Miller D.H., Weinshenker B.G., Filippi M. </w:t>
      </w:r>
      <w:r w:rsidR="007C1548" w:rsidRPr="007C1548">
        <w:rPr>
          <w:rFonts w:ascii="Times New Roman" w:hAnsi="Times New Roman"/>
          <w:sz w:val="20"/>
          <w:szCs w:val="20"/>
          <w:lang w:val="en-US"/>
        </w:rPr>
        <w:t>et al.</w:t>
      </w:r>
      <w:r w:rsidR="007C1548" w:rsidRPr="002A4C1F">
        <w:rPr>
          <w:rFonts w:ascii="Times New Roman" w:hAnsi="Times New Roman"/>
          <w:sz w:val="20"/>
          <w:szCs w:val="20"/>
          <w:lang w:val="en-US"/>
        </w:rPr>
        <w:t xml:space="preserve"> </w:t>
      </w:r>
      <w:r w:rsidRPr="002A4C1F">
        <w:rPr>
          <w:rFonts w:ascii="Times New Roman" w:hAnsi="Times New Roman"/>
          <w:sz w:val="20"/>
          <w:szCs w:val="20"/>
          <w:lang w:val="en-US"/>
        </w:rPr>
        <w:t xml:space="preserve">Differential diagnosis of suspected multiple sclerosis: a consensus approach. </w:t>
      </w:r>
      <w:r w:rsidRPr="007C1548">
        <w:rPr>
          <w:rFonts w:ascii="Times New Roman" w:hAnsi="Times New Roman"/>
          <w:sz w:val="20"/>
          <w:szCs w:val="20"/>
          <w:lang w:val="en-US"/>
        </w:rPr>
        <w:t xml:space="preserve">Mult Scler. </w:t>
      </w:r>
      <w:r w:rsidRPr="002A4C1F">
        <w:rPr>
          <w:rFonts w:ascii="Times New Roman" w:hAnsi="Times New Roman"/>
          <w:sz w:val="20"/>
          <w:szCs w:val="20"/>
          <w:lang w:val="en-US"/>
        </w:rPr>
        <w:t>2008; 14 (9): 1157-1174</w:t>
      </w:r>
      <w:bookmarkEnd w:id="60"/>
    </w:p>
    <w:p w:rsidR="00521D98" w:rsidRDefault="00521D98" w:rsidP="00E27E9A">
      <w:pPr>
        <w:pStyle w:val="aff9"/>
        <w:numPr>
          <w:ilvl w:val="0"/>
          <w:numId w:val="38"/>
        </w:numPr>
        <w:ind w:left="426"/>
        <w:rPr>
          <w:rFonts w:ascii="Times New Roman" w:hAnsi="Times New Roman"/>
          <w:sz w:val="20"/>
          <w:szCs w:val="20"/>
          <w:lang w:val="en-US"/>
        </w:rPr>
      </w:pPr>
      <w:bookmarkStart w:id="61" w:name="_Ref535317814"/>
      <w:r w:rsidRPr="002A4C1F">
        <w:rPr>
          <w:rFonts w:ascii="Times New Roman" w:hAnsi="Times New Roman"/>
          <w:sz w:val="20"/>
          <w:szCs w:val="20"/>
          <w:lang w:val="en-US"/>
        </w:rPr>
        <w:t xml:space="preserve">Ghezzi A., Martinelli V., Tery V. </w:t>
      </w:r>
      <w:r w:rsidR="007C1548" w:rsidRPr="007C1548">
        <w:rPr>
          <w:rFonts w:ascii="Times New Roman" w:hAnsi="Times New Roman"/>
          <w:sz w:val="20"/>
          <w:szCs w:val="20"/>
          <w:lang w:val="en-US"/>
        </w:rPr>
        <w:t>et al.</w:t>
      </w:r>
      <w:r w:rsidR="007C1548" w:rsidRPr="002A4C1F">
        <w:rPr>
          <w:rFonts w:ascii="Times New Roman" w:hAnsi="Times New Roman"/>
          <w:sz w:val="20"/>
          <w:szCs w:val="20"/>
          <w:lang w:val="en-US"/>
        </w:rPr>
        <w:t xml:space="preserve"> </w:t>
      </w:r>
      <w:r w:rsidRPr="002A4C1F">
        <w:rPr>
          <w:rFonts w:ascii="Times New Roman" w:hAnsi="Times New Roman"/>
          <w:sz w:val="20"/>
          <w:szCs w:val="20"/>
          <w:lang w:val="en-US"/>
        </w:rPr>
        <w:t>Long-term follow-up of isolated optic neuritis: the risk of developing multiple sclerosis. its outcome, and the prognostic role of paraclinical tests. J Neurology 1999; 246: 770–775</w:t>
      </w:r>
      <w:bookmarkEnd w:id="61"/>
    </w:p>
    <w:p w:rsidR="00521D98" w:rsidRPr="007E57CA" w:rsidRDefault="007E57CA" w:rsidP="00E27E9A">
      <w:pPr>
        <w:pStyle w:val="aff9"/>
        <w:numPr>
          <w:ilvl w:val="0"/>
          <w:numId w:val="38"/>
        </w:numPr>
        <w:ind w:left="426"/>
        <w:rPr>
          <w:rFonts w:ascii="Times New Roman" w:hAnsi="Times New Roman"/>
          <w:sz w:val="20"/>
          <w:szCs w:val="20"/>
          <w:lang w:val="en-US"/>
        </w:rPr>
      </w:pPr>
      <w:bookmarkStart w:id="62" w:name="_Ref535318004"/>
      <w:r w:rsidRPr="002A4C1F">
        <w:rPr>
          <w:rFonts w:ascii="Times New Roman" w:hAnsi="Times New Roman"/>
          <w:sz w:val="20"/>
          <w:szCs w:val="20"/>
        </w:rPr>
        <w:t>Касаткин Д.С., Спирин Н.Н., Бойко А.Н., Власов Я.В. Унификация оценки побочных эффектов терапии препаратами, изменяющими течение рассеянного склероза. Журнал неврологии и психиатрии им. С.С.Корсакова 2014; 2: 78-82</w:t>
      </w:r>
      <w:bookmarkEnd w:id="62"/>
    </w:p>
    <w:p w:rsidR="007E57CA" w:rsidRPr="008D5F08" w:rsidRDefault="007E57CA" w:rsidP="00E27E9A">
      <w:pPr>
        <w:pStyle w:val="aff9"/>
        <w:numPr>
          <w:ilvl w:val="0"/>
          <w:numId w:val="38"/>
        </w:numPr>
        <w:ind w:left="426"/>
        <w:rPr>
          <w:rFonts w:ascii="Times New Roman" w:hAnsi="Times New Roman"/>
          <w:sz w:val="20"/>
          <w:szCs w:val="20"/>
          <w:lang w:val="en-US"/>
        </w:rPr>
      </w:pPr>
      <w:bookmarkStart w:id="63" w:name="_Ref535318061"/>
      <w:r w:rsidRPr="008D5F08">
        <w:rPr>
          <w:rFonts w:ascii="Times New Roman" w:hAnsi="Times New Roman"/>
          <w:sz w:val="20"/>
          <w:szCs w:val="20"/>
          <w:lang w:val="en-US"/>
        </w:rPr>
        <w:t xml:space="preserve">Kurtzke J.F. Rating neurologic impairment in multiple sclerosis. </w:t>
      </w:r>
      <w:r w:rsidRPr="008D5F08">
        <w:rPr>
          <w:rFonts w:ascii="Times New Roman" w:hAnsi="Times New Roman"/>
          <w:sz w:val="20"/>
          <w:szCs w:val="20"/>
        </w:rPr>
        <w:t>An Expanded disability status scale (EDSS). Neurology 1983; 39: 291-302.</w:t>
      </w:r>
      <w:bookmarkEnd w:id="63"/>
    </w:p>
    <w:p w:rsidR="007E57CA" w:rsidRPr="008D5F08" w:rsidRDefault="008D5F08" w:rsidP="00E27E9A">
      <w:pPr>
        <w:pStyle w:val="aff9"/>
        <w:numPr>
          <w:ilvl w:val="0"/>
          <w:numId w:val="38"/>
        </w:numPr>
        <w:ind w:left="426"/>
        <w:rPr>
          <w:rFonts w:ascii="Times New Roman" w:hAnsi="Times New Roman"/>
          <w:sz w:val="20"/>
          <w:szCs w:val="20"/>
          <w:lang w:val="en-US"/>
        </w:rPr>
      </w:pPr>
      <w:bookmarkStart w:id="64" w:name="_Ref535318464"/>
      <w:r w:rsidRPr="008D5F08">
        <w:rPr>
          <w:rFonts w:ascii="Times New Roman" w:hAnsi="Times New Roman"/>
          <w:sz w:val="20"/>
          <w:szCs w:val="20"/>
        </w:rPr>
        <w:t>Бойко АН. Патогенетическое лечение рассеянного склероза и других аутоиммунных заболеваний нервной системы. В кн. «Аутоиммунные заболевания в неврологии». Клиническое руководство под. ред. ИА Завалишина, МА Пирадова, АН Бойко, СС Никитина, НН Спирина и АВ Переседовой. РООИ «Здоровье человека», Москва 2014, том</w:t>
      </w:r>
      <w:r w:rsidRPr="008D5F08">
        <w:rPr>
          <w:rFonts w:ascii="Times New Roman" w:hAnsi="Times New Roman"/>
          <w:sz w:val="20"/>
          <w:szCs w:val="20"/>
          <w:lang w:val="en-US"/>
        </w:rPr>
        <w:t xml:space="preserve"> </w:t>
      </w:r>
      <w:r w:rsidRPr="008D5F08">
        <w:rPr>
          <w:rFonts w:ascii="Times New Roman" w:hAnsi="Times New Roman"/>
          <w:sz w:val="20"/>
          <w:szCs w:val="20"/>
        </w:rPr>
        <w:t>1, с.285-344</w:t>
      </w:r>
      <w:bookmarkEnd w:id="64"/>
    </w:p>
    <w:p w:rsidR="008D5F08" w:rsidRPr="005671FB" w:rsidRDefault="008D5F08" w:rsidP="00E27E9A">
      <w:pPr>
        <w:pStyle w:val="aff9"/>
        <w:numPr>
          <w:ilvl w:val="0"/>
          <w:numId w:val="38"/>
        </w:numPr>
        <w:ind w:left="426"/>
        <w:rPr>
          <w:rFonts w:ascii="Times New Roman" w:hAnsi="Times New Roman"/>
          <w:sz w:val="20"/>
          <w:szCs w:val="20"/>
          <w:lang w:val="en-US"/>
        </w:rPr>
      </w:pPr>
      <w:bookmarkStart w:id="65" w:name="_Ref535318467"/>
      <w:r w:rsidRPr="008D5F08">
        <w:rPr>
          <w:rFonts w:ascii="Times New Roman" w:hAnsi="Times New Roman"/>
          <w:sz w:val="20"/>
          <w:szCs w:val="20"/>
        </w:rPr>
        <w:t>Спирин Н.Н., Бойко А.Н., Степанов И.О., Шмитд Т.Е. Ведение больных рассеянным склерозом. Методические рекомендации. М, РООИ «Здоровье человека» 2015, 68с</w:t>
      </w:r>
      <w:bookmarkEnd w:id="65"/>
    </w:p>
    <w:p w:rsidR="005671FB" w:rsidRDefault="005671FB" w:rsidP="00E27E9A">
      <w:pPr>
        <w:pStyle w:val="aff9"/>
        <w:numPr>
          <w:ilvl w:val="0"/>
          <w:numId w:val="38"/>
        </w:numPr>
        <w:ind w:left="426"/>
        <w:rPr>
          <w:rFonts w:ascii="Times New Roman" w:hAnsi="Times New Roman"/>
          <w:sz w:val="20"/>
          <w:szCs w:val="20"/>
          <w:lang w:val="en-US"/>
        </w:rPr>
      </w:pPr>
      <w:bookmarkStart w:id="66" w:name="_Ref535318618"/>
      <w:r w:rsidRPr="002A4C1F">
        <w:rPr>
          <w:rFonts w:ascii="Times New Roman" w:hAnsi="Times New Roman"/>
          <w:sz w:val="20"/>
          <w:szCs w:val="20"/>
          <w:lang w:val="en-US"/>
        </w:rPr>
        <w:t xml:space="preserve">Perry M., Swain S., Kemmis-Betty S., Cooper P. Guideline </w:t>
      </w:r>
      <w:r>
        <w:rPr>
          <w:rFonts w:ascii="Times New Roman" w:hAnsi="Times New Roman"/>
          <w:sz w:val="20"/>
          <w:szCs w:val="20"/>
          <w:lang w:val="en-US"/>
        </w:rPr>
        <w:t>d</w:t>
      </w:r>
      <w:r w:rsidRPr="002A4C1F">
        <w:rPr>
          <w:rFonts w:ascii="Times New Roman" w:hAnsi="Times New Roman"/>
          <w:sz w:val="20"/>
          <w:szCs w:val="20"/>
          <w:lang w:val="en-US"/>
        </w:rPr>
        <w:t xml:space="preserve">evelopment </w:t>
      </w:r>
      <w:r>
        <w:rPr>
          <w:rFonts w:ascii="Times New Roman" w:hAnsi="Times New Roman"/>
          <w:sz w:val="20"/>
          <w:szCs w:val="20"/>
          <w:lang w:val="en-US"/>
        </w:rPr>
        <w:t>g</w:t>
      </w:r>
      <w:r w:rsidRPr="002A4C1F">
        <w:rPr>
          <w:rFonts w:ascii="Times New Roman" w:hAnsi="Times New Roman"/>
          <w:sz w:val="20"/>
          <w:szCs w:val="20"/>
          <w:lang w:val="en-US"/>
        </w:rPr>
        <w:t xml:space="preserve">roup of the </w:t>
      </w:r>
      <w:r>
        <w:rPr>
          <w:rFonts w:ascii="Times New Roman" w:hAnsi="Times New Roman"/>
          <w:sz w:val="20"/>
          <w:szCs w:val="20"/>
          <w:lang w:val="en-US"/>
        </w:rPr>
        <w:t>n</w:t>
      </w:r>
      <w:r w:rsidRPr="002A4C1F">
        <w:rPr>
          <w:rFonts w:ascii="Times New Roman" w:hAnsi="Times New Roman"/>
          <w:sz w:val="20"/>
          <w:szCs w:val="20"/>
          <w:lang w:val="en-US"/>
        </w:rPr>
        <w:t xml:space="preserve">ational </w:t>
      </w:r>
      <w:r>
        <w:rPr>
          <w:rFonts w:ascii="Times New Roman" w:hAnsi="Times New Roman"/>
          <w:sz w:val="20"/>
          <w:szCs w:val="20"/>
          <w:lang w:val="en-US"/>
        </w:rPr>
        <w:t>i</w:t>
      </w:r>
      <w:r w:rsidRPr="002A4C1F">
        <w:rPr>
          <w:rFonts w:ascii="Times New Roman" w:hAnsi="Times New Roman"/>
          <w:sz w:val="20"/>
          <w:szCs w:val="20"/>
          <w:lang w:val="en-US"/>
        </w:rPr>
        <w:t xml:space="preserve">nstitute for </w:t>
      </w:r>
      <w:r>
        <w:rPr>
          <w:rFonts w:ascii="Times New Roman" w:hAnsi="Times New Roman"/>
          <w:sz w:val="20"/>
          <w:szCs w:val="20"/>
          <w:lang w:val="en-US"/>
        </w:rPr>
        <w:t>h</w:t>
      </w:r>
      <w:r w:rsidRPr="002A4C1F">
        <w:rPr>
          <w:rFonts w:ascii="Times New Roman" w:hAnsi="Times New Roman"/>
          <w:sz w:val="20"/>
          <w:szCs w:val="20"/>
          <w:lang w:val="en-US"/>
        </w:rPr>
        <w:t xml:space="preserve">ealth and </w:t>
      </w:r>
      <w:r>
        <w:rPr>
          <w:rFonts w:ascii="Times New Roman" w:hAnsi="Times New Roman"/>
          <w:sz w:val="20"/>
          <w:szCs w:val="20"/>
          <w:lang w:val="en-US"/>
        </w:rPr>
        <w:t>c</w:t>
      </w:r>
      <w:r w:rsidRPr="002A4C1F">
        <w:rPr>
          <w:rFonts w:ascii="Times New Roman" w:hAnsi="Times New Roman"/>
          <w:sz w:val="20"/>
          <w:szCs w:val="20"/>
          <w:lang w:val="en-US"/>
        </w:rPr>
        <w:t xml:space="preserve">are </w:t>
      </w:r>
      <w:r>
        <w:rPr>
          <w:rFonts w:ascii="Times New Roman" w:hAnsi="Times New Roman"/>
          <w:sz w:val="20"/>
          <w:szCs w:val="20"/>
          <w:lang w:val="en-US"/>
        </w:rPr>
        <w:t>e</w:t>
      </w:r>
      <w:r w:rsidRPr="002A4C1F">
        <w:rPr>
          <w:rFonts w:ascii="Times New Roman" w:hAnsi="Times New Roman"/>
          <w:sz w:val="20"/>
          <w:szCs w:val="20"/>
          <w:lang w:val="en-US"/>
        </w:rPr>
        <w:t xml:space="preserve">xcellence. </w:t>
      </w:r>
      <w:r w:rsidRPr="005671FB">
        <w:rPr>
          <w:rFonts w:ascii="Times New Roman" w:hAnsi="Times New Roman"/>
          <w:sz w:val="20"/>
          <w:szCs w:val="20"/>
          <w:lang w:val="en-US"/>
        </w:rPr>
        <w:t xml:space="preserve">Multiple sclerosis: summary of NICE guidance. </w:t>
      </w:r>
      <w:r w:rsidRPr="002A4C1F">
        <w:rPr>
          <w:rFonts w:ascii="Times New Roman" w:hAnsi="Times New Roman"/>
          <w:sz w:val="20"/>
          <w:szCs w:val="20"/>
          <w:lang w:val="en-US"/>
        </w:rPr>
        <w:t>BMJ. 2014; 349: g5701</w:t>
      </w:r>
      <w:bookmarkEnd w:id="66"/>
    </w:p>
    <w:p w:rsidR="00564D86" w:rsidRPr="00564D86" w:rsidRDefault="00564D86" w:rsidP="00E27E9A">
      <w:pPr>
        <w:pStyle w:val="aff9"/>
        <w:numPr>
          <w:ilvl w:val="0"/>
          <w:numId w:val="38"/>
        </w:numPr>
        <w:ind w:left="426"/>
        <w:rPr>
          <w:rFonts w:ascii="Times New Roman" w:hAnsi="Times New Roman"/>
          <w:sz w:val="20"/>
          <w:szCs w:val="20"/>
          <w:lang w:val="en-US"/>
        </w:rPr>
      </w:pPr>
      <w:bookmarkStart w:id="67" w:name="_Ref535319717"/>
      <w:r w:rsidRPr="002A4C1F">
        <w:rPr>
          <w:rFonts w:ascii="Times New Roman" w:hAnsi="Times New Roman"/>
          <w:sz w:val="20"/>
          <w:szCs w:val="20"/>
          <w:lang w:val="en-US"/>
        </w:rPr>
        <w:t>Caroscio J.T., Kochwa S., Sacks H. Quantitative CSF IgG measurements in multiple sclerosis and other neurologic diseases. An update. Archives of Neurology 1983; 40</w:t>
      </w:r>
      <w:r w:rsidRPr="002A4C1F">
        <w:rPr>
          <w:rFonts w:ascii="Times New Roman" w:hAnsi="Times New Roman"/>
          <w:sz w:val="20"/>
          <w:szCs w:val="20"/>
        </w:rPr>
        <w:t>:</w:t>
      </w:r>
      <w:r w:rsidRPr="002A4C1F">
        <w:rPr>
          <w:rFonts w:ascii="Times New Roman" w:hAnsi="Times New Roman"/>
          <w:sz w:val="20"/>
          <w:szCs w:val="20"/>
          <w:lang w:val="en-US"/>
        </w:rPr>
        <w:t xml:space="preserve"> </w:t>
      </w:r>
      <w:r w:rsidRPr="002A4C1F">
        <w:rPr>
          <w:rFonts w:ascii="Times New Roman" w:hAnsi="Times New Roman"/>
          <w:sz w:val="20"/>
          <w:szCs w:val="20"/>
        </w:rPr>
        <w:t>409–</w:t>
      </w:r>
      <w:r w:rsidRPr="002A4C1F">
        <w:rPr>
          <w:rFonts w:ascii="Times New Roman" w:hAnsi="Times New Roman"/>
          <w:sz w:val="20"/>
          <w:szCs w:val="20"/>
          <w:lang w:val="en-US"/>
        </w:rPr>
        <w:t>4</w:t>
      </w:r>
      <w:r w:rsidRPr="002A4C1F">
        <w:rPr>
          <w:rFonts w:ascii="Times New Roman" w:hAnsi="Times New Roman"/>
          <w:sz w:val="20"/>
          <w:szCs w:val="20"/>
        </w:rPr>
        <w:t>13</w:t>
      </w:r>
      <w:bookmarkEnd w:id="67"/>
    </w:p>
    <w:p w:rsidR="00564D86" w:rsidRPr="007C1548" w:rsidRDefault="00564D86" w:rsidP="00E27E9A">
      <w:pPr>
        <w:pStyle w:val="aff9"/>
        <w:numPr>
          <w:ilvl w:val="0"/>
          <w:numId w:val="38"/>
        </w:numPr>
        <w:ind w:left="426"/>
        <w:rPr>
          <w:rFonts w:ascii="Times New Roman" w:hAnsi="Times New Roman"/>
          <w:sz w:val="20"/>
          <w:szCs w:val="20"/>
        </w:rPr>
      </w:pPr>
      <w:bookmarkStart w:id="68" w:name="_Ref535319847"/>
      <w:r w:rsidRPr="002A4C1F">
        <w:rPr>
          <w:rFonts w:ascii="Times New Roman" w:hAnsi="Times New Roman"/>
          <w:sz w:val="20"/>
          <w:szCs w:val="20"/>
        </w:rPr>
        <w:t>Брюхов В.В., Кротенкова И.А., Морозова С.Н., Кротенкова М.В. Стандартизация МРТ-исследований при рассеянном склерозе</w:t>
      </w:r>
      <w:r w:rsidR="007C1548">
        <w:rPr>
          <w:rFonts w:ascii="Times New Roman" w:hAnsi="Times New Roman"/>
          <w:sz w:val="20"/>
          <w:szCs w:val="20"/>
        </w:rPr>
        <w:t>.</w:t>
      </w:r>
      <w:r w:rsidRPr="002A4C1F">
        <w:rPr>
          <w:rFonts w:ascii="Times New Roman" w:hAnsi="Times New Roman"/>
          <w:sz w:val="20"/>
          <w:szCs w:val="20"/>
        </w:rPr>
        <w:t xml:space="preserve"> Журнал неврологии и психиатрии им. Корсакова. 2016;</w:t>
      </w:r>
      <w:r w:rsidRPr="007C1548">
        <w:rPr>
          <w:rFonts w:ascii="Times New Roman" w:hAnsi="Times New Roman"/>
          <w:sz w:val="20"/>
          <w:szCs w:val="20"/>
        </w:rPr>
        <w:t xml:space="preserve"> </w:t>
      </w:r>
      <w:r w:rsidRPr="002A4C1F">
        <w:rPr>
          <w:rFonts w:ascii="Times New Roman" w:hAnsi="Times New Roman"/>
          <w:sz w:val="20"/>
          <w:szCs w:val="20"/>
        </w:rPr>
        <w:t>10(2):</w:t>
      </w:r>
      <w:r w:rsidRPr="007C1548">
        <w:rPr>
          <w:rFonts w:ascii="Times New Roman" w:hAnsi="Times New Roman"/>
          <w:sz w:val="20"/>
          <w:szCs w:val="20"/>
        </w:rPr>
        <w:t xml:space="preserve"> </w:t>
      </w:r>
      <w:r w:rsidRPr="002A4C1F">
        <w:rPr>
          <w:rFonts w:ascii="Times New Roman" w:hAnsi="Times New Roman"/>
          <w:sz w:val="20"/>
          <w:szCs w:val="20"/>
        </w:rPr>
        <w:t>27-34</w:t>
      </w:r>
      <w:bookmarkEnd w:id="68"/>
    </w:p>
    <w:p w:rsidR="00564D86" w:rsidRDefault="00564D86" w:rsidP="00E27E9A">
      <w:pPr>
        <w:pStyle w:val="aff9"/>
        <w:numPr>
          <w:ilvl w:val="0"/>
          <w:numId w:val="38"/>
        </w:numPr>
        <w:ind w:left="426"/>
        <w:rPr>
          <w:rFonts w:ascii="Times New Roman" w:hAnsi="Times New Roman"/>
          <w:sz w:val="20"/>
          <w:szCs w:val="20"/>
          <w:lang w:val="en-US"/>
        </w:rPr>
      </w:pPr>
      <w:bookmarkStart w:id="69" w:name="_Ref535319980"/>
      <w:r w:rsidRPr="002A4C1F">
        <w:rPr>
          <w:rFonts w:ascii="Times New Roman" w:hAnsi="Times New Roman"/>
          <w:sz w:val="20"/>
          <w:szCs w:val="20"/>
          <w:lang w:val="en-US"/>
        </w:rPr>
        <w:t xml:space="preserve">Traboulsee A., Simon J.H., Stone L. </w:t>
      </w:r>
      <w:r w:rsidRPr="007C1548">
        <w:rPr>
          <w:rFonts w:ascii="Times New Roman" w:hAnsi="Times New Roman"/>
          <w:sz w:val="20"/>
          <w:szCs w:val="20"/>
          <w:lang w:val="en-US"/>
        </w:rPr>
        <w:t>et al.</w:t>
      </w:r>
      <w:r>
        <w:rPr>
          <w:rFonts w:ascii="Times New Roman" w:hAnsi="Times New Roman"/>
          <w:sz w:val="20"/>
          <w:szCs w:val="20"/>
          <w:lang w:val="en-US"/>
        </w:rPr>
        <w:t xml:space="preserve"> </w:t>
      </w:r>
      <w:r w:rsidRPr="002A4C1F">
        <w:rPr>
          <w:rFonts w:ascii="Times New Roman" w:hAnsi="Times New Roman"/>
          <w:sz w:val="20"/>
          <w:szCs w:val="20"/>
          <w:lang w:val="en-US"/>
        </w:rPr>
        <w:t xml:space="preserve">Revised </w:t>
      </w:r>
      <w:r>
        <w:rPr>
          <w:rFonts w:ascii="Times New Roman" w:hAnsi="Times New Roman"/>
          <w:sz w:val="20"/>
          <w:szCs w:val="20"/>
          <w:lang w:val="en-US"/>
        </w:rPr>
        <w:t>r</w:t>
      </w:r>
      <w:r w:rsidRPr="002A4C1F">
        <w:rPr>
          <w:rFonts w:ascii="Times New Roman" w:hAnsi="Times New Roman"/>
          <w:sz w:val="20"/>
          <w:szCs w:val="20"/>
          <w:lang w:val="en-US"/>
        </w:rPr>
        <w:t xml:space="preserve">ecommendations of the </w:t>
      </w:r>
      <w:r>
        <w:rPr>
          <w:rFonts w:ascii="Times New Roman" w:hAnsi="Times New Roman"/>
          <w:sz w:val="20"/>
          <w:szCs w:val="20"/>
          <w:lang w:val="en-US"/>
        </w:rPr>
        <w:t>C</w:t>
      </w:r>
      <w:r w:rsidRPr="002A4C1F">
        <w:rPr>
          <w:rFonts w:ascii="Times New Roman" w:hAnsi="Times New Roman"/>
          <w:sz w:val="20"/>
          <w:szCs w:val="20"/>
          <w:lang w:val="en-US"/>
        </w:rPr>
        <w:t xml:space="preserve">onsortium of MS Centers Task Force for a Standardized MRI Protocol and Clinical Guidelines for the </w:t>
      </w:r>
      <w:r>
        <w:rPr>
          <w:rFonts w:ascii="Times New Roman" w:hAnsi="Times New Roman"/>
          <w:sz w:val="20"/>
          <w:szCs w:val="20"/>
          <w:lang w:val="en-US"/>
        </w:rPr>
        <w:t>d</w:t>
      </w:r>
      <w:r w:rsidRPr="002A4C1F">
        <w:rPr>
          <w:rFonts w:ascii="Times New Roman" w:hAnsi="Times New Roman"/>
          <w:sz w:val="20"/>
          <w:szCs w:val="20"/>
          <w:lang w:val="en-US"/>
        </w:rPr>
        <w:t xml:space="preserve">iagnosis and </w:t>
      </w:r>
      <w:r>
        <w:rPr>
          <w:rFonts w:ascii="Times New Roman" w:hAnsi="Times New Roman"/>
          <w:sz w:val="20"/>
          <w:szCs w:val="20"/>
          <w:lang w:val="en-US"/>
        </w:rPr>
        <w:t>f</w:t>
      </w:r>
      <w:r w:rsidRPr="002A4C1F">
        <w:rPr>
          <w:rFonts w:ascii="Times New Roman" w:hAnsi="Times New Roman"/>
          <w:sz w:val="20"/>
          <w:szCs w:val="20"/>
          <w:lang w:val="en-US"/>
        </w:rPr>
        <w:t>ollow-</w:t>
      </w:r>
      <w:r>
        <w:rPr>
          <w:rFonts w:ascii="Times New Roman" w:hAnsi="Times New Roman"/>
          <w:sz w:val="20"/>
          <w:szCs w:val="20"/>
          <w:lang w:val="en-US"/>
        </w:rPr>
        <w:t>u</w:t>
      </w:r>
      <w:r w:rsidRPr="002A4C1F">
        <w:rPr>
          <w:rFonts w:ascii="Times New Roman" w:hAnsi="Times New Roman"/>
          <w:sz w:val="20"/>
          <w:szCs w:val="20"/>
          <w:lang w:val="en-US"/>
        </w:rPr>
        <w:t xml:space="preserve">p of </w:t>
      </w:r>
      <w:r>
        <w:rPr>
          <w:rFonts w:ascii="Times New Roman" w:hAnsi="Times New Roman"/>
          <w:sz w:val="20"/>
          <w:szCs w:val="20"/>
          <w:lang w:val="en-US"/>
        </w:rPr>
        <w:t>m</w:t>
      </w:r>
      <w:r w:rsidRPr="002A4C1F">
        <w:rPr>
          <w:rFonts w:ascii="Times New Roman" w:hAnsi="Times New Roman"/>
          <w:sz w:val="20"/>
          <w:szCs w:val="20"/>
          <w:lang w:val="en-US"/>
        </w:rPr>
        <w:t xml:space="preserve">ultiple </w:t>
      </w:r>
      <w:r>
        <w:rPr>
          <w:rFonts w:ascii="Times New Roman" w:hAnsi="Times New Roman"/>
          <w:sz w:val="20"/>
          <w:szCs w:val="20"/>
          <w:lang w:val="en-US"/>
        </w:rPr>
        <w:t>s</w:t>
      </w:r>
      <w:r w:rsidRPr="002A4C1F">
        <w:rPr>
          <w:rFonts w:ascii="Times New Roman" w:hAnsi="Times New Roman"/>
          <w:sz w:val="20"/>
          <w:szCs w:val="20"/>
          <w:lang w:val="en-US"/>
        </w:rPr>
        <w:t>clerosis. AJNR Am J Neuroradiol. 2016; 37(3): 394-401</w:t>
      </w:r>
      <w:bookmarkEnd w:id="69"/>
    </w:p>
    <w:p w:rsidR="00776414" w:rsidRDefault="00776414" w:rsidP="00E27E9A">
      <w:pPr>
        <w:pStyle w:val="aff9"/>
        <w:numPr>
          <w:ilvl w:val="0"/>
          <w:numId w:val="38"/>
        </w:numPr>
        <w:ind w:left="426"/>
        <w:rPr>
          <w:rFonts w:ascii="Times New Roman" w:hAnsi="Times New Roman"/>
          <w:sz w:val="20"/>
          <w:szCs w:val="20"/>
          <w:lang w:val="en-US"/>
        </w:rPr>
      </w:pPr>
      <w:bookmarkStart w:id="70" w:name="_Ref535390155"/>
      <w:bookmarkStart w:id="71" w:name="_Ref535320418"/>
      <w:r w:rsidRPr="002A4C1F">
        <w:rPr>
          <w:rFonts w:ascii="Times New Roman" w:hAnsi="Times New Roman"/>
          <w:sz w:val="20"/>
          <w:szCs w:val="20"/>
          <w:lang w:val="en-US"/>
        </w:rPr>
        <w:t xml:space="preserve">Filippi M., Rocca M.A., Ciccarelli O. </w:t>
      </w:r>
      <w:r w:rsidR="007C1548" w:rsidRPr="007C1548">
        <w:rPr>
          <w:rFonts w:ascii="Times New Roman" w:hAnsi="Times New Roman"/>
          <w:sz w:val="20"/>
          <w:szCs w:val="20"/>
          <w:lang w:val="en-US"/>
        </w:rPr>
        <w:t>et al.</w:t>
      </w:r>
      <w:r w:rsidR="007C1548">
        <w:rPr>
          <w:rFonts w:ascii="Times New Roman" w:hAnsi="Times New Roman"/>
          <w:sz w:val="20"/>
          <w:szCs w:val="20"/>
          <w:lang w:val="en-US"/>
        </w:rPr>
        <w:t xml:space="preserve"> </w:t>
      </w:r>
      <w:r w:rsidRPr="002A4C1F">
        <w:rPr>
          <w:rFonts w:ascii="Times New Roman" w:hAnsi="Times New Roman"/>
          <w:sz w:val="20"/>
          <w:szCs w:val="20"/>
          <w:lang w:val="en-US"/>
        </w:rPr>
        <w:t>MRI criteria for the diagnosis of multiple sclerosis: MAGNIMS consensus guidelines. Lancet Neurol. 2016; 15 (3): 292-303</w:t>
      </w:r>
      <w:bookmarkEnd w:id="70"/>
    </w:p>
    <w:p w:rsidR="00564D86" w:rsidRDefault="00C00B20" w:rsidP="00E27E9A">
      <w:pPr>
        <w:pStyle w:val="aff9"/>
        <w:numPr>
          <w:ilvl w:val="0"/>
          <w:numId w:val="38"/>
        </w:numPr>
        <w:ind w:left="426"/>
        <w:rPr>
          <w:rFonts w:ascii="Times New Roman" w:hAnsi="Times New Roman"/>
          <w:sz w:val="20"/>
          <w:szCs w:val="20"/>
          <w:lang w:val="en-US"/>
        </w:rPr>
      </w:pPr>
      <w:r w:rsidRPr="002A4C1F">
        <w:rPr>
          <w:rFonts w:ascii="Times New Roman" w:hAnsi="Times New Roman"/>
          <w:sz w:val="20"/>
          <w:szCs w:val="20"/>
          <w:lang w:val="en-US"/>
        </w:rPr>
        <w:t xml:space="preserve">National Institute for Health and Care Excellence. Multiple sclerosis: management of multiple sclerosis in primary and secondary care, 2014. </w:t>
      </w:r>
      <w:hyperlink w:history="1">
        <w:r w:rsidRPr="002A4C1F">
          <w:rPr>
            <w:rFonts w:ascii="Times New Roman" w:hAnsi="Times New Roman"/>
            <w:sz w:val="20"/>
            <w:szCs w:val="20"/>
            <w:lang w:val="en-US"/>
          </w:rPr>
          <w:t>www.nice.org.uk/guidance/cg186</w:t>
        </w:r>
      </w:hyperlink>
      <w:bookmarkEnd w:id="71"/>
    </w:p>
    <w:p w:rsidR="007C1548" w:rsidRPr="007C1548" w:rsidRDefault="00132D6F" w:rsidP="00E27E9A">
      <w:pPr>
        <w:pStyle w:val="aff9"/>
        <w:numPr>
          <w:ilvl w:val="0"/>
          <w:numId w:val="38"/>
        </w:numPr>
        <w:ind w:left="426"/>
        <w:rPr>
          <w:rFonts w:ascii="Times New Roman" w:hAnsi="Times New Roman"/>
          <w:sz w:val="20"/>
          <w:szCs w:val="20"/>
          <w:lang w:val="en-US"/>
        </w:rPr>
      </w:pPr>
      <w:bookmarkStart w:id="72" w:name="_Ref535320539"/>
      <w:r w:rsidRPr="007C1548">
        <w:rPr>
          <w:rStyle w:val="m-1847534340096677999mixed-citation"/>
          <w:rFonts w:ascii="Times New Roman" w:hAnsi="Times New Roman"/>
          <w:color w:val="222222"/>
          <w:sz w:val="20"/>
          <w:szCs w:val="20"/>
          <w:lang w:val="en-US"/>
        </w:rPr>
        <w:t>Frohman EM, Shah A, Eggenberger E, et al. Corticosteroids for multiple sclerosis: I. Application for treating exacerbations. </w:t>
      </w:r>
      <w:r w:rsidRPr="00AB264D">
        <w:rPr>
          <w:rStyle w:val="m-1847534340096677999ref-journal"/>
          <w:rFonts w:ascii="Times New Roman" w:hAnsi="Times New Roman"/>
          <w:color w:val="222222"/>
          <w:sz w:val="20"/>
          <w:szCs w:val="20"/>
          <w:lang w:val="en-US"/>
        </w:rPr>
        <w:t>Neurotherapeutics. </w:t>
      </w:r>
      <w:r w:rsidRPr="00AB264D">
        <w:rPr>
          <w:rStyle w:val="m-1847534340096677999mixed-citation"/>
          <w:rFonts w:ascii="Times New Roman" w:hAnsi="Times New Roman"/>
          <w:color w:val="222222"/>
          <w:sz w:val="20"/>
          <w:szCs w:val="20"/>
          <w:lang w:val="en-US"/>
        </w:rPr>
        <w:t>2007;</w:t>
      </w:r>
      <w:r w:rsidRPr="00AB264D">
        <w:rPr>
          <w:rStyle w:val="m-1847534340096677999ref-vol"/>
          <w:rFonts w:ascii="Times New Roman" w:hAnsi="Times New Roman"/>
          <w:color w:val="222222"/>
          <w:sz w:val="20"/>
          <w:szCs w:val="20"/>
          <w:lang w:val="en-US"/>
        </w:rPr>
        <w:t>4</w:t>
      </w:r>
      <w:r w:rsidRPr="00AB264D">
        <w:rPr>
          <w:rStyle w:val="m-1847534340096677999mixed-citation"/>
          <w:rFonts w:ascii="Times New Roman" w:hAnsi="Times New Roman"/>
          <w:color w:val="222222"/>
          <w:sz w:val="20"/>
          <w:szCs w:val="20"/>
          <w:lang w:val="en-US"/>
        </w:rPr>
        <w:t>:618–626.</w:t>
      </w:r>
      <w:r w:rsidRPr="007C1548">
        <w:rPr>
          <w:rFonts w:ascii="Times New Roman" w:hAnsi="Times New Roman"/>
          <w:sz w:val="20"/>
          <w:szCs w:val="20"/>
          <w:lang w:val="en-US"/>
        </w:rPr>
        <w:t xml:space="preserve"> </w:t>
      </w:r>
    </w:p>
    <w:p w:rsidR="00C00B20" w:rsidRPr="007C1548" w:rsidRDefault="007C1548" w:rsidP="00E27E9A">
      <w:pPr>
        <w:pStyle w:val="aff9"/>
        <w:numPr>
          <w:ilvl w:val="0"/>
          <w:numId w:val="38"/>
        </w:numPr>
        <w:ind w:left="426"/>
        <w:rPr>
          <w:rFonts w:ascii="Times New Roman" w:hAnsi="Times New Roman"/>
          <w:sz w:val="20"/>
          <w:szCs w:val="20"/>
          <w:lang w:val="en-US"/>
        </w:rPr>
      </w:pPr>
      <w:r w:rsidRPr="007C1548">
        <w:rPr>
          <w:rFonts w:ascii="Times New Roman" w:hAnsi="Times New Roman"/>
          <w:color w:val="222222"/>
          <w:sz w:val="20"/>
          <w:szCs w:val="20"/>
          <w:lang w:val="en-US"/>
        </w:rPr>
        <w:t>Repovic P, Lublin FD. Treatment of multiple sclerosis exacerbations. </w:t>
      </w:r>
      <w:r w:rsidRPr="007C1548">
        <w:rPr>
          <w:rStyle w:val="m-1847534340096677999ref-journal"/>
          <w:rFonts w:ascii="Times New Roman" w:hAnsi="Times New Roman"/>
          <w:color w:val="222222"/>
          <w:sz w:val="20"/>
          <w:szCs w:val="20"/>
        </w:rPr>
        <w:t>Neurol Clin. </w:t>
      </w:r>
      <w:r w:rsidRPr="007C1548">
        <w:rPr>
          <w:rFonts w:ascii="Times New Roman" w:hAnsi="Times New Roman"/>
          <w:color w:val="222222"/>
          <w:sz w:val="20"/>
          <w:szCs w:val="20"/>
        </w:rPr>
        <w:t>2011;</w:t>
      </w:r>
      <w:r w:rsidRPr="007C1548">
        <w:rPr>
          <w:rStyle w:val="m-1847534340096677999ref-vol"/>
          <w:rFonts w:ascii="Times New Roman" w:hAnsi="Times New Roman"/>
          <w:color w:val="222222"/>
          <w:sz w:val="20"/>
          <w:szCs w:val="20"/>
        </w:rPr>
        <w:t>29</w:t>
      </w:r>
      <w:r w:rsidRPr="007C1548">
        <w:rPr>
          <w:rFonts w:ascii="Times New Roman" w:hAnsi="Times New Roman"/>
          <w:color w:val="222222"/>
          <w:sz w:val="20"/>
          <w:szCs w:val="20"/>
        </w:rPr>
        <w:t xml:space="preserve">:389–400. </w:t>
      </w:r>
      <w:bookmarkEnd w:id="72"/>
    </w:p>
    <w:p w:rsidR="007C1548" w:rsidRPr="007C1548" w:rsidRDefault="007C1548" w:rsidP="00E27E9A">
      <w:pPr>
        <w:pStyle w:val="aff9"/>
        <w:numPr>
          <w:ilvl w:val="0"/>
          <w:numId w:val="38"/>
        </w:numPr>
        <w:ind w:left="426"/>
        <w:rPr>
          <w:rFonts w:ascii="Times New Roman" w:hAnsi="Times New Roman"/>
          <w:sz w:val="20"/>
          <w:szCs w:val="20"/>
          <w:lang w:val="en-US"/>
        </w:rPr>
      </w:pPr>
      <w:bookmarkStart w:id="73" w:name="_Ref535320676"/>
      <w:r w:rsidRPr="00B66E43">
        <w:rPr>
          <w:rFonts w:ascii="Times New Roman" w:hAnsi="Times New Roman"/>
          <w:color w:val="000000"/>
          <w:sz w:val="20"/>
          <w:szCs w:val="20"/>
          <w:lang w:val="en-US"/>
        </w:rPr>
        <w:t xml:space="preserve">La Mantia L, Eoli M, Milanese C, </w:t>
      </w:r>
      <w:r w:rsidRPr="007C1548">
        <w:rPr>
          <w:rStyle w:val="m-1847534340096677999mixed-citation"/>
          <w:rFonts w:ascii="Times New Roman" w:hAnsi="Times New Roman"/>
          <w:color w:val="222222"/>
          <w:sz w:val="20"/>
          <w:szCs w:val="20"/>
          <w:lang w:val="en-US"/>
        </w:rPr>
        <w:t xml:space="preserve">et al. </w:t>
      </w:r>
      <w:r w:rsidRPr="00B66E43">
        <w:rPr>
          <w:rFonts w:ascii="Times New Roman" w:hAnsi="Times New Roman"/>
          <w:color w:val="000000"/>
          <w:sz w:val="20"/>
          <w:szCs w:val="20"/>
          <w:lang w:val="en-US"/>
        </w:rPr>
        <w:t>Double-blind trial of </w:t>
      </w:r>
      <w:r w:rsidRPr="00B66E43">
        <w:rPr>
          <w:rFonts w:ascii="Times New Roman" w:hAnsi="Times New Roman"/>
          <w:bCs/>
          <w:color w:val="000000"/>
          <w:sz w:val="20"/>
          <w:szCs w:val="20"/>
          <w:lang w:val="en-US"/>
        </w:rPr>
        <w:t>dexamethasone</w:t>
      </w:r>
      <w:r w:rsidRPr="00B66E43">
        <w:rPr>
          <w:rFonts w:ascii="Times New Roman" w:hAnsi="Times New Roman"/>
          <w:color w:val="000000"/>
          <w:sz w:val="20"/>
          <w:szCs w:val="20"/>
          <w:lang w:val="en-US"/>
        </w:rPr>
        <w:t> versus methylprednisolone in </w:t>
      </w:r>
      <w:r w:rsidRPr="00B66E43">
        <w:rPr>
          <w:rFonts w:ascii="Times New Roman" w:hAnsi="Times New Roman"/>
          <w:bCs/>
          <w:color w:val="000000"/>
          <w:sz w:val="20"/>
          <w:szCs w:val="20"/>
          <w:lang w:val="en-US"/>
        </w:rPr>
        <w:t>multiple sclerosis</w:t>
      </w:r>
      <w:r w:rsidRPr="00B66E43">
        <w:rPr>
          <w:rFonts w:ascii="Times New Roman" w:hAnsi="Times New Roman"/>
          <w:color w:val="000000"/>
          <w:sz w:val="20"/>
          <w:szCs w:val="20"/>
          <w:lang w:val="en-US"/>
        </w:rPr>
        <w:t xml:space="preserve"> acute relapses. </w:t>
      </w:r>
      <w:r w:rsidRPr="007C1548">
        <w:rPr>
          <w:rStyle w:val="jrnl"/>
          <w:rFonts w:ascii="Times New Roman" w:hAnsi="Times New Roman"/>
          <w:color w:val="000000"/>
          <w:sz w:val="20"/>
          <w:szCs w:val="20"/>
          <w:lang w:val="en-US"/>
        </w:rPr>
        <w:t>Eur Neurol</w:t>
      </w:r>
      <w:r w:rsidRPr="007C1548">
        <w:rPr>
          <w:rFonts w:ascii="Times New Roman" w:hAnsi="Times New Roman"/>
          <w:color w:val="000000"/>
          <w:sz w:val="20"/>
          <w:szCs w:val="20"/>
          <w:lang w:val="en-US"/>
        </w:rPr>
        <w:t>. 1994;</w:t>
      </w:r>
      <w:r>
        <w:rPr>
          <w:rFonts w:ascii="Times New Roman" w:hAnsi="Times New Roman"/>
          <w:color w:val="000000"/>
          <w:sz w:val="20"/>
          <w:szCs w:val="20"/>
          <w:lang w:val="en-US"/>
        </w:rPr>
        <w:t xml:space="preserve"> </w:t>
      </w:r>
      <w:r w:rsidRPr="007C1548">
        <w:rPr>
          <w:rFonts w:ascii="Times New Roman" w:hAnsi="Times New Roman"/>
          <w:color w:val="000000"/>
          <w:sz w:val="20"/>
          <w:szCs w:val="20"/>
          <w:lang w:val="en-US"/>
        </w:rPr>
        <w:t>34(4):</w:t>
      </w:r>
      <w:r>
        <w:rPr>
          <w:rFonts w:ascii="Times New Roman" w:hAnsi="Times New Roman"/>
          <w:color w:val="000000"/>
          <w:sz w:val="20"/>
          <w:szCs w:val="20"/>
          <w:lang w:val="en-US"/>
        </w:rPr>
        <w:t xml:space="preserve"> </w:t>
      </w:r>
      <w:r w:rsidRPr="007C1548">
        <w:rPr>
          <w:rFonts w:ascii="Times New Roman" w:hAnsi="Times New Roman"/>
          <w:color w:val="000000"/>
          <w:sz w:val="20"/>
          <w:szCs w:val="20"/>
          <w:lang w:val="en-US"/>
        </w:rPr>
        <w:t>199-203</w:t>
      </w:r>
    </w:p>
    <w:p w:rsidR="00C00B20" w:rsidRDefault="00BD4CEF" w:rsidP="00E27E9A">
      <w:pPr>
        <w:pStyle w:val="aff9"/>
        <w:numPr>
          <w:ilvl w:val="0"/>
          <w:numId w:val="38"/>
        </w:numPr>
        <w:ind w:left="426"/>
        <w:rPr>
          <w:rFonts w:ascii="Times New Roman" w:hAnsi="Times New Roman"/>
          <w:sz w:val="20"/>
          <w:szCs w:val="20"/>
          <w:lang w:val="en-US"/>
        </w:rPr>
      </w:pPr>
      <w:r w:rsidRPr="00B66E43">
        <w:rPr>
          <w:rFonts w:ascii="Times New Roman" w:hAnsi="Times New Roman"/>
          <w:color w:val="000000"/>
          <w:sz w:val="20"/>
          <w:szCs w:val="20"/>
          <w:lang w:val="en-US"/>
        </w:rPr>
        <w:t>Milligan NM, Newcombe R, Compston DA. A double-blind controlled trial of high dose methylprednisolone in patients with </w:t>
      </w:r>
      <w:r w:rsidRPr="00666919">
        <w:rPr>
          <w:rFonts w:ascii="Times New Roman" w:hAnsi="Times New Roman"/>
          <w:bCs/>
          <w:color w:val="000000"/>
          <w:sz w:val="20"/>
          <w:szCs w:val="20"/>
          <w:lang w:val="en-US"/>
        </w:rPr>
        <w:t>multiple sclerosis</w:t>
      </w:r>
      <w:r w:rsidRPr="00B66E43">
        <w:rPr>
          <w:rFonts w:ascii="Times New Roman" w:hAnsi="Times New Roman"/>
          <w:color w:val="000000"/>
          <w:sz w:val="20"/>
          <w:szCs w:val="20"/>
          <w:lang w:val="en-US"/>
        </w:rPr>
        <w:t xml:space="preserve">. </w:t>
      </w:r>
      <w:r w:rsidRPr="00B66E43">
        <w:rPr>
          <w:rStyle w:val="jrnl"/>
          <w:rFonts w:ascii="Times New Roman" w:hAnsi="Times New Roman"/>
          <w:color w:val="000000"/>
          <w:sz w:val="20"/>
          <w:szCs w:val="20"/>
          <w:lang w:val="en-US"/>
        </w:rPr>
        <w:t>J Neurol Neurosurg Psychiatry</w:t>
      </w:r>
      <w:r w:rsidRPr="00B66E43">
        <w:rPr>
          <w:rFonts w:ascii="Times New Roman" w:hAnsi="Times New Roman"/>
          <w:color w:val="000000"/>
          <w:sz w:val="20"/>
          <w:szCs w:val="20"/>
          <w:lang w:val="en-US"/>
        </w:rPr>
        <w:t>. 1987; 50(5): 511-516</w:t>
      </w:r>
      <w:bookmarkEnd w:id="73"/>
    </w:p>
    <w:p w:rsidR="00C00B20" w:rsidRDefault="00C00B20" w:rsidP="00E27E9A">
      <w:pPr>
        <w:pStyle w:val="aff9"/>
        <w:numPr>
          <w:ilvl w:val="0"/>
          <w:numId w:val="38"/>
        </w:numPr>
        <w:ind w:left="426"/>
        <w:rPr>
          <w:rFonts w:ascii="Times New Roman" w:hAnsi="Times New Roman"/>
          <w:sz w:val="20"/>
          <w:szCs w:val="20"/>
          <w:lang w:val="en-US"/>
        </w:rPr>
      </w:pPr>
      <w:bookmarkStart w:id="74" w:name="_Ref535320678"/>
      <w:r w:rsidRPr="002A4C1F">
        <w:rPr>
          <w:rFonts w:ascii="Times New Roman" w:hAnsi="Times New Roman"/>
          <w:sz w:val="20"/>
          <w:szCs w:val="20"/>
          <w:lang w:val="en-US"/>
        </w:rPr>
        <w:t>Filippini G. Corticosteroids or ACTH for acute exacerbations in multiple sclerosis. Cochrane Library 2001; 1–34</w:t>
      </w:r>
      <w:bookmarkEnd w:id="74"/>
    </w:p>
    <w:p w:rsidR="00C00B20" w:rsidRDefault="00C00B20" w:rsidP="00E27E9A">
      <w:pPr>
        <w:pStyle w:val="aff9"/>
        <w:numPr>
          <w:ilvl w:val="0"/>
          <w:numId w:val="38"/>
        </w:numPr>
        <w:ind w:left="426"/>
        <w:rPr>
          <w:rFonts w:ascii="Times New Roman" w:hAnsi="Times New Roman"/>
          <w:sz w:val="20"/>
          <w:szCs w:val="20"/>
          <w:lang w:val="en-US"/>
        </w:rPr>
      </w:pPr>
      <w:bookmarkStart w:id="75" w:name="_Ref535320743"/>
      <w:r w:rsidRPr="002A4C1F">
        <w:rPr>
          <w:rFonts w:ascii="Times New Roman" w:hAnsi="Times New Roman"/>
          <w:sz w:val="20"/>
          <w:szCs w:val="20"/>
          <w:lang w:val="en-US"/>
        </w:rPr>
        <w:t xml:space="preserve">Cortese I., Chaudhry V., So Y.T., </w:t>
      </w:r>
      <w:r w:rsidR="00BD4CEF" w:rsidRPr="007C1548">
        <w:rPr>
          <w:rFonts w:ascii="Times New Roman" w:hAnsi="Times New Roman"/>
          <w:sz w:val="20"/>
          <w:szCs w:val="20"/>
          <w:lang w:val="en-US"/>
        </w:rPr>
        <w:t>et al.</w:t>
      </w:r>
      <w:r w:rsidRPr="002A4C1F">
        <w:rPr>
          <w:rFonts w:ascii="Times New Roman" w:hAnsi="Times New Roman"/>
          <w:sz w:val="20"/>
          <w:szCs w:val="20"/>
          <w:lang w:val="en-US"/>
        </w:rPr>
        <w:t xml:space="preserve"> Evidence-based guideline update: Plasmapheresis in neurologic disorders. Neurology 2011;</w:t>
      </w:r>
      <w:r>
        <w:rPr>
          <w:rFonts w:ascii="Times New Roman" w:hAnsi="Times New Roman"/>
          <w:sz w:val="20"/>
          <w:szCs w:val="20"/>
          <w:lang w:val="en-US"/>
        </w:rPr>
        <w:t xml:space="preserve"> </w:t>
      </w:r>
      <w:r w:rsidRPr="002A4C1F">
        <w:rPr>
          <w:rFonts w:ascii="Times New Roman" w:hAnsi="Times New Roman"/>
          <w:sz w:val="20"/>
          <w:szCs w:val="20"/>
          <w:lang w:val="en-US"/>
        </w:rPr>
        <w:t>76 (3): 294-300.</w:t>
      </w:r>
      <w:bookmarkEnd w:id="75"/>
    </w:p>
    <w:p w:rsidR="00C00B20" w:rsidRPr="00C00B20" w:rsidRDefault="00C00B20" w:rsidP="00E27E9A">
      <w:pPr>
        <w:pStyle w:val="aff9"/>
        <w:numPr>
          <w:ilvl w:val="0"/>
          <w:numId w:val="38"/>
        </w:numPr>
        <w:ind w:left="426"/>
        <w:rPr>
          <w:rFonts w:ascii="Times New Roman" w:hAnsi="Times New Roman"/>
          <w:sz w:val="20"/>
          <w:szCs w:val="20"/>
          <w:lang w:val="en-US"/>
        </w:rPr>
      </w:pPr>
      <w:bookmarkStart w:id="76" w:name="_Ref535320812"/>
      <w:r w:rsidRPr="002A4C1F">
        <w:rPr>
          <w:rFonts w:ascii="Times New Roman" w:hAnsi="Times New Roman"/>
          <w:sz w:val="20"/>
          <w:szCs w:val="20"/>
          <w:lang w:val="en-US"/>
        </w:rPr>
        <w:lastRenderedPageBreak/>
        <w:t xml:space="preserve">Khalili M., Azimi A., Izadi V. </w:t>
      </w:r>
      <w:r w:rsidR="00BD4CEF" w:rsidRPr="007C1548">
        <w:rPr>
          <w:rFonts w:ascii="Times New Roman" w:hAnsi="Times New Roman"/>
          <w:sz w:val="20"/>
          <w:szCs w:val="20"/>
          <w:lang w:val="en-US"/>
        </w:rPr>
        <w:t>et al.</w:t>
      </w:r>
      <w:r w:rsidR="00BD4CEF">
        <w:rPr>
          <w:rFonts w:ascii="Times New Roman" w:hAnsi="Times New Roman"/>
          <w:sz w:val="20"/>
          <w:szCs w:val="20"/>
          <w:lang w:val="en-US"/>
        </w:rPr>
        <w:t xml:space="preserve"> </w:t>
      </w:r>
      <w:r w:rsidRPr="002A4C1F">
        <w:rPr>
          <w:rFonts w:ascii="Times New Roman" w:hAnsi="Times New Roman"/>
          <w:sz w:val="20"/>
          <w:szCs w:val="20"/>
          <w:lang w:val="en-US"/>
        </w:rPr>
        <w:t xml:space="preserve">Does lipoic acid consumption affect the cytokine profile in multiple sclerosis patients: a double-blind, placebo-controlled, randomized clinical trial. </w:t>
      </w:r>
      <w:r w:rsidRPr="00BD4CEF">
        <w:rPr>
          <w:rFonts w:ascii="Times New Roman" w:hAnsi="Times New Roman"/>
          <w:sz w:val="20"/>
          <w:szCs w:val="20"/>
          <w:lang w:val="en-US"/>
        </w:rPr>
        <w:t>Neuroimmunomodulation. 2014;</w:t>
      </w:r>
      <w:r w:rsidRPr="002A4C1F">
        <w:rPr>
          <w:rFonts w:ascii="Times New Roman" w:hAnsi="Times New Roman"/>
          <w:sz w:val="20"/>
          <w:szCs w:val="20"/>
          <w:lang w:val="en-US"/>
        </w:rPr>
        <w:t xml:space="preserve"> </w:t>
      </w:r>
      <w:r w:rsidRPr="00BD4CEF">
        <w:rPr>
          <w:rFonts w:ascii="Times New Roman" w:hAnsi="Times New Roman"/>
          <w:sz w:val="20"/>
          <w:szCs w:val="20"/>
          <w:lang w:val="en-US"/>
        </w:rPr>
        <w:t>21(6):</w:t>
      </w:r>
      <w:r w:rsidRPr="002A4C1F">
        <w:rPr>
          <w:rFonts w:ascii="Times New Roman" w:hAnsi="Times New Roman"/>
          <w:sz w:val="20"/>
          <w:szCs w:val="20"/>
          <w:lang w:val="en-US"/>
        </w:rPr>
        <w:t xml:space="preserve"> </w:t>
      </w:r>
      <w:r w:rsidRPr="00BD4CEF">
        <w:rPr>
          <w:rFonts w:ascii="Times New Roman" w:hAnsi="Times New Roman"/>
          <w:sz w:val="20"/>
          <w:szCs w:val="20"/>
          <w:lang w:val="en-US"/>
        </w:rPr>
        <w:t>291-</w:t>
      </w:r>
      <w:r w:rsidRPr="002A4C1F">
        <w:rPr>
          <w:rFonts w:ascii="Times New Roman" w:hAnsi="Times New Roman"/>
          <w:sz w:val="20"/>
          <w:szCs w:val="20"/>
          <w:lang w:val="en-US"/>
        </w:rPr>
        <w:t>29</w:t>
      </w:r>
      <w:r w:rsidRPr="00BD4CEF">
        <w:rPr>
          <w:rFonts w:ascii="Times New Roman" w:hAnsi="Times New Roman"/>
          <w:sz w:val="20"/>
          <w:szCs w:val="20"/>
          <w:lang w:val="en-US"/>
        </w:rPr>
        <w:t>6</w:t>
      </w:r>
      <w:bookmarkEnd w:id="76"/>
    </w:p>
    <w:p w:rsidR="00C00B20" w:rsidRPr="00C00B20" w:rsidRDefault="00C00B20" w:rsidP="00E27E9A">
      <w:pPr>
        <w:pStyle w:val="aff9"/>
        <w:numPr>
          <w:ilvl w:val="0"/>
          <w:numId w:val="38"/>
        </w:numPr>
        <w:ind w:left="426"/>
        <w:rPr>
          <w:rFonts w:ascii="Times New Roman" w:hAnsi="Times New Roman"/>
          <w:sz w:val="20"/>
          <w:szCs w:val="20"/>
          <w:lang w:val="en-US"/>
        </w:rPr>
      </w:pPr>
      <w:bookmarkStart w:id="77" w:name="_Ref535320814"/>
      <w:r w:rsidRPr="002A4C1F">
        <w:rPr>
          <w:rFonts w:ascii="Times New Roman" w:hAnsi="Times New Roman"/>
          <w:sz w:val="20"/>
          <w:szCs w:val="20"/>
        </w:rPr>
        <w:t>Котов С.В., Лиждвой В.Ю., Рудакова И.Г. Антиоксидантная терапия больных рассеянным склерозом. Вестник неврологии. 2003;</w:t>
      </w:r>
      <w:r w:rsidRPr="002A4C1F">
        <w:rPr>
          <w:rFonts w:ascii="Times New Roman" w:hAnsi="Times New Roman"/>
          <w:sz w:val="20"/>
          <w:szCs w:val="20"/>
          <w:lang w:val="en-US"/>
        </w:rPr>
        <w:t xml:space="preserve"> </w:t>
      </w:r>
      <w:r w:rsidRPr="002A4C1F">
        <w:rPr>
          <w:rFonts w:ascii="Times New Roman" w:hAnsi="Times New Roman"/>
          <w:sz w:val="20"/>
          <w:szCs w:val="20"/>
        </w:rPr>
        <w:t>2(10):</w:t>
      </w:r>
      <w:r w:rsidRPr="002A4C1F">
        <w:rPr>
          <w:rFonts w:ascii="Times New Roman" w:hAnsi="Times New Roman"/>
          <w:sz w:val="20"/>
          <w:szCs w:val="20"/>
          <w:lang w:val="en-US"/>
        </w:rPr>
        <w:t xml:space="preserve"> </w:t>
      </w:r>
      <w:r w:rsidRPr="002A4C1F">
        <w:rPr>
          <w:rFonts w:ascii="Times New Roman" w:hAnsi="Times New Roman"/>
          <w:sz w:val="20"/>
          <w:szCs w:val="20"/>
        </w:rPr>
        <w:t>17–</w:t>
      </w:r>
      <w:r w:rsidRPr="002A4C1F">
        <w:rPr>
          <w:rFonts w:ascii="Times New Roman" w:hAnsi="Times New Roman"/>
          <w:sz w:val="20"/>
          <w:szCs w:val="20"/>
          <w:lang w:val="en-US"/>
        </w:rPr>
        <w:t>1</w:t>
      </w:r>
      <w:r w:rsidRPr="002A4C1F">
        <w:rPr>
          <w:rFonts w:ascii="Times New Roman" w:hAnsi="Times New Roman"/>
          <w:sz w:val="20"/>
          <w:szCs w:val="20"/>
        </w:rPr>
        <w:t>9</w:t>
      </w:r>
      <w:bookmarkEnd w:id="77"/>
    </w:p>
    <w:p w:rsidR="00C00B20" w:rsidRDefault="005C1282" w:rsidP="00E27E9A">
      <w:pPr>
        <w:pStyle w:val="aff9"/>
        <w:numPr>
          <w:ilvl w:val="0"/>
          <w:numId w:val="38"/>
        </w:numPr>
        <w:ind w:left="426"/>
        <w:rPr>
          <w:rFonts w:ascii="Times New Roman" w:hAnsi="Times New Roman"/>
          <w:sz w:val="20"/>
          <w:szCs w:val="20"/>
          <w:lang w:val="en-US"/>
        </w:rPr>
      </w:pPr>
      <w:bookmarkStart w:id="78" w:name="_Ref535320873"/>
      <w:r w:rsidRPr="002A4C1F">
        <w:rPr>
          <w:rFonts w:ascii="Times New Roman" w:hAnsi="Times New Roman"/>
          <w:sz w:val="20"/>
          <w:szCs w:val="20"/>
          <w:lang w:val="en-US"/>
        </w:rPr>
        <w:t>Olyaeemanesh A., Rahmani M., Goudarzi R., Rahimdel A. Safety and effectiveness assessment of intravenous immunoglobulin in the treatment of relapsing-remitting multiple sclerosis: A meta-analysis. Med J Islam Repub Iran. 2016; 30: 336</w:t>
      </w:r>
      <w:bookmarkEnd w:id="78"/>
    </w:p>
    <w:p w:rsidR="005C1282" w:rsidRDefault="005C1282" w:rsidP="00E27E9A">
      <w:pPr>
        <w:pStyle w:val="aff9"/>
        <w:numPr>
          <w:ilvl w:val="0"/>
          <w:numId w:val="38"/>
        </w:numPr>
        <w:ind w:left="426"/>
        <w:rPr>
          <w:rFonts w:ascii="Times New Roman" w:hAnsi="Times New Roman"/>
          <w:sz w:val="20"/>
          <w:szCs w:val="20"/>
          <w:lang w:val="en-US"/>
        </w:rPr>
      </w:pPr>
      <w:bookmarkStart w:id="79" w:name="_Ref535320944"/>
      <w:r w:rsidRPr="002A4C1F">
        <w:rPr>
          <w:rFonts w:ascii="Times New Roman" w:hAnsi="Times New Roman"/>
          <w:sz w:val="20"/>
          <w:szCs w:val="20"/>
          <w:lang w:val="en-US"/>
        </w:rPr>
        <w:t>Fox E.J. Management of worsening multiple sclerosis with mitoxantrone: a review. Clin Ther. 2006; 28(4): 461-474</w:t>
      </w:r>
      <w:bookmarkEnd w:id="79"/>
    </w:p>
    <w:p w:rsidR="005C1282" w:rsidRDefault="006F612B" w:rsidP="00E27E9A">
      <w:pPr>
        <w:pStyle w:val="aff9"/>
        <w:numPr>
          <w:ilvl w:val="0"/>
          <w:numId w:val="38"/>
        </w:numPr>
        <w:ind w:left="426"/>
        <w:rPr>
          <w:rFonts w:ascii="Times New Roman" w:hAnsi="Times New Roman"/>
          <w:sz w:val="20"/>
          <w:szCs w:val="20"/>
          <w:lang w:val="en-US"/>
        </w:rPr>
      </w:pPr>
      <w:bookmarkStart w:id="80" w:name="_Ref535321123"/>
      <w:r w:rsidRPr="002A4C1F">
        <w:rPr>
          <w:rFonts w:ascii="Times New Roman" w:hAnsi="Times New Roman"/>
          <w:sz w:val="20"/>
          <w:szCs w:val="20"/>
          <w:lang w:val="en-US"/>
        </w:rPr>
        <w:t>Parks N.E. NEDA treatment target? No evident disease activity as an actionable outcome in practice. J Neurol Sci 2017; 383: 31–34</w:t>
      </w:r>
      <w:bookmarkEnd w:id="80"/>
    </w:p>
    <w:p w:rsidR="006F612B" w:rsidRPr="006F612B" w:rsidRDefault="006F612B" w:rsidP="00E27E9A">
      <w:pPr>
        <w:pStyle w:val="aff9"/>
        <w:numPr>
          <w:ilvl w:val="0"/>
          <w:numId w:val="38"/>
        </w:numPr>
        <w:ind w:left="426"/>
        <w:rPr>
          <w:rFonts w:ascii="Times New Roman" w:hAnsi="Times New Roman"/>
          <w:sz w:val="20"/>
          <w:szCs w:val="20"/>
          <w:lang w:val="en-US"/>
        </w:rPr>
      </w:pPr>
      <w:bookmarkStart w:id="81" w:name="_Ref535321201"/>
      <w:r w:rsidRPr="002A4C1F">
        <w:rPr>
          <w:rFonts w:ascii="Times New Roman" w:hAnsi="Times New Roman"/>
          <w:sz w:val="20"/>
          <w:szCs w:val="20"/>
        </w:rPr>
        <w:t xml:space="preserve">Критерии неэффективности терапии и отмены ПИТРС первой линии и замены на препараты второй линии. Журнал неврологии и психиатрии им. С.С. Корсакова. Приложение. Спецвыпуск "Рассеянный склероз". </w:t>
      </w:r>
      <w:r w:rsidRPr="00190510">
        <w:rPr>
          <w:rFonts w:ascii="Times New Roman" w:hAnsi="Times New Roman"/>
          <w:sz w:val="20"/>
          <w:szCs w:val="20"/>
        </w:rPr>
        <w:t>2015; 115(8): 44</w:t>
      </w:r>
      <w:bookmarkEnd w:id="81"/>
    </w:p>
    <w:p w:rsidR="006F612B" w:rsidRDefault="006F612B" w:rsidP="00E27E9A">
      <w:pPr>
        <w:pStyle w:val="aff9"/>
        <w:numPr>
          <w:ilvl w:val="0"/>
          <w:numId w:val="38"/>
        </w:numPr>
        <w:ind w:left="426"/>
        <w:rPr>
          <w:rFonts w:ascii="Times New Roman" w:hAnsi="Times New Roman"/>
          <w:sz w:val="20"/>
          <w:szCs w:val="20"/>
          <w:lang w:val="en-US"/>
        </w:rPr>
      </w:pPr>
      <w:bookmarkStart w:id="82" w:name="_Ref535321202"/>
      <w:r w:rsidRPr="002A4C1F">
        <w:rPr>
          <w:rFonts w:ascii="Times New Roman" w:hAnsi="Times New Roman"/>
          <w:sz w:val="20"/>
          <w:szCs w:val="20"/>
          <w:lang w:val="en-US"/>
        </w:rPr>
        <w:t xml:space="preserve">D'Amico E., Leone C., Zanghì A., </w:t>
      </w:r>
      <w:r w:rsidR="009D0E07" w:rsidRPr="007C1548">
        <w:rPr>
          <w:rFonts w:ascii="Times New Roman" w:hAnsi="Times New Roman"/>
          <w:sz w:val="20"/>
          <w:szCs w:val="20"/>
          <w:lang w:val="en-US"/>
        </w:rPr>
        <w:t>et al.</w:t>
      </w:r>
      <w:r w:rsidRPr="002A4C1F">
        <w:rPr>
          <w:rFonts w:ascii="Times New Roman" w:hAnsi="Times New Roman"/>
          <w:sz w:val="20"/>
          <w:szCs w:val="20"/>
          <w:lang w:val="en-US"/>
        </w:rPr>
        <w:t xml:space="preserve"> Lateral and escalation therapy in relapsing-remitting multiple sclerosis: a comparative study. J Neurol. 2016; 263(9): 1802-1809</w:t>
      </w:r>
      <w:bookmarkEnd w:id="82"/>
    </w:p>
    <w:p w:rsidR="006F612B" w:rsidRDefault="006F612B" w:rsidP="00E27E9A">
      <w:pPr>
        <w:pStyle w:val="aff9"/>
        <w:numPr>
          <w:ilvl w:val="0"/>
          <w:numId w:val="38"/>
        </w:numPr>
        <w:ind w:left="426"/>
        <w:rPr>
          <w:rFonts w:ascii="Times New Roman" w:hAnsi="Times New Roman"/>
          <w:sz w:val="20"/>
          <w:szCs w:val="20"/>
          <w:lang w:val="en-US"/>
        </w:rPr>
      </w:pPr>
      <w:bookmarkStart w:id="83" w:name="_Ref535321290"/>
      <w:r w:rsidRPr="002A4C1F">
        <w:rPr>
          <w:rFonts w:ascii="Times New Roman" w:hAnsi="Times New Roman"/>
          <w:sz w:val="20"/>
          <w:szCs w:val="20"/>
          <w:lang w:val="en-US"/>
        </w:rPr>
        <w:t xml:space="preserve">Giovannoni G., Turner B., Gnanapavan S., </w:t>
      </w:r>
      <w:r w:rsidR="009D0E07" w:rsidRPr="007C1548">
        <w:rPr>
          <w:rFonts w:ascii="Times New Roman" w:hAnsi="Times New Roman"/>
          <w:sz w:val="20"/>
          <w:szCs w:val="20"/>
          <w:lang w:val="en-US"/>
        </w:rPr>
        <w:t>et al.</w:t>
      </w:r>
      <w:r w:rsidRPr="002A4C1F">
        <w:rPr>
          <w:rFonts w:ascii="Times New Roman" w:hAnsi="Times New Roman"/>
          <w:sz w:val="20"/>
          <w:szCs w:val="20"/>
          <w:lang w:val="en-US"/>
        </w:rPr>
        <w:t xml:space="preserve"> Is it time to target no evident disease activity (NEDA) in multiple sclerosis? Mult Scler Relat Disord. 2015; 4(4): 329-333</w:t>
      </w:r>
      <w:bookmarkEnd w:id="83"/>
    </w:p>
    <w:p w:rsidR="009D0E07" w:rsidRPr="009D0E07" w:rsidRDefault="00BD4CEF" w:rsidP="00E27E9A">
      <w:pPr>
        <w:pStyle w:val="aff9"/>
        <w:numPr>
          <w:ilvl w:val="0"/>
          <w:numId w:val="38"/>
        </w:numPr>
        <w:ind w:left="426"/>
        <w:rPr>
          <w:rFonts w:ascii="Times New Roman" w:hAnsi="Times New Roman"/>
          <w:sz w:val="20"/>
          <w:szCs w:val="20"/>
          <w:lang w:val="en-US"/>
        </w:rPr>
      </w:pPr>
      <w:bookmarkStart w:id="84" w:name="_Ref535321522"/>
      <w:r w:rsidRPr="009D0E07">
        <w:rPr>
          <w:rFonts w:ascii="Times New Roman" w:hAnsi="Times New Roman"/>
          <w:color w:val="000000"/>
          <w:sz w:val="20"/>
          <w:szCs w:val="20"/>
          <w:shd w:val="clear" w:color="auto" w:fill="FFFFFF"/>
          <w:lang w:val="en-US"/>
        </w:rPr>
        <w:t>Hohlfeld R, Meinl E. Ocrelizumab in multiple sclerosis: Markers and mechanisms. </w:t>
      </w:r>
      <w:r w:rsidRPr="009D0E07">
        <w:rPr>
          <w:rStyle w:val="ref-journal"/>
          <w:rFonts w:ascii="Times New Roman" w:hAnsi="Times New Roman"/>
          <w:color w:val="000000"/>
          <w:sz w:val="20"/>
          <w:szCs w:val="20"/>
          <w:shd w:val="clear" w:color="auto" w:fill="FFFFFF"/>
        </w:rPr>
        <w:t>Lancet Neurol. </w:t>
      </w:r>
      <w:r w:rsidRPr="009D0E07">
        <w:rPr>
          <w:rFonts w:ascii="Times New Roman" w:hAnsi="Times New Roman"/>
          <w:color w:val="000000"/>
          <w:sz w:val="20"/>
          <w:szCs w:val="20"/>
          <w:shd w:val="clear" w:color="auto" w:fill="FFFFFF"/>
        </w:rPr>
        <w:t>2017;</w:t>
      </w:r>
      <w:r w:rsidR="009D0E07">
        <w:rPr>
          <w:rFonts w:ascii="Times New Roman" w:hAnsi="Times New Roman"/>
          <w:color w:val="000000"/>
          <w:sz w:val="20"/>
          <w:szCs w:val="20"/>
          <w:shd w:val="clear" w:color="auto" w:fill="FFFFFF"/>
          <w:lang w:val="en-US"/>
        </w:rPr>
        <w:t xml:space="preserve"> </w:t>
      </w:r>
      <w:r w:rsidRPr="009D0E07">
        <w:rPr>
          <w:rStyle w:val="ref-vol"/>
          <w:rFonts w:ascii="Times New Roman" w:hAnsi="Times New Roman"/>
          <w:color w:val="000000"/>
          <w:sz w:val="20"/>
          <w:szCs w:val="20"/>
          <w:shd w:val="clear" w:color="auto" w:fill="FFFFFF"/>
        </w:rPr>
        <w:t>16</w:t>
      </w:r>
      <w:r w:rsidRPr="009D0E07">
        <w:rPr>
          <w:rFonts w:ascii="Times New Roman" w:hAnsi="Times New Roman"/>
          <w:color w:val="000000"/>
          <w:sz w:val="20"/>
          <w:szCs w:val="20"/>
          <w:shd w:val="clear" w:color="auto" w:fill="FFFFFF"/>
        </w:rPr>
        <w:t>:</w:t>
      </w:r>
      <w:r w:rsidR="009D0E07">
        <w:rPr>
          <w:rFonts w:ascii="Times New Roman" w:hAnsi="Times New Roman"/>
          <w:color w:val="000000"/>
          <w:sz w:val="20"/>
          <w:szCs w:val="20"/>
          <w:shd w:val="clear" w:color="auto" w:fill="FFFFFF"/>
          <w:lang w:val="en-US"/>
        </w:rPr>
        <w:t xml:space="preserve"> </w:t>
      </w:r>
      <w:r w:rsidRPr="009D0E07">
        <w:rPr>
          <w:rFonts w:ascii="Times New Roman" w:hAnsi="Times New Roman"/>
          <w:color w:val="000000"/>
          <w:sz w:val="20"/>
          <w:szCs w:val="20"/>
          <w:shd w:val="clear" w:color="auto" w:fill="FFFFFF"/>
        </w:rPr>
        <w:t>259–261</w:t>
      </w:r>
    </w:p>
    <w:p w:rsidR="006F612B" w:rsidRPr="00A13E40" w:rsidRDefault="00A13E40" w:rsidP="00E27E9A">
      <w:pPr>
        <w:pStyle w:val="aff9"/>
        <w:numPr>
          <w:ilvl w:val="0"/>
          <w:numId w:val="38"/>
        </w:numPr>
        <w:ind w:left="426"/>
        <w:rPr>
          <w:rFonts w:ascii="Times New Roman" w:hAnsi="Times New Roman"/>
          <w:sz w:val="20"/>
          <w:szCs w:val="20"/>
          <w:lang w:val="en-US"/>
        </w:rPr>
      </w:pPr>
      <w:r w:rsidRPr="00A13E40">
        <w:rPr>
          <w:rFonts w:ascii="Times New Roman" w:hAnsi="Times New Roman"/>
          <w:color w:val="000000"/>
          <w:sz w:val="20"/>
          <w:szCs w:val="20"/>
          <w:shd w:val="clear" w:color="auto" w:fill="FFFFFF"/>
          <w:lang w:val="en-US"/>
        </w:rPr>
        <w:t xml:space="preserve">Palace J, Duddy M, Bregenzer T, </w:t>
      </w:r>
      <w:r w:rsidRPr="00A13E40">
        <w:rPr>
          <w:rFonts w:ascii="Times New Roman" w:hAnsi="Times New Roman"/>
          <w:sz w:val="20"/>
          <w:szCs w:val="20"/>
          <w:lang w:val="en-US"/>
        </w:rPr>
        <w:t xml:space="preserve">et al. </w:t>
      </w:r>
      <w:r w:rsidRPr="00A13E40">
        <w:rPr>
          <w:rFonts w:ascii="Times New Roman" w:hAnsi="Times New Roman"/>
          <w:color w:val="000000"/>
          <w:sz w:val="20"/>
          <w:szCs w:val="20"/>
          <w:shd w:val="clear" w:color="auto" w:fill="FFFFFF"/>
          <w:lang w:val="en-US"/>
        </w:rPr>
        <w:t>Effectiveness and cost-effectiveness of interferon beta and glatiramer acetate in the UK Multiple Sclerosis Risk Sharing Scheme at 6 years: a clinical cohort study with natural history comparator. </w:t>
      </w:r>
      <w:r w:rsidRPr="00A13E40">
        <w:rPr>
          <w:rStyle w:val="ref-journal"/>
          <w:rFonts w:ascii="Times New Roman" w:hAnsi="Times New Roman"/>
          <w:color w:val="000000"/>
          <w:sz w:val="20"/>
          <w:szCs w:val="20"/>
          <w:shd w:val="clear" w:color="auto" w:fill="FFFFFF"/>
          <w:lang w:val="en-US"/>
        </w:rPr>
        <w:t>Lancet Neurol. </w:t>
      </w:r>
      <w:r w:rsidRPr="00A13E40">
        <w:rPr>
          <w:rFonts w:ascii="Times New Roman" w:hAnsi="Times New Roman"/>
          <w:color w:val="000000"/>
          <w:sz w:val="20"/>
          <w:szCs w:val="20"/>
          <w:shd w:val="clear" w:color="auto" w:fill="FFFFFF"/>
          <w:lang w:val="en-US"/>
        </w:rPr>
        <w:t>2015;</w:t>
      </w:r>
      <w:r>
        <w:rPr>
          <w:rFonts w:ascii="Times New Roman" w:hAnsi="Times New Roman"/>
          <w:color w:val="000000"/>
          <w:sz w:val="20"/>
          <w:szCs w:val="20"/>
          <w:shd w:val="clear" w:color="auto" w:fill="FFFFFF"/>
          <w:lang w:val="en-US"/>
        </w:rPr>
        <w:t xml:space="preserve"> </w:t>
      </w:r>
      <w:r w:rsidRPr="00A13E40">
        <w:rPr>
          <w:rStyle w:val="ref-vol"/>
          <w:rFonts w:ascii="Times New Roman" w:hAnsi="Times New Roman"/>
          <w:color w:val="000000"/>
          <w:sz w:val="20"/>
          <w:szCs w:val="20"/>
          <w:shd w:val="clear" w:color="auto" w:fill="FFFFFF"/>
          <w:lang w:val="en-US"/>
        </w:rPr>
        <w:t>14</w:t>
      </w:r>
      <w:r w:rsidRPr="00A13E40">
        <w:rPr>
          <w:rFonts w:ascii="Times New Roman" w:hAnsi="Times New Roman"/>
          <w:color w:val="000000"/>
          <w:sz w:val="20"/>
          <w:szCs w:val="20"/>
          <w:shd w:val="clear" w:color="auto" w:fill="FFFFFF"/>
          <w:lang w:val="en-US"/>
        </w:rPr>
        <w:t>(5):</w:t>
      </w:r>
      <w:r>
        <w:rPr>
          <w:rFonts w:ascii="Times New Roman" w:hAnsi="Times New Roman"/>
          <w:color w:val="000000"/>
          <w:sz w:val="20"/>
          <w:szCs w:val="20"/>
          <w:shd w:val="clear" w:color="auto" w:fill="FFFFFF"/>
          <w:lang w:val="en-US"/>
        </w:rPr>
        <w:t xml:space="preserve"> </w:t>
      </w:r>
      <w:r w:rsidRPr="00A13E40">
        <w:rPr>
          <w:rFonts w:ascii="Times New Roman" w:hAnsi="Times New Roman"/>
          <w:color w:val="000000"/>
          <w:sz w:val="20"/>
          <w:szCs w:val="20"/>
          <w:shd w:val="clear" w:color="auto" w:fill="FFFFFF"/>
          <w:lang w:val="en-US"/>
        </w:rPr>
        <w:t>497–505</w:t>
      </w:r>
      <w:bookmarkEnd w:id="84"/>
    </w:p>
    <w:p w:rsidR="0099354A" w:rsidRPr="00A13E40" w:rsidRDefault="00A13E40" w:rsidP="00E27E9A">
      <w:pPr>
        <w:pStyle w:val="aff9"/>
        <w:numPr>
          <w:ilvl w:val="0"/>
          <w:numId w:val="38"/>
        </w:numPr>
        <w:ind w:left="426"/>
        <w:rPr>
          <w:rFonts w:ascii="Times New Roman" w:hAnsi="Times New Roman"/>
          <w:sz w:val="20"/>
          <w:szCs w:val="20"/>
          <w:lang w:val="en-US"/>
        </w:rPr>
      </w:pPr>
      <w:r w:rsidRPr="00A13E40">
        <w:rPr>
          <w:rFonts w:ascii="Times New Roman" w:hAnsi="Times New Roman"/>
          <w:color w:val="000000"/>
          <w:sz w:val="20"/>
          <w:szCs w:val="20"/>
          <w:shd w:val="clear" w:color="auto" w:fill="FFFFFF"/>
          <w:lang w:val="en-US"/>
        </w:rPr>
        <w:t xml:space="preserve">Jacobs LD, Cookfair DL, Rudick RA, et al. Intramuscular interferon beta-1a for disease progression in relapsing multiple sclerosis. </w:t>
      </w:r>
      <w:r w:rsidRPr="00A13E40">
        <w:rPr>
          <w:rFonts w:ascii="Times New Roman" w:hAnsi="Times New Roman"/>
          <w:color w:val="000000"/>
          <w:sz w:val="20"/>
          <w:szCs w:val="20"/>
          <w:shd w:val="clear" w:color="auto" w:fill="FFFFFF"/>
        </w:rPr>
        <w:t>The Multiple Sclerosis Collaborative Research Group (MSCRG) </w:t>
      </w:r>
      <w:r w:rsidRPr="00A13E40">
        <w:rPr>
          <w:rStyle w:val="ref-journal"/>
          <w:rFonts w:ascii="Times New Roman" w:hAnsi="Times New Roman"/>
          <w:color w:val="000000"/>
          <w:sz w:val="20"/>
          <w:szCs w:val="20"/>
          <w:shd w:val="clear" w:color="auto" w:fill="FFFFFF"/>
        </w:rPr>
        <w:t>Ann Neurol. </w:t>
      </w:r>
      <w:r w:rsidRPr="00A13E40">
        <w:rPr>
          <w:rFonts w:ascii="Times New Roman" w:hAnsi="Times New Roman"/>
          <w:color w:val="000000"/>
          <w:sz w:val="20"/>
          <w:szCs w:val="20"/>
          <w:shd w:val="clear" w:color="auto" w:fill="FFFFFF"/>
        </w:rPr>
        <w:t>1996;</w:t>
      </w:r>
      <w:r>
        <w:rPr>
          <w:rFonts w:ascii="Times New Roman" w:hAnsi="Times New Roman"/>
          <w:color w:val="000000"/>
          <w:sz w:val="20"/>
          <w:szCs w:val="20"/>
          <w:shd w:val="clear" w:color="auto" w:fill="FFFFFF"/>
          <w:lang w:val="en-US"/>
        </w:rPr>
        <w:t xml:space="preserve"> </w:t>
      </w:r>
      <w:r w:rsidRPr="00A13E40">
        <w:rPr>
          <w:rStyle w:val="ref-vol"/>
          <w:rFonts w:ascii="Times New Roman" w:hAnsi="Times New Roman"/>
          <w:color w:val="000000"/>
          <w:sz w:val="20"/>
          <w:szCs w:val="20"/>
          <w:shd w:val="clear" w:color="auto" w:fill="FFFFFF"/>
        </w:rPr>
        <w:t>39</w:t>
      </w:r>
      <w:r w:rsidRPr="00A13E40">
        <w:rPr>
          <w:rFonts w:ascii="Times New Roman" w:hAnsi="Times New Roman"/>
          <w:color w:val="000000"/>
          <w:sz w:val="20"/>
          <w:szCs w:val="20"/>
          <w:shd w:val="clear" w:color="auto" w:fill="FFFFFF"/>
        </w:rPr>
        <w:t>:</w:t>
      </w:r>
      <w:r>
        <w:rPr>
          <w:rFonts w:ascii="Times New Roman" w:hAnsi="Times New Roman"/>
          <w:color w:val="000000"/>
          <w:sz w:val="20"/>
          <w:szCs w:val="20"/>
          <w:shd w:val="clear" w:color="auto" w:fill="FFFFFF"/>
          <w:lang w:val="en-US"/>
        </w:rPr>
        <w:t xml:space="preserve"> </w:t>
      </w:r>
      <w:r w:rsidRPr="00A13E40">
        <w:rPr>
          <w:rFonts w:ascii="Times New Roman" w:hAnsi="Times New Roman"/>
          <w:color w:val="000000"/>
          <w:sz w:val="20"/>
          <w:szCs w:val="20"/>
          <w:shd w:val="clear" w:color="auto" w:fill="FFFFFF"/>
        </w:rPr>
        <w:t>285–294</w:t>
      </w:r>
    </w:p>
    <w:p w:rsidR="0099354A" w:rsidRDefault="0099354A" w:rsidP="00E27E9A">
      <w:pPr>
        <w:pStyle w:val="aff9"/>
        <w:numPr>
          <w:ilvl w:val="0"/>
          <w:numId w:val="38"/>
        </w:numPr>
        <w:ind w:left="426"/>
        <w:rPr>
          <w:rFonts w:ascii="Times New Roman" w:hAnsi="Times New Roman"/>
          <w:sz w:val="20"/>
          <w:szCs w:val="20"/>
          <w:lang w:val="en-US"/>
        </w:rPr>
      </w:pPr>
      <w:bookmarkStart w:id="85" w:name="_Ref535321668"/>
      <w:r w:rsidRPr="002A4C1F">
        <w:rPr>
          <w:rFonts w:ascii="Times New Roman" w:hAnsi="Times New Roman"/>
          <w:sz w:val="20"/>
          <w:szCs w:val="20"/>
          <w:lang w:val="en-US"/>
        </w:rPr>
        <w:t xml:space="preserve">La Mantia L., Di Pietrantonj C., Rovaris M., </w:t>
      </w:r>
      <w:r w:rsidR="00A13E40" w:rsidRPr="00A13E40">
        <w:rPr>
          <w:rFonts w:ascii="Times New Roman" w:hAnsi="Times New Roman"/>
          <w:color w:val="000000"/>
          <w:sz w:val="20"/>
          <w:szCs w:val="20"/>
          <w:shd w:val="clear" w:color="auto" w:fill="FFFFFF"/>
          <w:lang w:val="en-US"/>
        </w:rPr>
        <w:t xml:space="preserve">et al. </w:t>
      </w:r>
      <w:r w:rsidRPr="002A4C1F">
        <w:rPr>
          <w:rFonts w:ascii="Times New Roman" w:hAnsi="Times New Roman"/>
          <w:sz w:val="20"/>
          <w:szCs w:val="20"/>
          <w:lang w:val="en-US"/>
        </w:rPr>
        <w:t xml:space="preserve"> Interferons-beta versus glatiramer acetate for relapsing-remitting multiple sclerosis. Cochrane Database Syst Rev. 2016;  24; 11: CD009333</w:t>
      </w:r>
      <w:bookmarkEnd w:id="85"/>
    </w:p>
    <w:p w:rsidR="00A13E40" w:rsidRPr="00A13E40" w:rsidRDefault="00A13E40" w:rsidP="00E27E9A">
      <w:pPr>
        <w:pStyle w:val="aff9"/>
        <w:numPr>
          <w:ilvl w:val="0"/>
          <w:numId w:val="38"/>
        </w:numPr>
        <w:ind w:left="426"/>
        <w:rPr>
          <w:rFonts w:ascii="Times New Roman" w:hAnsi="Times New Roman"/>
          <w:sz w:val="20"/>
          <w:szCs w:val="20"/>
          <w:lang w:val="en-US"/>
        </w:rPr>
      </w:pPr>
      <w:bookmarkStart w:id="86" w:name="_Ref535321837"/>
      <w:r w:rsidRPr="00A13E40">
        <w:rPr>
          <w:rFonts w:ascii="Times New Roman" w:hAnsi="Times New Roman"/>
          <w:color w:val="000000"/>
          <w:sz w:val="20"/>
          <w:szCs w:val="20"/>
          <w:shd w:val="clear" w:color="auto" w:fill="FFFFFF"/>
          <w:lang w:val="en-US"/>
        </w:rPr>
        <w:t>Randomised double-blind placebo-controlled study of interferon beta-1a in relapsing/remitting multiple sclerosis. PRISMS (Prevention of Relapses and Disability by Interferon beta-1a Subcutaneously in Multiple Sclerosis) Study Group. Lancet. 1998;</w:t>
      </w:r>
      <w:r>
        <w:rPr>
          <w:rFonts w:ascii="Times New Roman" w:hAnsi="Times New Roman"/>
          <w:color w:val="000000"/>
          <w:sz w:val="20"/>
          <w:szCs w:val="20"/>
          <w:shd w:val="clear" w:color="auto" w:fill="FFFFFF"/>
          <w:lang w:val="en-US"/>
        </w:rPr>
        <w:t xml:space="preserve"> </w:t>
      </w:r>
      <w:r w:rsidRPr="00A13E40">
        <w:rPr>
          <w:rFonts w:ascii="Times New Roman" w:hAnsi="Times New Roman"/>
          <w:color w:val="000000"/>
          <w:sz w:val="20"/>
          <w:szCs w:val="20"/>
          <w:shd w:val="clear" w:color="auto" w:fill="FFFFFF"/>
          <w:lang w:val="en-US"/>
        </w:rPr>
        <w:t>352</w:t>
      </w:r>
      <w:r>
        <w:rPr>
          <w:rFonts w:ascii="Times New Roman" w:hAnsi="Times New Roman"/>
          <w:color w:val="000000"/>
          <w:sz w:val="20"/>
          <w:szCs w:val="20"/>
          <w:shd w:val="clear" w:color="auto" w:fill="FFFFFF"/>
          <w:lang w:val="en-US"/>
        </w:rPr>
        <w:t xml:space="preserve"> </w:t>
      </w:r>
      <w:r w:rsidRPr="00A13E40">
        <w:rPr>
          <w:rFonts w:ascii="Times New Roman" w:hAnsi="Times New Roman"/>
          <w:color w:val="000000"/>
          <w:sz w:val="20"/>
          <w:szCs w:val="20"/>
          <w:shd w:val="clear" w:color="auto" w:fill="FFFFFF"/>
          <w:lang w:val="en-US"/>
        </w:rPr>
        <w:t>(9139):</w:t>
      </w:r>
      <w:r>
        <w:rPr>
          <w:rFonts w:ascii="Times New Roman" w:hAnsi="Times New Roman"/>
          <w:color w:val="000000"/>
          <w:sz w:val="20"/>
          <w:szCs w:val="20"/>
          <w:shd w:val="clear" w:color="auto" w:fill="FFFFFF"/>
          <w:lang w:val="en-US"/>
        </w:rPr>
        <w:t xml:space="preserve"> </w:t>
      </w:r>
      <w:r w:rsidRPr="00A13E40">
        <w:rPr>
          <w:rFonts w:ascii="Times New Roman" w:hAnsi="Times New Roman"/>
          <w:color w:val="000000"/>
          <w:sz w:val="20"/>
          <w:szCs w:val="20"/>
          <w:shd w:val="clear" w:color="auto" w:fill="FFFFFF"/>
          <w:lang w:val="en-US"/>
        </w:rPr>
        <w:t>1498–</w:t>
      </w:r>
      <w:r>
        <w:rPr>
          <w:rFonts w:ascii="Times New Roman" w:hAnsi="Times New Roman"/>
          <w:color w:val="000000"/>
          <w:sz w:val="20"/>
          <w:szCs w:val="20"/>
          <w:shd w:val="clear" w:color="auto" w:fill="FFFFFF"/>
          <w:lang w:val="en-US"/>
        </w:rPr>
        <w:t>1</w:t>
      </w:r>
      <w:r w:rsidRPr="00A13E40">
        <w:rPr>
          <w:rFonts w:ascii="Times New Roman" w:hAnsi="Times New Roman"/>
          <w:color w:val="000000"/>
          <w:sz w:val="20"/>
          <w:szCs w:val="20"/>
          <w:shd w:val="clear" w:color="auto" w:fill="FFFFFF"/>
          <w:lang w:val="en-US"/>
        </w:rPr>
        <w:t>504</w:t>
      </w:r>
    </w:p>
    <w:p w:rsidR="0099354A" w:rsidRPr="0099354A" w:rsidRDefault="0099354A" w:rsidP="00E27E9A">
      <w:pPr>
        <w:pStyle w:val="aff9"/>
        <w:numPr>
          <w:ilvl w:val="0"/>
          <w:numId w:val="38"/>
        </w:numPr>
        <w:ind w:left="426"/>
        <w:rPr>
          <w:rFonts w:ascii="Times New Roman" w:hAnsi="Times New Roman"/>
          <w:sz w:val="20"/>
          <w:szCs w:val="20"/>
          <w:lang w:val="en-US"/>
        </w:rPr>
      </w:pPr>
      <w:r w:rsidRPr="0099354A">
        <w:rPr>
          <w:rFonts w:ascii="Times New Roman" w:hAnsi="Times New Roman"/>
          <w:sz w:val="20"/>
          <w:szCs w:val="20"/>
          <w:lang w:val="en-US"/>
        </w:rPr>
        <w:t xml:space="preserve">Kieseier BC, Arnold DL, Balcer LJ, </w:t>
      </w:r>
      <w:r w:rsidR="00A13E40" w:rsidRPr="00A13E40">
        <w:rPr>
          <w:rFonts w:ascii="Times New Roman" w:hAnsi="Times New Roman"/>
          <w:color w:val="000000"/>
          <w:sz w:val="20"/>
          <w:szCs w:val="20"/>
          <w:shd w:val="clear" w:color="auto" w:fill="FFFFFF"/>
          <w:lang w:val="en-US"/>
        </w:rPr>
        <w:t xml:space="preserve">et al. </w:t>
      </w:r>
      <w:r w:rsidRPr="0099354A">
        <w:rPr>
          <w:rFonts w:ascii="Times New Roman" w:hAnsi="Times New Roman"/>
          <w:sz w:val="20"/>
          <w:szCs w:val="20"/>
          <w:lang w:val="en-US"/>
        </w:rPr>
        <w:t xml:space="preserve">Peginterferon beta-1a in multiple sclerosis: 2-year results from ADVANCE. </w:t>
      </w:r>
      <w:r w:rsidRPr="00A13E40">
        <w:rPr>
          <w:rStyle w:val="jrnl"/>
          <w:rFonts w:ascii="Times New Roman" w:hAnsi="Times New Roman"/>
          <w:sz w:val="20"/>
          <w:szCs w:val="20"/>
          <w:lang w:val="en-US"/>
        </w:rPr>
        <w:t>Mult Scler</w:t>
      </w:r>
      <w:r w:rsidRPr="00A13E40">
        <w:rPr>
          <w:rFonts w:ascii="Times New Roman" w:hAnsi="Times New Roman"/>
          <w:sz w:val="20"/>
          <w:szCs w:val="20"/>
          <w:lang w:val="en-US"/>
        </w:rPr>
        <w:t>. 2015;</w:t>
      </w:r>
      <w:r w:rsidRPr="0099354A">
        <w:rPr>
          <w:rFonts w:ascii="Times New Roman" w:hAnsi="Times New Roman"/>
          <w:sz w:val="20"/>
          <w:szCs w:val="20"/>
          <w:lang w:val="en-US"/>
        </w:rPr>
        <w:t xml:space="preserve"> </w:t>
      </w:r>
      <w:r w:rsidRPr="00A13E40">
        <w:rPr>
          <w:rFonts w:ascii="Times New Roman" w:hAnsi="Times New Roman"/>
          <w:sz w:val="20"/>
          <w:szCs w:val="20"/>
          <w:lang w:val="en-US"/>
        </w:rPr>
        <w:t>21(8):</w:t>
      </w:r>
      <w:r w:rsidRPr="0099354A">
        <w:rPr>
          <w:rFonts w:ascii="Times New Roman" w:hAnsi="Times New Roman"/>
          <w:sz w:val="20"/>
          <w:szCs w:val="20"/>
          <w:lang w:val="en-US"/>
        </w:rPr>
        <w:t xml:space="preserve"> </w:t>
      </w:r>
      <w:r w:rsidRPr="00A13E40">
        <w:rPr>
          <w:rFonts w:ascii="Times New Roman" w:hAnsi="Times New Roman"/>
          <w:sz w:val="20"/>
          <w:szCs w:val="20"/>
          <w:lang w:val="en-US"/>
        </w:rPr>
        <w:t>1025-</w:t>
      </w:r>
      <w:r w:rsidRPr="0099354A">
        <w:rPr>
          <w:rFonts w:ascii="Times New Roman" w:hAnsi="Times New Roman"/>
          <w:sz w:val="20"/>
          <w:szCs w:val="20"/>
          <w:lang w:val="en-US"/>
        </w:rPr>
        <w:t>10</w:t>
      </w:r>
      <w:r w:rsidRPr="00A13E40">
        <w:rPr>
          <w:rFonts w:ascii="Times New Roman" w:hAnsi="Times New Roman"/>
          <w:sz w:val="20"/>
          <w:szCs w:val="20"/>
          <w:lang w:val="en-US"/>
        </w:rPr>
        <w:t>35</w:t>
      </w:r>
      <w:bookmarkEnd w:id="86"/>
    </w:p>
    <w:p w:rsidR="0099354A" w:rsidRPr="00A13E40" w:rsidRDefault="0099354A" w:rsidP="00E27E9A">
      <w:pPr>
        <w:pStyle w:val="aff9"/>
        <w:numPr>
          <w:ilvl w:val="0"/>
          <w:numId w:val="38"/>
        </w:numPr>
        <w:ind w:left="426"/>
        <w:rPr>
          <w:rFonts w:ascii="Times New Roman" w:hAnsi="Times New Roman"/>
          <w:sz w:val="20"/>
          <w:szCs w:val="20"/>
          <w:lang w:val="en-US"/>
        </w:rPr>
      </w:pPr>
      <w:r w:rsidRPr="00A13E40">
        <w:rPr>
          <w:rFonts w:ascii="Times New Roman" w:hAnsi="Times New Roman"/>
          <w:sz w:val="20"/>
          <w:szCs w:val="20"/>
          <w:lang w:val="en-US"/>
        </w:rPr>
        <w:t xml:space="preserve">Newsome </w:t>
      </w:r>
      <w:r w:rsidR="00A13E40" w:rsidRPr="00A13E40">
        <w:rPr>
          <w:rFonts w:ascii="Times New Roman" w:hAnsi="Times New Roman"/>
          <w:sz w:val="20"/>
          <w:szCs w:val="20"/>
          <w:lang w:val="en-US"/>
        </w:rPr>
        <w:t>S</w:t>
      </w:r>
      <w:r w:rsidRPr="00A13E40">
        <w:rPr>
          <w:rFonts w:ascii="Times New Roman" w:hAnsi="Times New Roman"/>
          <w:sz w:val="20"/>
          <w:szCs w:val="20"/>
          <w:lang w:val="en-US"/>
        </w:rPr>
        <w:t>D</w:t>
      </w:r>
      <w:r w:rsidR="00A13E40" w:rsidRPr="00A13E40">
        <w:rPr>
          <w:rFonts w:ascii="Times New Roman" w:hAnsi="Times New Roman"/>
          <w:sz w:val="20"/>
          <w:szCs w:val="20"/>
          <w:lang w:val="en-US"/>
        </w:rPr>
        <w:t xml:space="preserve">, </w:t>
      </w:r>
      <w:r w:rsidR="00A13E40" w:rsidRPr="00A13E40">
        <w:rPr>
          <w:rFonts w:ascii="Times New Roman" w:hAnsi="Times New Roman"/>
          <w:color w:val="000000"/>
          <w:sz w:val="20"/>
          <w:szCs w:val="20"/>
          <w:shd w:val="clear" w:color="auto" w:fill="FFFFFF"/>
          <w:lang w:val="en-US"/>
        </w:rPr>
        <w:t>Kieseier BC, Arnold DL</w:t>
      </w:r>
      <w:r w:rsidRPr="00A13E40">
        <w:rPr>
          <w:rFonts w:ascii="Times New Roman" w:hAnsi="Times New Roman"/>
          <w:sz w:val="20"/>
          <w:szCs w:val="20"/>
          <w:lang w:val="en-US"/>
        </w:rPr>
        <w:t>. et al. Subgroup and sensitivity analyses of annualized relapse rate over 2 years in the ADVANCE trial of peginterferon beta-1a in patients with relapsing-remitting multiple sclerosis. J Neurol. 2016; 263(9): 1778–1787</w:t>
      </w:r>
    </w:p>
    <w:p w:rsidR="0099354A" w:rsidRPr="009F78A7" w:rsidRDefault="009F78A7" w:rsidP="00E27E9A">
      <w:pPr>
        <w:pStyle w:val="aff9"/>
        <w:numPr>
          <w:ilvl w:val="0"/>
          <w:numId w:val="38"/>
        </w:numPr>
        <w:ind w:left="426"/>
        <w:rPr>
          <w:rFonts w:ascii="Times New Roman" w:hAnsi="Times New Roman"/>
          <w:sz w:val="20"/>
          <w:szCs w:val="20"/>
          <w:lang w:val="en-US"/>
        </w:rPr>
      </w:pPr>
      <w:r w:rsidRPr="009F78A7">
        <w:rPr>
          <w:rFonts w:ascii="Times New Roman" w:hAnsi="Times New Roman"/>
          <w:color w:val="000000"/>
          <w:sz w:val="20"/>
          <w:szCs w:val="20"/>
          <w:shd w:val="clear" w:color="auto" w:fill="FFFFFF"/>
          <w:lang w:val="en-US"/>
        </w:rPr>
        <w:t>Comi G, Filippi M, Wolinsky JS. </w:t>
      </w:r>
      <w:r w:rsidRPr="00A13E40">
        <w:rPr>
          <w:rFonts w:ascii="Times New Roman" w:hAnsi="Times New Roman"/>
          <w:sz w:val="20"/>
          <w:szCs w:val="20"/>
          <w:lang w:val="en-US"/>
        </w:rPr>
        <w:t xml:space="preserve">et al. </w:t>
      </w:r>
      <w:r w:rsidRPr="009F78A7">
        <w:rPr>
          <w:rStyle w:val="ref-title"/>
          <w:rFonts w:ascii="Times New Roman" w:hAnsi="Times New Roman"/>
          <w:color w:val="000000"/>
          <w:sz w:val="20"/>
          <w:szCs w:val="20"/>
          <w:shd w:val="clear" w:color="auto" w:fill="FFFFFF"/>
          <w:lang w:val="en-US"/>
        </w:rPr>
        <w:t>European/Canadian multicenter, double-blind, randomized, placebo-controlled study of the effects of glatiramer acetate on magnetic resonance imaging—measured disease activity and burden in patients with relapsing multiple sclerosis. European/Canadian Glatiramer Acetate Study Group</w:t>
      </w:r>
      <w:r w:rsidRPr="009F78A7">
        <w:rPr>
          <w:rFonts w:ascii="Times New Roman" w:hAnsi="Times New Roman"/>
          <w:color w:val="000000"/>
          <w:sz w:val="20"/>
          <w:szCs w:val="20"/>
          <w:shd w:val="clear" w:color="auto" w:fill="FFFFFF"/>
          <w:lang w:val="en-US"/>
        </w:rPr>
        <w:t>. </w:t>
      </w:r>
      <w:r w:rsidRPr="009F78A7">
        <w:rPr>
          <w:rStyle w:val="ref-journal"/>
          <w:rFonts w:ascii="Times New Roman" w:hAnsi="Times New Roman"/>
          <w:color w:val="000000"/>
          <w:sz w:val="20"/>
          <w:szCs w:val="20"/>
          <w:shd w:val="clear" w:color="auto" w:fill="FFFFFF"/>
          <w:lang w:val="en-US"/>
        </w:rPr>
        <w:t>Ann Neurol</w:t>
      </w:r>
      <w:r w:rsidRPr="009F78A7">
        <w:rPr>
          <w:rFonts w:ascii="Times New Roman" w:hAnsi="Times New Roman"/>
          <w:color w:val="000000"/>
          <w:sz w:val="20"/>
          <w:szCs w:val="20"/>
          <w:shd w:val="clear" w:color="auto" w:fill="FFFFFF"/>
          <w:lang w:val="en-US"/>
        </w:rPr>
        <w:t>. 2001;</w:t>
      </w:r>
      <w:r w:rsidRPr="009F78A7">
        <w:rPr>
          <w:rStyle w:val="ref-vol"/>
          <w:rFonts w:ascii="Times New Roman" w:hAnsi="Times New Roman"/>
          <w:color w:val="000000"/>
          <w:sz w:val="20"/>
          <w:szCs w:val="20"/>
          <w:shd w:val="clear" w:color="auto" w:fill="FFFFFF"/>
          <w:lang w:val="en-US"/>
        </w:rPr>
        <w:t>49</w:t>
      </w:r>
      <w:r w:rsidRPr="009F78A7">
        <w:rPr>
          <w:rFonts w:ascii="Times New Roman" w:hAnsi="Times New Roman"/>
          <w:color w:val="000000"/>
          <w:sz w:val="20"/>
          <w:szCs w:val="20"/>
          <w:shd w:val="clear" w:color="auto" w:fill="FFFFFF"/>
          <w:lang w:val="en-US"/>
        </w:rPr>
        <w:t>:290–297</w:t>
      </w:r>
    </w:p>
    <w:p w:rsidR="0099354A" w:rsidRPr="009F78A7" w:rsidRDefault="00420847" w:rsidP="00E27E9A">
      <w:pPr>
        <w:pStyle w:val="aff9"/>
        <w:numPr>
          <w:ilvl w:val="0"/>
          <w:numId w:val="38"/>
        </w:numPr>
        <w:ind w:left="426"/>
        <w:rPr>
          <w:rFonts w:ascii="Times New Roman" w:hAnsi="Times New Roman"/>
          <w:sz w:val="20"/>
          <w:szCs w:val="20"/>
          <w:lang w:val="en-US"/>
        </w:rPr>
      </w:pPr>
      <w:bookmarkStart w:id="87" w:name="_Ref535322117"/>
      <w:r w:rsidRPr="009F78A7">
        <w:rPr>
          <w:rFonts w:ascii="Times New Roman" w:hAnsi="Times New Roman"/>
          <w:sz w:val="20"/>
          <w:szCs w:val="20"/>
          <w:lang w:val="en-US"/>
        </w:rPr>
        <w:t xml:space="preserve">Khan O, Rieckmann P, </w:t>
      </w:r>
      <w:r w:rsidRPr="009F78A7">
        <w:rPr>
          <w:rFonts w:ascii="Times New Roman" w:hAnsi="Times New Roman"/>
          <w:bCs/>
          <w:sz w:val="20"/>
          <w:szCs w:val="20"/>
          <w:lang w:val="en-US"/>
        </w:rPr>
        <w:t>Boyko A</w:t>
      </w:r>
      <w:r w:rsidRPr="009F78A7">
        <w:rPr>
          <w:rFonts w:ascii="Times New Roman" w:hAnsi="Times New Roman"/>
          <w:sz w:val="20"/>
          <w:szCs w:val="20"/>
          <w:lang w:val="en-US"/>
        </w:rPr>
        <w:t xml:space="preserve">, </w:t>
      </w:r>
      <w:r w:rsidR="009F78A7" w:rsidRPr="009F78A7">
        <w:rPr>
          <w:rFonts w:ascii="Times New Roman" w:hAnsi="Times New Roman"/>
          <w:sz w:val="20"/>
          <w:szCs w:val="20"/>
          <w:lang w:val="en-US"/>
        </w:rPr>
        <w:t xml:space="preserve">et al. </w:t>
      </w:r>
      <w:r w:rsidRPr="009F78A7">
        <w:rPr>
          <w:rFonts w:ascii="Times New Roman" w:hAnsi="Times New Roman"/>
          <w:sz w:val="20"/>
          <w:szCs w:val="20"/>
          <w:lang w:val="en-US"/>
        </w:rPr>
        <w:t xml:space="preserve">Three times weekly glatiramer acetate in relapsing-remitting </w:t>
      </w:r>
      <w:r w:rsidRPr="009F78A7">
        <w:rPr>
          <w:rFonts w:ascii="Times New Roman" w:hAnsi="Times New Roman"/>
          <w:bCs/>
          <w:sz w:val="20"/>
          <w:szCs w:val="20"/>
          <w:lang w:val="en-US"/>
        </w:rPr>
        <w:t>multiple sclerosis</w:t>
      </w:r>
      <w:r w:rsidRPr="009F78A7">
        <w:rPr>
          <w:rFonts w:ascii="Times New Roman" w:hAnsi="Times New Roman"/>
          <w:sz w:val="20"/>
          <w:szCs w:val="20"/>
          <w:lang w:val="en-US"/>
        </w:rPr>
        <w:t xml:space="preserve">. </w:t>
      </w:r>
      <w:r w:rsidRPr="009F78A7">
        <w:rPr>
          <w:rStyle w:val="jrnl"/>
          <w:rFonts w:ascii="Times New Roman" w:hAnsi="Times New Roman"/>
          <w:sz w:val="20"/>
          <w:szCs w:val="20"/>
          <w:lang w:val="en-US"/>
        </w:rPr>
        <w:t>Ann Neurol</w:t>
      </w:r>
      <w:r w:rsidRPr="009F78A7">
        <w:rPr>
          <w:rFonts w:ascii="Times New Roman" w:hAnsi="Times New Roman"/>
          <w:sz w:val="20"/>
          <w:szCs w:val="20"/>
          <w:lang w:val="en-US"/>
        </w:rPr>
        <w:t>. 2013; 73(6): 705-713</w:t>
      </w:r>
      <w:bookmarkEnd w:id="87"/>
    </w:p>
    <w:p w:rsidR="00420847" w:rsidRPr="009F78A7" w:rsidRDefault="009F78A7" w:rsidP="00E27E9A">
      <w:pPr>
        <w:pStyle w:val="aff9"/>
        <w:numPr>
          <w:ilvl w:val="0"/>
          <w:numId w:val="38"/>
        </w:numPr>
        <w:ind w:left="426"/>
        <w:rPr>
          <w:rFonts w:ascii="Times New Roman" w:hAnsi="Times New Roman"/>
          <w:sz w:val="20"/>
          <w:szCs w:val="20"/>
          <w:lang w:val="en-US"/>
        </w:rPr>
      </w:pPr>
      <w:bookmarkStart w:id="88" w:name="_Ref535322221"/>
      <w:r w:rsidRPr="009F78A7">
        <w:rPr>
          <w:rFonts w:ascii="Times New Roman" w:hAnsi="Times New Roman"/>
          <w:color w:val="000000"/>
          <w:sz w:val="20"/>
          <w:szCs w:val="20"/>
          <w:shd w:val="clear" w:color="auto" w:fill="FFFFFF"/>
          <w:lang w:val="en-US"/>
        </w:rPr>
        <w:t xml:space="preserve">Vermersch P, Czlonkowska A, Grimaldi LM, </w:t>
      </w:r>
      <w:r w:rsidRPr="009F78A7">
        <w:rPr>
          <w:rFonts w:ascii="Times New Roman" w:hAnsi="Times New Roman"/>
          <w:sz w:val="20"/>
          <w:szCs w:val="20"/>
          <w:lang w:val="en-US"/>
        </w:rPr>
        <w:t xml:space="preserve">et al. </w:t>
      </w:r>
      <w:r w:rsidRPr="009F78A7">
        <w:rPr>
          <w:rStyle w:val="ref-title"/>
          <w:rFonts w:ascii="Times New Roman" w:hAnsi="Times New Roman"/>
          <w:color w:val="000000"/>
          <w:sz w:val="20"/>
          <w:szCs w:val="20"/>
          <w:shd w:val="clear" w:color="auto" w:fill="FFFFFF"/>
          <w:lang w:val="en-US"/>
        </w:rPr>
        <w:t>Teriflunomide versus subcutaneous interferon beta-1a in patients with relapsing multiple sclerosis: a randomised, controlled phase 3 trial</w:t>
      </w:r>
      <w:r w:rsidRPr="009F78A7">
        <w:rPr>
          <w:rFonts w:ascii="Times New Roman" w:hAnsi="Times New Roman"/>
          <w:color w:val="000000"/>
          <w:sz w:val="20"/>
          <w:szCs w:val="20"/>
          <w:shd w:val="clear" w:color="auto" w:fill="FFFFFF"/>
          <w:lang w:val="en-US"/>
        </w:rPr>
        <w:t>. </w:t>
      </w:r>
      <w:r w:rsidRPr="009F78A7">
        <w:rPr>
          <w:rStyle w:val="ref-journal"/>
          <w:rFonts w:ascii="Times New Roman" w:hAnsi="Times New Roman"/>
          <w:color w:val="000000"/>
          <w:sz w:val="20"/>
          <w:szCs w:val="20"/>
          <w:shd w:val="clear" w:color="auto" w:fill="FFFFFF"/>
          <w:lang w:val="en-US"/>
        </w:rPr>
        <w:t>Mult Scler</w:t>
      </w:r>
      <w:r w:rsidRPr="009F78A7">
        <w:rPr>
          <w:rFonts w:ascii="Times New Roman" w:hAnsi="Times New Roman"/>
          <w:color w:val="000000"/>
          <w:sz w:val="20"/>
          <w:szCs w:val="20"/>
          <w:shd w:val="clear" w:color="auto" w:fill="FFFFFF"/>
          <w:lang w:val="en-US"/>
        </w:rPr>
        <w:t>. 2014;</w:t>
      </w:r>
      <w:r>
        <w:rPr>
          <w:rFonts w:ascii="Times New Roman" w:hAnsi="Times New Roman"/>
          <w:color w:val="000000"/>
          <w:sz w:val="20"/>
          <w:szCs w:val="20"/>
          <w:shd w:val="clear" w:color="auto" w:fill="FFFFFF"/>
          <w:lang w:val="en-US"/>
        </w:rPr>
        <w:t xml:space="preserve"> </w:t>
      </w:r>
      <w:r w:rsidRPr="009F78A7">
        <w:rPr>
          <w:rStyle w:val="ref-vol"/>
          <w:rFonts w:ascii="Times New Roman" w:hAnsi="Times New Roman"/>
          <w:color w:val="000000"/>
          <w:sz w:val="20"/>
          <w:szCs w:val="20"/>
          <w:shd w:val="clear" w:color="auto" w:fill="FFFFFF"/>
          <w:lang w:val="en-US"/>
        </w:rPr>
        <w:t>20</w:t>
      </w:r>
      <w:r w:rsidRPr="009F78A7">
        <w:rPr>
          <w:rFonts w:ascii="Times New Roman" w:hAnsi="Times New Roman"/>
          <w:color w:val="000000"/>
          <w:sz w:val="20"/>
          <w:szCs w:val="20"/>
          <w:shd w:val="clear" w:color="auto" w:fill="FFFFFF"/>
          <w:lang w:val="en-US"/>
        </w:rPr>
        <w:t>:705–</w:t>
      </w:r>
      <w:r>
        <w:rPr>
          <w:rFonts w:ascii="Times New Roman" w:hAnsi="Times New Roman"/>
          <w:color w:val="000000"/>
          <w:sz w:val="20"/>
          <w:szCs w:val="20"/>
          <w:shd w:val="clear" w:color="auto" w:fill="FFFFFF"/>
          <w:lang w:val="en-US"/>
        </w:rPr>
        <w:t>7</w:t>
      </w:r>
      <w:r w:rsidRPr="009F78A7">
        <w:rPr>
          <w:rFonts w:ascii="Times New Roman" w:hAnsi="Times New Roman"/>
          <w:color w:val="000000"/>
          <w:sz w:val="20"/>
          <w:szCs w:val="20"/>
          <w:shd w:val="clear" w:color="auto" w:fill="FFFFFF"/>
          <w:lang w:val="en-US"/>
        </w:rPr>
        <w:t>16</w:t>
      </w:r>
      <w:bookmarkEnd w:id="88"/>
    </w:p>
    <w:p w:rsidR="00420847" w:rsidRDefault="00420847" w:rsidP="00E27E9A">
      <w:pPr>
        <w:pStyle w:val="aff9"/>
        <w:numPr>
          <w:ilvl w:val="0"/>
          <w:numId w:val="38"/>
        </w:numPr>
        <w:ind w:left="426"/>
        <w:rPr>
          <w:rFonts w:ascii="Times New Roman" w:hAnsi="Times New Roman"/>
          <w:sz w:val="20"/>
          <w:szCs w:val="20"/>
          <w:lang w:val="en-US"/>
        </w:rPr>
      </w:pPr>
      <w:bookmarkStart w:id="89" w:name="_Ref535322223"/>
      <w:r w:rsidRPr="002A4C1F">
        <w:rPr>
          <w:rFonts w:ascii="Times New Roman" w:hAnsi="Times New Roman"/>
          <w:sz w:val="20"/>
          <w:szCs w:val="20"/>
          <w:lang w:val="en-US"/>
        </w:rPr>
        <w:t xml:space="preserve">He D., Zhang C., Zhao X., </w:t>
      </w:r>
      <w:r w:rsidR="00666919" w:rsidRPr="00BB7AB0">
        <w:rPr>
          <w:rFonts w:ascii="Times New Roman" w:hAnsi="Times New Roman"/>
          <w:color w:val="000000"/>
          <w:sz w:val="20"/>
          <w:szCs w:val="20"/>
          <w:shd w:val="clear" w:color="auto" w:fill="FFFFFF"/>
          <w:lang w:val="en-US"/>
        </w:rPr>
        <w:t>et al.</w:t>
      </w:r>
      <w:r w:rsidRPr="002A4C1F">
        <w:rPr>
          <w:rFonts w:ascii="Times New Roman" w:hAnsi="Times New Roman"/>
          <w:sz w:val="20"/>
          <w:szCs w:val="20"/>
          <w:lang w:val="en-US"/>
        </w:rPr>
        <w:t xml:space="preserve"> Teriflunomide for multiple sclerosis. Cochrane Database Syst Rev. 2016; 3: CD009882</w:t>
      </w:r>
      <w:bookmarkEnd w:id="89"/>
    </w:p>
    <w:p w:rsidR="00420847" w:rsidRPr="004B1D6E" w:rsidRDefault="004B1D6E" w:rsidP="00E27E9A">
      <w:pPr>
        <w:pStyle w:val="aff9"/>
        <w:numPr>
          <w:ilvl w:val="0"/>
          <w:numId w:val="38"/>
        </w:numPr>
        <w:ind w:left="426"/>
        <w:rPr>
          <w:rFonts w:ascii="Times New Roman" w:hAnsi="Times New Roman"/>
          <w:sz w:val="20"/>
          <w:szCs w:val="20"/>
          <w:lang w:val="en-US"/>
        </w:rPr>
      </w:pPr>
      <w:bookmarkStart w:id="90" w:name="_Ref535322304"/>
      <w:r w:rsidRPr="00946872">
        <w:rPr>
          <w:rFonts w:ascii="Times New Roman" w:eastAsia="Times New Roman" w:hAnsi="Times New Roman"/>
          <w:color w:val="000000"/>
          <w:sz w:val="20"/>
          <w:szCs w:val="20"/>
          <w:lang w:val="en-US" w:eastAsia="ru-RU"/>
        </w:rPr>
        <w:t>Gold R, Kappos L, Arnold DL, et al. Placebo-controlled phase 3 study of oral BG-12 for relapsing multiple sclerosis. N Engl J Med. 2012;</w:t>
      </w:r>
      <w:r w:rsidRPr="004B1D6E">
        <w:rPr>
          <w:rFonts w:ascii="Times New Roman" w:eastAsia="Times New Roman" w:hAnsi="Times New Roman"/>
          <w:color w:val="000000"/>
          <w:sz w:val="20"/>
          <w:szCs w:val="20"/>
          <w:lang w:val="en-US" w:eastAsia="ru-RU"/>
        </w:rPr>
        <w:t xml:space="preserve"> </w:t>
      </w:r>
      <w:r w:rsidRPr="00946872">
        <w:rPr>
          <w:rFonts w:ascii="Times New Roman" w:eastAsia="Times New Roman" w:hAnsi="Times New Roman"/>
          <w:color w:val="000000"/>
          <w:sz w:val="20"/>
          <w:szCs w:val="20"/>
          <w:lang w:val="en-US" w:eastAsia="ru-RU"/>
        </w:rPr>
        <w:t>367:</w:t>
      </w:r>
      <w:r w:rsidRPr="004B1D6E">
        <w:rPr>
          <w:rFonts w:ascii="Times New Roman" w:eastAsia="Times New Roman" w:hAnsi="Times New Roman"/>
          <w:color w:val="000000"/>
          <w:sz w:val="20"/>
          <w:szCs w:val="20"/>
          <w:lang w:val="en-US" w:eastAsia="ru-RU"/>
        </w:rPr>
        <w:t xml:space="preserve"> </w:t>
      </w:r>
      <w:r w:rsidRPr="00946872">
        <w:rPr>
          <w:rFonts w:ascii="Times New Roman" w:eastAsia="Times New Roman" w:hAnsi="Times New Roman"/>
          <w:color w:val="000000"/>
          <w:sz w:val="20"/>
          <w:szCs w:val="20"/>
          <w:lang w:val="en-US" w:eastAsia="ru-RU"/>
        </w:rPr>
        <w:t>1098–</w:t>
      </w:r>
      <w:r w:rsidR="00BB7AB0">
        <w:rPr>
          <w:rFonts w:ascii="Times New Roman" w:eastAsia="Times New Roman" w:hAnsi="Times New Roman"/>
          <w:color w:val="000000"/>
          <w:sz w:val="20"/>
          <w:szCs w:val="20"/>
          <w:lang w:val="en-US" w:eastAsia="ru-RU"/>
        </w:rPr>
        <w:t>1</w:t>
      </w:r>
      <w:r w:rsidRPr="00946872">
        <w:rPr>
          <w:rFonts w:ascii="Times New Roman" w:eastAsia="Times New Roman" w:hAnsi="Times New Roman"/>
          <w:color w:val="000000"/>
          <w:sz w:val="20"/>
          <w:szCs w:val="20"/>
          <w:lang w:val="en-US" w:eastAsia="ru-RU"/>
        </w:rPr>
        <w:t>107</w:t>
      </w:r>
      <w:bookmarkEnd w:id="90"/>
    </w:p>
    <w:p w:rsidR="00420847" w:rsidRDefault="00420847" w:rsidP="00E27E9A">
      <w:pPr>
        <w:pStyle w:val="aff9"/>
        <w:numPr>
          <w:ilvl w:val="0"/>
          <w:numId w:val="38"/>
        </w:numPr>
        <w:ind w:left="426"/>
        <w:rPr>
          <w:rFonts w:ascii="Times New Roman" w:hAnsi="Times New Roman"/>
          <w:sz w:val="20"/>
          <w:szCs w:val="20"/>
          <w:lang w:val="en-US"/>
        </w:rPr>
      </w:pPr>
      <w:bookmarkStart w:id="91" w:name="_Ref535322306"/>
      <w:r w:rsidRPr="002A4C1F">
        <w:rPr>
          <w:rFonts w:ascii="Times New Roman" w:hAnsi="Times New Roman"/>
          <w:sz w:val="20"/>
          <w:szCs w:val="20"/>
          <w:lang w:val="en-US"/>
        </w:rPr>
        <w:t xml:space="preserve">Xu Z., Zhang F., Sun F., </w:t>
      </w:r>
      <w:r w:rsidR="00BB7AB0" w:rsidRPr="00946872">
        <w:rPr>
          <w:rFonts w:ascii="Times New Roman" w:eastAsia="Times New Roman" w:hAnsi="Times New Roman"/>
          <w:color w:val="000000"/>
          <w:sz w:val="20"/>
          <w:szCs w:val="20"/>
          <w:lang w:val="en-US" w:eastAsia="ru-RU"/>
        </w:rPr>
        <w:t>et al. </w:t>
      </w:r>
      <w:r w:rsidRPr="002A4C1F">
        <w:rPr>
          <w:rFonts w:ascii="Times New Roman" w:hAnsi="Times New Roman"/>
          <w:sz w:val="20"/>
          <w:szCs w:val="20"/>
          <w:lang w:val="en-US"/>
        </w:rPr>
        <w:t>Dimethyl fumarate for multiple sclerosis. Cochrane Database Syst Rev. 2015; 4: CD011076</w:t>
      </w:r>
      <w:bookmarkEnd w:id="91"/>
    </w:p>
    <w:p w:rsidR="00420847" w:rsidRPr="00BB7AB0" w:rsidRDefault="004B1D6E" w:rsidP="00E27E9A">
      <w:pPr>
        <w:pStyle w:val="aff9"/>
        <w:numPr>
          <w:ilvl w:val="0"/>
          <w:numId w:val="38"/>
        </w:numPr>
        <w:ind w:left="426"/>
        <w:rPr>
          <w:rFonts w:ascii="Times New Roman" w:hAnsi="Times New Roman"/>
          <w:sz w:val="20"/>
          <w:szCs w:val="20"/>
          <w:lang w:val="en-US"/>
        </w:rPr>
      </w:pPr>
      <w:bookmarkStart w:id="92" w:name="_Ref535322393"/>
      <w:r w:rsidRPr="00BB7AB0">
        <w:rPr>
          <w:rFonts w:ascii="Times New Roman" w:hAnsi="Times New Roman"/>
          <w:color w:val="000000"/>
          <w:sz w:val="20"/>
          <w:szCs w:val="20"/>
          <w:shd w:val="clear" w:color="auto" w:fill="FFFFFF"/>
          <w:lang w:val="en-US"/>
        </w:rPr>
        <w:t>Sormani MP, Rio J, Tintorè M, et al. Scoring treatment response in patients with relapsing multiple sclerosis. </w:t>
      </w:r>
      <w:r w:rsidRPr="00BB7AB0">
        <w:rPr>
          <w:rStyle w:val="ref-journal"/>
          <w:rFonts w:ascii="Times New Roman" w:hAnsi="Times New Roman"/>
          <w:color w:val="000000"/>
          <w:sz w:val="20"/>
          <w:szCs w:val="20"/>
          <w:shd w:val="clear" w:color="auto" w:fill="FFFFFF"/>
        </w:rPr>
        <w:t>Mult Scler. </w:t>
      </w:r>
      <w:r w:rsidRPr="00BB7AB0">
        <w:rPr>
          <w:rFonts w:ascii="Times New Roman" w:hAnsi="Times New Roman"/>
          <w:color w:val="000000"/>
          <w:sz w:val="20"/>
          <w:szCs w:val="20"/>
          <w:shd w:val="clear" w:color="auto" w:fill="FFFFFF"/>
        </w:rPr>
        <w:t>2013;</w:t>
      </w:r>
      <w:r w:rsidR="00BB7AB0">
        <w:rPr>
          <w:rFonts w:ascii="Times New Roman" w:hAnsi="Times New Roman"/>
          <w:color w:val="000000"/>
          <w:sz w:val="20"/>
          <w:szCs w:val="20"/>
          <w:shd w:val="clear" w:color="auto" w:fill="FFFFFF"/>
          <w:lang w:val="en-US"/>
        </w:rPr>
        <w:t xml:space="preserve"> </w:t>
      </w:r>
      <w:r w:rsidRPr="00BB7AB0">
        <w:rPr>
          <w:rStyle w:val="ref-vol"/>
          <w:rFonts w:ascii="Times New Roman" w:hAnsi="Times New Roman"/>
          <w:color w:val="000000"/>
          <w:sz w:val="20"/>
          <w:szCs w:val="20"/>
          <w:shd w:val="clear" w:color="auto" w:fill="FFFFFF"/>
        </w:rPr>
        <w:t>19</w:t>
      </w:r>
      <w:r w:rsidRPr="00BB7AB0">
        <w:rPr>
          <w:rFonts w:ascii="Times New Roman" w:hAnsi="Times New Roman"/>
          <w:color w:val="000000"/>
          <w:sz w:val="20"/>
          <w:szCs w:val="20"/>
          <w:shd w:val="clear" w:color="auto" w:fill="FFFFFF"/>
        </w:rPr>
        <w:t>:</w:t>
      </w:r>
      <w:r w:rsidR="00BB7AB0">
        <w:rPr>
          <w:rFonts w:ascii="Times New Roman" w:hAnsi="Times New Roman"/>
          <w:color w:val="000000"/>
          <w:sz w:val="20"/>
          <w:szCs w:val="20"/>
          <w:shd w:val="clear" w:color="auto" w:fill="FFFFFF"/>
          <w:lang w:val="en-US"/>
        </w:rPr>
        <w:t xml:space="preserve"> </w:t>
      </w:r>
      <w:r w:rsidRPr="00BB7AB0">
        <w:rPr>
          <w:rFonts w:ascii="Times New Roman" w:hAnsi="Times New Roman"/>
          <w:color w:val="000000"/>
          <w:sz w:val="20"/>
          <w:szCs w:val="20"/>
          <w:shd w:val="clear" w:color="auto" w:fill="FFFFFF"/>
        </w:rPr>
        <w:t>605–612</w:t>
      </w:r>
      <w:bookmarkEnd w:id="92"/>
    </w:p>
    <w:p w:rsidR="00420847" w:rsidRPr="00BB7AB0" w:rsidRDefault="004B1D6E" w:rsidP="00E27E9A">
      <w:pPr>
        <w:pStyle w:val="aff9"/>
        <w:numPr>
          <w:ilvl w:val="0"/>
          <w:numId w:val="38"/>
        </w:numPr>
        <w:ind w:left="426"/>
        <w:rPr>
          <w:rFonts w:ascii="Times New Roman" w:hAnsi="Times New Roman"/>
          <w:sz w:val="20"/>
          <w:szCs w:val="20"/>
          <w:lang w:val="en-US"/>
        </w:rPr>
      </w:pPr>
      <w:bookmarkStart w:id="93" w:name="_Ref535322510"/>
      <w:r w:rsidRPr="00BB7AB0">
        <w:rPr>
          <w:rFonts w:ascii="Times New Roman" w:hAnsi="Times New Roman"/>
          <w:color w:val="000000"/>
          <w:sz w:val="20"/>
          <w:szCs w:val="20"/>
          <w:shd w:val="clear" w:color="auto" w:fill="FFFFFF"/>
          <w:lang w:val="en-US"/>
        </w:rPr>
        <w:lastRenderedPageBreak/>
        <w:t>Polman CH, O’Connor PW, Havrdova E, et al. A randomized, placebo-controlled trial of natalizumab for relapsing multiple sclerosis. </w:t>
      </w:r>
      <w:r w:rsidRPr="00BB7AB0">
        <w:rPr>
          <w:rStyle w:val="ref-journal"/>
          <w:rFonts w:ascii="Times New Roman" w:hAnsi="Times New Roman"/>
          <w:color w:val="000000"/>
          <w:sz w:val="20"/>
          <w:szCs w:val="20"/>
          <w:shd w:val="clear" w:color="auto" w:fill="FFFFFF"/>
        </w:rPr>
        <w:t>N Engl J Med. </w:t>
      </w:r>
      <w:r w:rsidRPr="00BB7AB0">
        <w:rPr>
          <w:rFonts w:ascii="Times New Roman" w:hAnsi="Times New Roman"/>
          <w:color w:val="000000"/>
          <w:sz w:val="20"/>
          <w:szCs w:val="20"/>
          <w:shd w:val="clear" w:color="auto" w:fill="FFFFFF"/>
        </w:rPr>
        <w:t>2006;</w:t>
      </w:r>
      <w:r w:rsidR="00BB7AB0">
        <w:rPr>
          <w:rFonts w:ascii="Times New Roman" w:hAnsi="Times New Roman"/>
          <w:color w:val="000000"/>
          <w:sz w:val="20"/>
          <w:szCs w:val="20"/>
          <w:shd w:val="clear" w:color="auto" w:fill="FFFFFF"/>
          <w:lang w:val="en-US"/>
        </w:rPr>
        <w:t xml:space="preserve"> </w:t>
      </w:r>
      <w:r w:rsidRPr="00BB7AB0">
        <w:rPr>
          <w:rStyle w:val="ref-vol"/>
          <w:rFonts w:ascii="Times New Roman" w:hAnsi="Times New Roman"/>
          <w:color w:val="000000"/>
          <w:sz w:val="20"/>
          <w:szCs w:val="20"/>
          <w:shd w:val="clear" w:color="auto" w:fill="FFFFFF"/>
        </w:rPr>
        <w:t>354</w:t>
      </w:r>
      <w:r w:rsidRPr="00BB7AB0">
        <w:rPr>
          <w:rFonts w:ascii="Times New Roman" w:hAnsi="Times New Roman"/>
          <w:color w:val="000000"/>
          <w:sz w:val="20"/>
          <w:szCs w:val="20"/>
          <w:shd w:val="clear" w:color="auto" w:fill="FFFFFF"/>
        </w:rPr>
        <w:t>:</w:t>
      </w:r>
      <w:r w:rsidR="00BB7AB0">
        <w:rPr>
          <w:rFonts w:ascii="Times New Roman" w:hAnsi="Times New Roman"/>
          <w:color w:val="000000"/>
          <w:sz w:val="20"/>
          <w:szCs w:val="20"/>
          <w:shd w:val="clear" w:color="auto" w:fill="FFFFFF"/>
          <w:lang w:val="en-US"/>
        </w:rPr>
        <w:t xml:space="preserve"> </w:t>
      </w:r>
      <w:r w:rsidRPr="00BB7AB0">
        <w:rPr>
          <w:rFonts w:ascii="Times New Roman" w:hAnsi="Times New Roman"/>
          <w:color w:val="000000"/>
          <w:sz w:val="20"/>
          <w:szCs w:val="20"/>
          <w:shd w:val="clear" w:color="auto" w:fill="FFFFFF"/>
        </w:rPr>
        <w:t>899–910</w:t>
      </w:r>
      <w:bookmarkEnd w:id="93"/>
    </w:p>
    <w:p w:rsidR="00420847" w:rsidRDefault="00420847" w:rsidP="00E27E9A">
      <w:pPr>
        <w:pStyle w:val="aff9"/>
        <w:numPr>
          <w:ilvl w:val="0"/>
          <w:numId w:val="38"/>
        </w:numPr>
        <w:ind w:left="426"/>
        <w:rPr>
          <w:rFonts w:ascii="Times New Roman" w:hAnsi="Times New Roman"/>
          <w:sz w:val="20"/>
          <w:szCs w:val="20"/>
          <w:lang w:val="en-US"/>
        </w:rPr>
      </w:pPr>
      <w:bookmarkStart w:id="94" w:name="_Ref535322512"/>
      <w:r w:rsidRPr="002A4C1F">
        <w:rPr>
          <w:rFonts w:ascii="Times New Roman" w:hAnsi="Times New Roman"/>
          <w:sz w:val="20"/>
          <w:szCs w:val="20"/>
          <w:lang w:val="en-US"/>
        </w:rPr>
        <w:t xml:space="preserve">Pucci E., Giuliani G., Solari A., </w:t>
      </w:r>
      <w:r w:rsidR="00BB7AB0" w:rsidRPr="00946872">
        <w:rPr>
          <w:rFonts w:ascii="Times New Roman" w:eastAsia="Times New Roman" w:hAnsi="Times New Roman"/>
          <w:color w:val="000000"/>
          <w:sz w:val="20"/>
          <w:szCs w:val="20"/>
          <w:lang w:val="en-US" w:eastAsia="ru-RU"/>
        </w:rPr>
        <w:t>et al. </w:t>
      </w:r>
      <w:r w:rsidRPr="002A4C1F">
        <w:rPr>
          <w:rFonts w:ascii="Times New Roman" w:hAnsi="Times New Roman"/>
          <w:sz w:val="20"/>
          <w:szCs w:val="20"/>
          <w:lang w:val="en-US"/>
        </w:rPr>
        <w:t>Natalizumab for relapsing remitting multiple sclerosis. Cochrane Database Syst Rev. 2011; 10: CD007621</w:t>
      </w:r>
      <w:bookmarkEnd w:id="94"/>
    </w:p>
    <w:p w:rsidR="00420847" w:rsidRPr="00BB7AB0" w:rsidRDefault="00BB7AB0" w:rsidP="00E27E9A">
      <w:pPr>
        <w:pStyle w:val="aff9"/>
        <w:numPr>
          <w:ilvl w:val="0"/>
          <w:numId w:val="38"/>
        </w:numPr>
        <w:ind w:left="426"/>
        <w:rPr>
          <w:rFonts w:ascii="Times New Roman" w:hAnsi="Times New Roman"/>
          <w:sz w:val="20"/>
          <w:szCs w:val="20"/>
          <w:lang w:val="en-US"/>
        </w:rPr>
      </w:pPr>
      <w:bookmarkStart w:id="95" w:name="_Ref535322572"/>
      <w:r w:rsidRPr="00BB7AB0">
        <w:rPr>
          <w:rFonts w:ascii="Times New Roman" w:hAnsi="Times New Roman"/>
          <w:color w:val="000000"/>
          <w:sz w:val="20"/>
          <w:szCs w:val="20"/>
          <w:shd w:val="clear" w:color="auto" w:fill="FFFFFF"/>
          <w:lang w:val="en-US"/>
        </w:rPr>
        <w:t>Calabresi PA, Radue EW, Goodin D, et al. Safety and efficacy of fingolimod in patients with relapsing</w:t>
      </w:r>
      <w:r w:rsidR="00666919" w:rsidRPr="00666919">
        <w:rPr>
          <w:rFonts w:ascii="Times New Roman" w:hAnsi="Times New Roman"/>
          <w:color w:val="000000"/>
          <w:sz w:val="20"/>
          <w:szCs w:val="20"/>
          <w:shd w:val="clear" w:color="auto" w:fill="FFFFFF"/>
          <w:lang w:val="en-US"/>
        </w:rPr>
        <w:t xml:space="preserve"> </w:t>
      </w:r>
      <w:r w:rsidRPr="00BB7AB0">
        <w:rPr>
          <w:rFonts w:ascii="Times New Roman" w:hAnsi="Times New Roman"/>
          <w:color w:val="000000"/>
          <w:sz w:val="20"/>
          <w:szCs w:val="20"/>
          <w:shd w:val="clear" w:color="auto" w:fill="FFFFFF"/>
          <w:lang w:val="en-US"/>
        </w:rPr>
        <w:t>remitting multiple sclerosis (FREEDOMS II): a double-blind, randomised, placebo-controlled, phase 3 trial. </w:t>
      </w:r>
      <w:r w:rsidRPr="00666919">
        <w:rPr>
          <w:rStyle w:val="ref-journal"/>
          <w:rFonts w:ascii="Times New Roman" w:hAnsi="Times New Roman"/>
          <w:color w:val="000000"/>
          <w:sz w:val="20"/>
          <w:szCs w:val="20"/>
          <w:shd w:val="clear" w:color="auto" w:fill="FFFFFF"/>
          <w:lang w:val="en-US"/>
        </w:rPr>
        <w:t>Lancet Neurol. </w:t>
      </w:r>
      <w:r w:rsidRPr="00666919">
        <w:rPr>
          <w:rFonts w:ascii="Times New Roman" w:hAnsi="Times New Roman"/>
          <w:color w:val="000000"/>
          <w:sz w:val="20"/>
          <w:szCs w:val="20"/>
          <w:shd w:val="clear" w:color="auto" w:fill="FFFFFF"/>
          <w:lang w:val="en-US"/>
        </w:rPr>
        <w:t>2014;</w:t>
      </w:r>
      <w:r w:rsidRPr="00BB7AB0">
        <w:rPr>
          <w:rFonts w:ascii="Times New Roman" w:hAnsi="Times New Roman"/>
          <w:color w:val="000000"/>
          <w:sz w:val="20"/>
          <w:szCs w:val="20"/>
          <w:shd w:val="clear" w:color="auto" w:fill="FFFFFF"/>
          <w:lang w:val="en-US"/>
        </w:rPr>
        <w:t xml:space="preserve"> </w:t>
      </w:r>
      <w:r w:rsidRPr="00666919">
        <w:rPr>
          <w:rStyle w:val="ref-vol"/>
          <w:rFonts w:ascii="Times New Roman" w:hAnsi="Times New Roman"/>
          <w:color w:val="000000"/>
          <w:sz w:val="20"/>
          <w:szCs w:val="20"/>
          <w:shd w:val="clear" w:color="auto" w:fill="FFFFFF"/>
          <w:lang w:val="en-US"/>
        </w:rPr>
        <w:t>13</w:t>
      </w:r>
      <w:r w:rsidRPr="00666919">
        <w:rPr>
          <w:rFonts w:ascii="Times New Roman" w:hAnsi="Times New Roman"/>
          <w:color w:val="000000"/>
          <w:sz w:val="20"/>
          <w:szCs w:val="20"/>
          <w:shd w:val="clear" w:color="auto" w:fill="FFFFFF"/>
          <w:lang w:val="en-US"/>
        </w:rPr>
        <w:t>:</w:t>
      </w:r>
      <w:r w:rsidRPr="00BB7AB0">
        <w:rPr>
          <w:rFonts w:ascii="Times New Roman" w:hAnsi="Times New Roman"/>
          <w:color w:val="000000"/>
          <w:sz w:val="20"/>
          <w:szCs w:val="20"/>
          <w:shd w:val="clear" w:color="auto" w:fill="FFFFFF"/>
          <w:lang w:val="en-US"/>
        </w:rPr>
        <w:t xml:space="preserve"> </w:t>
      </w:r>
      <w:r w:rsidRPr="00666919">
        <w:rPr>
          <w:rFonts w:ascii="Times New Roman" w:hAnsi="Times New Roman"/>
          <w:color w:val="000000"/>
          <w:sz w:val="20"/>
          <w:szCs w:val="20"/>
          <w:shd w:val="clear" w:color="auto" w:fill="FFFFFF"/>
          <w:lang w:val="en-US"/>
        </w:rPr>
        <w:t>545–556</w:t>
      </w:r>
      <w:bookmarkEnd w:id="95"/>
    </w:p>
    <w:p w:rsidR="00420847" w:rsidRDefault="00420847" w:rsidP="00E27E9A">
      <w:pPr>
        <w:pStyle w:val="aff9"/>
        <w:numPr>
          <w:ilvl w:val="0"/>
          <w:numId w:val="38"/>
        </w:numPr>
        <w:ind w:left="426"/>
        <w:rPr>
          <w:rFonts w:ascii="Times New Roman" w:hAnsi="Times New Roman"/>
          <w:sz w:val="20"/>
          <w:szCs w:val="20"/>
          <w:lang w:val="en-US"/>
        </w:rPr>
      </w:pPr>
      <w:bookmarkStart w:id="96" w:name="_Ref535322574"/>
      <w:r w:rsidRPr="002A4C1F">
        <w:rPr>
          <w:rFonts w:ascii="Times New Roman" w:hAnsi="Times New Roman"/>
          <w:sz w:val="20"/>
          <w:szCs w:val="20"/>
          <w:lang w:val="en-US"/>
        </w:rPr>
        <w:t xml:space="preserve">La Mantia L., Tramacere I., Firwana B., </w:t>
      </w:r>
      <w:r w:rsidR="00BB7AB0" w:rsidRPr="00BB7AB0">
        <w:rPr>
          <w:rFonts w:ascii="Times New Roman" w:hAnsi="Times New Roman"/>
          <w:color w:val="000000"/>
          <w:sz w:val="20"/>
          <w:szCs w:val="20"/>
          <w:shd w:val="clear" w:color="auto" w:fill="FFFFFF"/>
          <w:lang w:val="en-US"/>
        </w:rPr>
        <w:t xml:space="preserve">et al. </w:t>
      </w:r>
      <w:r w:rsidRPr="002A4C1F">
        <w:rPr>
          <w:rFonts w:ascii="Times New Roman" w:hAnsi="Times New Roman"/>
          <w:sz w:val="20"/>
          <w:szCs w:val="20"/>
          <w:lang w:val="en-US"/>
        </w:rPr>
        <w:t>Fingolimod for relapsing-remitting multiple sclerosis. Cochrane Database Syst Rev. 2016; 4: CD009371</w:t>
      </w:r>
      <w:bookmarkEnd w:id="96"/>
    </w:p>
    <w:p w:rsidR="00420847" w:rsidRPr="00BB7AB0" w:rsidRDefault="00BB7AB0" w:rsidP="00E27E9A">
      <w:pPr>
        <w:pStyle w:val="aff9"/>
        <w:numPr>
          <w:ilvl w:val="0"/>
          <w:numId w:val="38"/>
        </w:numPr>
        <w:ind w:left="426"/>
        <w:rPr>
          <w:rFonts w:ascii="Times New Roman" w:hAnsi="Times New Roman"/>
          <w:sz w:val="20"/>
          <w:szCs w:val="20"/>
          <w:lang w:val="en-US"/>
        </w:rPr>
      </w:pPr>
      <w:r w:rsidRPr="00BB7AB0">
        <w:rPr>
          <w:rFonts w:ascii="Times New Roman" w:hAnsi="Times New Roman"/>
          <w:color w:val="000000"/>
          <w:sz w:val="20"/>
          <w:szCs w:val="20"/>
          <w:shd w:val="clear" w:color="auto" w:fill="FFFFFF"/>
          <w:lang w:val="en-US"/>
        </w:rPr>
        <w:t>Cohen JA, Coles AJ, Arnold DL, et al. Alemtuzumab versus interferon beta 1a as first-line treatment for patients with relapsing−remitting multiple sclerosis: a randomised controlled phase 3 trial. </w:t>
      </w:r>
      <w:r w:rsidRPr="00BB7AB0">
        <w:rPr>
          <w:rStyle w:val="ref-journal"/>
          <w:rFonts w:ascii="Times New Roman" w:hAnsi="Times New Roman"/>
          <w:color w:val="000000"/>
          <w:sz w:val="20"/>
          <w:szCs w:val="20"/>
          <w:shd w:val="clear" w:color="auto" w:fill="FFFFFF"/>
        </w:rPr>
        <w:t>Lancet. </w:t>
      </w:r>
      <w:r w:rsidRPr="00BB7AB0">
        <w:rPr>
          <w:rFonts w:ascii="Times New Roman" w:hAnsi="Times New Roman"/>
          <w:color w:val="000000"/>
          <w:sz w:val="20"/>
          <w:szCs w:val="20"/>
          <w:shd w:val="clear" w:color="auto" w:fill="FFFFFF"/>
        </w:rPr>
        <w:t>2012;</w:t>
      </w:r>
      <w:r w:rsidRPr="00BB7AB0">
        <w:rPr>
          <w:rFonts w:ascii="Times New Roman" w:hAnsi="Times New Roman"/>
          <w:color w:val="000000"/>
          <w:sz w:val="20"/>
          <w:szCs w:val="20"/>
          <w:shd w:val="clear" w:color="auto" w:fill="FFFFFF"/>
          <w:lang w:val="en-US"/>
        </w:rPr>
        <w:t xml:space="preserve"> </w:t>
      </w:r>
      <w:r w:rsidRPr="00BB7AB0">
        <w:rPr>
          <w:rStyle w:val="ref-vol"/>
          <w:rFonts w:ascii="Times New Roman" w:hAnsi="Times New Roman"/>
          <w:color w:val="000000"/>
          <w:sz w:val="20"/>
          <w:szCs w:val="20"/>
          <w:shd w:val="clear" w:color="auto" w:fill="FFFFFF"/>
        </w:rPr>
        <w:t>380</w:t>
      </w:r>
      <w:r w:rsidRPr="00BB7AB0">
        <w:rPr>
          <w:rFonts w:ascii="Times New Roman" w:hAnsi="Times New Roman"/>
          <w:color w:val="000000"/>
          <w:sz w:val="20"/>
          <w:szCs w:val="20"/>
          <w:shd w:val="clear" w:color="auto" w:fill="FFFFFF"/>
        </w:rPr>
        <w:t>:</w:t>
      </w:r>
      <w:r w:rsidRPr="00BB7AB0">
        <w:rPr>
          <w:rFonts w:ascii="Times New Roman" w:hAnsi="Times New Roman"/>
          <w:color w:val="000000"/>
          <w:sz w:val="20"/>
          <w:szCs w:val="20"/>
          <w:shd w:val="clear" w:color="auto" w:fill="FFFFFF"/>
          <w:lang w:val="en-US"/>
        </w:rPr>
        <w:t xml:space="preserve"> </w:t>
      </w:r>
      <w:r w:rsidRPr="00BB7AB0">
        <w:rPr>
          <w:rFonts w:ascii="Times New Roman" w:hAnsi="Times New Roman"/>
          <w:color w:val="000000"/>
          <w:sz w:val="20"/>
          <w:szCs w:val="20"/>
          <w:shd w:val="clear" w:color="auto" w:fill="FFFFFF"/>
        </w:rPr>
        <w:t>1819–1828</w:t>
      </w:r>
    </w:p>
    <w:p w:rsidR="00420847" w:rsidRPr="00BB7AB0" w:rsidRDefault="00BB7AB0" w:rsidP="00E27E9A">
      <w:pPr>
        <w:pStyle w:val="aff9"/>
        <w:numPr>
          <w:ilvl w:val="0"/>
          <w:numId w:val="38"/>
        </w:numPr>
        <w:ind w:left="426"/>
        <w:rPr>
          <w:rFonts w:ascii="Times New Roman" w:hAnsi="Times New Roman"/>
          <w:sz w:val="20"/>
          <w:szCs w:val="20"/>
          <w:lang w:val="en-US"/>
        </w:rPr>
      </w:pPr>
      <w:r w:rsidRPr="00BB7AB0">
        <w:rPr>
          <w:rFonts w:ascii="Times New Roman" w:hAnsi="Times New Roman"/>
          <w:color w:val="000000"/>
          <w:sz w:val="20"/>
          <w:szCs w:val="20"/>
          <w:shd w:val="clear" w:color="auto" w:fill="FFFFFF"/>
          <w:lang w:val="en-US"/>
        </w:rPr>
        <w:t>Coles AJ, Twyman CL, Arnold DL, et al. Alemtuzumab for patients with relapsing multiple sclerosis after disease-modifying therapy: a randomised controlled phase 3 trial. </w:t>
      </w:r>
      <w:r w:rsidRPr="00BB7AB0">
        <w:rPr>
          <w:rStyle w:val="ref-journal"/>
          <w:rFonts w:ascii="Times New Roman" w:hAnsi="Times New Roman"/>
          <w:color w:val="000000"/>
          <w:sz w:val="20"/>
          <w:szCs w:val="20"/>
          <w:shd w:val="clear" w:color="auto" w:fill="FFFFFF"/>
        </w:rPr>
        <w:t>Lancet. </w:t>
      </w:r>
      <w:r w:rsidRPr="00BB7AB0">
        <w:rPr>
          <w:rFonts w:ascii="Times New Roman" w:hAnsi="Times New Roman"/>
          <w:color w:val="000000"/>
          <w:sz w:val="20"/>
          <w:szCs w:val="20"/>
          <w:shd w:val="clear" w:color="auto" w:fill="FFFFFF"/>
        </w:rPr>
        <w:t>2012;</w:t>
      </w:r>
      <w:r w:rsidRPr="00BB7AB0">
        <w:rPr>
          <w:rFonts w:ascii="Times New Roman" w:hAnsi="Times New Roman"/>
          <w:color w:val="000000"/>
          <w:sz w:val="20"/>
          <w:szCs w:val="20"/>
          <w:shd w:val="clear" w:color="auto" w:fill="FFFFFF"/>
          <w:lang w:val="en-US"/>
        </w:rPr>
        <w:t xml:space="preserve"> </w:t>
      </w:r>
      <w:r w:rsidRPr="00BB7AB0">
        <w:rPr>
          <w:rStyle w:val="ref-vol"/>
          <w:rFonts w:ascii="Times New Roman" w:hAnsi="Times New Roman"/>
          <w:color w:val="000000"/>
          <w:sz w:val="20"/>
          <w:szCs w:val="20"/>
          <w:shd w:val="clear" w:color="auto" w:fill="FFFFFF"/>
        </w:rPr>
        <w:t>380</w:t>
      </w:r>
      <w:r w:rsidRPr="00BB7AB0">
        <w:rPr>
          <w:rFonts w:ascii="Times New Roman" w:hAnsi="Times New Roman"/>
          <w:color w:val="000000"/>
          <w:sz w:val="20"/>
          <w:szCs w:val="20"/>
          <w:shd w:val="clear" w:color="auto" w:fill="FFFFFF"/>
        </w:rPr>
        <w:t>:</w:t>
      </w:r>
      <w:r w:rsidRPr="00BB7AB0">
        <w:rPr>
          <w:rFonts w:ascii="Times New Roman" w:hAnsi="Times New Roman"/>
          <w:color w:val="000000"/>
          <w:sz w:val="20"/>
          <w:szCs w:val="20"/>
          <w:shd w:val="clear" w:color="auto" w:fill="FFFFFF"/>
          <w:lang w:val="en-US"/>
        </w:rPr>
        <w:t xml:space="preserve"> </w:t>
      </w:r>
      <w:r w:rsidRPr="00BB7AB0">
        <w:rPr>
          <w:rFonts w:ascii="Times New Roman" w:hAnsi="Times New Roman"/>
          <w:color w:val="000000"/>
          <w:sz w:val="20"/>
          <w:szCs w:val="20"/>
          <w:shd w:val="clear" w:color="auto" w:fill="FFFFFF"/>
        </w:rPr>
        <w:t>1829–1839</w:t>
      </w:r>
    </w:p>
    <w:p w:rsidR="00420847" w:rsidRPr="00420847" w:rsidRDefault="00420847" w:rsidP="00E27E9A">
      <w:pPr>
        <w:pStyle w:val="aff9"/>
        <w:numPr>
          <w:ilvl w:val="0"/>
          <w:numId w:val="38"/>
        </w:numPr>
        <w:ind w:left="426"/>
        <w:rPr>
          <w:rFonts w:ascii="Times New Roman" w:hAnsi="Times New Roman"/>
          <w:sz w:val="20"/>
          <w:szCs w:val="20"/>
          <w:lang w:val="en-US"/>
        </w:rPr>
      </w:pPr>
      <w:bookmarkStart w:id="97" w:name="_Ref535322685"/>
      <w:r w:rsidRPr="002A4C1F">
        <w:rPr>
          <w:rFonts w:ascii="Times New Roman" w:hAnsi="Times New Roman"/>
          <w:sz w:val="20"/>
          <w:szCs w:val="20"/>
          <w:lang w:val="en-US"/>
        </w:rPr>
        <w:t xml:space="preserve">Zhang J., Shi S., Zhang Y., </w:t>
      </w:r>
      <w:r w:rsidR="00666919" w:rsidRPr="00BB7AB0">
        <w:rPr>
          <w:rFonts w:ascii="Times New Roman" w:hAnsi="Times New Roman"/>
          <w:color w:val="000000"/>
          <w:sz w:val="20"/>
          <w:szCs w:val="20"/>
          <w:shd w:val="clear" w:color="auto" w:fill="FFFFFF"/>
          <w:lang w:val="en-US"/>
        </w:rPr>
        <w:t xml:space="preserve">et al. </w:t>
      </w:r>
      <w:r w:rsidRPr="002A4C1F">
        <w:rPr>
          <w:rFonts w:ascii="Times New Roman" w:hAnsi="Times New Roman"/>
          <w:sz w:val="20"/>
          <w:szCs w:val="20"/>
          <w:lang w:val="en-US"/>
        </w:rPr>
        <w:t>Alemtuzumab versus interferon beta 1a for relapsing-remitting multiple sclerosis. Cochrane</w:t>
      </w:r>
      <w:r w:rsidRPr="00666919">
        <w:rPr>
          <w:rFonts w:ascii="Times New Roman" w:hAnsi="Times New Roman"/>
          <w:sz w:val="20"/>
          <w:szCs w:val="20"/>
          <w:lang w:val="en-US"/>
        </w:rPr>
        <w:t xml:space="preserve"> </w:t>
      </w:r>
      <w:r w:rsidRPr="002A4C1F">
        <w:rPr>
          <w:rFonts w:ascii="Times New Roman" w:hAnsi="Times New Roman"/>
          <w:sz w:val="20"/>
          <w:szCs w:val="20"/>
          <w:lang w:val="en-US"/>
        </w:rPr>
        <w:t>Database</w:t>
      </w:r>
      <w:r w:rsidRPr="00666919">
        <w:rPr>
          <w:rFonts w:ascii="Times New Roman" w:hAnsi="Times New Roman"/>
          <w:sz w:val="20"/>
          <w:szCs w:val="20"/>
          <w:lang w:val="en-US"/>
        </w:rPr>
        <w:t xml:space="preserve"> </w:t>
      </w:r>
      <w:r w:rsidRPr="002A4C1F">
        <w:rPr>
          <w:rFonts w:ascii="Times New Roman" w:hAnsi="Times New Roman"/>
          <w:sz w:val="20"/>
          <w:szCs w:val="20"/>
          <w:lang w:val="en-US"/>
        </w:rPr>
        <w:t>Syst</w:t>
      </w:r>
      <w:r w:rsidRPr="00666919">
        <w:rPr>
          <w:rFonts w:ascii="Times New Roman" w:hAnsi="Times New Roman"/>
          <w:sz w:val="20"/>
          <w:szCs w:val="20"/>
          <w:lang w:val="en-US"/>
        </w:rPr>
        <w:t xml:space="preserve"> </w:t>
      </w:r>
      <w:r w:rsidRPr="002A4C1F">
        <w:rPr>
          <w:rFonts w:ascii="Times New Roman" w:hAnsi="Times New Roman"/>
          <w:sz w:val="20"/>
          <w:szCs w:val="20"/>
          <w:lang w:val="en-US"/>
        </w:rPr>
        <w:t>Rev</w:t>
      </w:r>
      <w:r w:rsidRPr="00666919">
        <w:rPr>
          <w:rFonts w:ascii="Times New Roman" w:hAnsi="Times New Roman"/>
          <w:sz w:val="20"/>
          <w:szCs w:val="20"/>
          <w:lang w:val="en-US"/>
        </w:rPr>
        <w:t xml:space="preserve">. 2017; 11: </w:t>
      </w:r>
      <w:r w:rsidRPr="002A4C1F">
        <w:rPr>
          <w:rFonts w:ascii="Times New Roman" w:hAnsi="Times New Roman"/>
          <w:sz w:val="20"/>
          <w:szCs w:val="20"/>
          <w:lang w:val="en-US"/>
        </w:rPr>
        <w:t>CD</w:t>
      </w:r>
      <w:r w:rsidRPr="00666919">
        <w:rPr>
          <w:rFonts w:ascii="Times New Roman" w:hAnsi="Times New Roman"/>
          <w:sz w:val="20"/>
          <w:szCs w:val="20"/>
          <w:lang w:val="en-US"/>
        </w:rPr>
        <w:t>010968</w:t>
      </w:r>
      <w:bookmarkEnd w:id="97"/>
    </w:p>
    <w:p w:rsidR="00420847" w:rsidRPr="007020C4" w:rsidRDefault="00BB7AB0" w:rsidP="00E27E9A">
      <w:pPr>
        <w:pStyle w:val="aff9"/>
        <w:numPr>
          <w:ilvl w:val="0"/>
          <w:numId w:val="38"/>
        </w:numPr>
        <w:ind w:left="426"/>
        <w:rPr>
          <w:rFonts w:ascii="Times New Roman" w:hAnsi="Times New Roman"/>
          <w:sz w:val="20"/>
          <w:szCs w:val="20"/>
          <w:lang w:val="en-US"/>
        </w:rPr>
      </w:pPr>
      <w:bookmarkStart w:id="98" w:name="_Ref535322820"/>
      <w:r w:rsidRPr="00FB6BC0">
        <w:rPr>
          <w:rFonts w:ascii="Times New Roman" w:hAnsi="Times New Roman"/>
          <w:color w:val="000000"/>
          <w:sz w:val="20"/>
          <w:szCs w:val="20"/>
          <w:lang w:val="en-US"/>
        </w:rPr>
        <w:t xml:space="preserve">Hauser SL, Bar-Or A, Comi G, </w:t>
      </w:r>
      <w:r w:rsidRPr="00BB7AB0">
        <w:rPr>
          <w:rFonts w:ascii="Times New Roman" w:hAnsi="Times New Roman"/>
          <w:color w:val="000000"/>
          <w:sz w:val="20"/>
          <w:szCs w:val="20"/>
          <w:shd w:val="clear" w:color="auto" w:fill="FFFFFF"/>
          <w:lang w:val="en-US"/>
        </w:rPr>
        <w:t xml:space="preserve">et al. </w:t>
      </w:r>
      <w:r w:rsidRPr="00FB6BC0">
        <w:rPr>
          <w:rFonts w:ascii="Times New Roman" w:hAnsi="Times New Roman"/>
          <w:bCs/>
          <w:color w:val="000000"/>
          <w:sz w:val="20"/>
          <w:szCs w:val="20"/>
          <w:lang w:val="en-US"/>
        </w:rPr>
        <w:t>Ocrelizumab</w:t>
      </w:r>
      <w:r w:rsidRPr="00FB6BC0">
        <w:rPr>
          <w:rFonts w:ascii="Times New Roman" w:hAnsi="Times New Roman"/>
          <w:color w:val="000000"/>
          <w:sz w:val="20"/>
          <w:szCs w:val="20"/>
          <w:lang w:val="en-US"/>
        </w:rPr>
        <w:t> versus Interferon Beta-1a in Relapsing </w:t>
      </w:r>
      <w:r w:rsidRPr="00FB6BC0">
        <w:rPr>
          <w:rFonts w:ascii="Times New Roman" w:hAnsi="Times New Roman"/>
          <w:bCs/>
          <w:color w:val="000000"/>
          <w:sz w:val="20"/>
          <w:szCs w:val="20"/>
          <w:lang w:val="en-US"/>
        </w:rPr>
        <w:t>Multiple Sclerosis</w:t>
      </w:r>
      <w:r w:rsidRPr="00FB6BC0">
        <w:rPr>
          <w:rFonts w:ascii="Times New Roman" w:hAnsi="Times New Roman"/>
          <w:color w:val="000000"/>
          <w:sz w:val="20"/>
          <w:szCs w:val="20"/>
          <w:lang w:val="en-US"/>
        </w:rPr>
        <w:t>.</w:t>
      </w:r>
      <w:r w:rsidRPr="00FB6BC0">
        <w:rPr>
          <w:rStyle w:val="jrnl"/>
          <w:rFonts w:ascii="Times New Roman" w:hAnsi="Times New Roman"/>
          <w:color w:val="000000"/>
          <w:sz w:val="20"/>
          <w:szCs w:val="20"/>
          <w:lang w:val="en-US"/>
        </w:rPr>
        <w:t xml:space="preserve"> N Engl J Med</w:t>
      </w:r>
      <w:r w:rsidRPr="00FB6BC0">
        <w:rPr>
          <w:rFonts w:ascii="Times New Roman" w:hAnsi="Times New Roman"/>
          <w:color w:val="000000"/>
          <w:sz w:val="20"/>
          <w:szCs w:val="20"/>
          <w:lang w:val="en-US"/>
        </w:rPr>
        <w:t>. 2017;</w:t>
      </w:r>
      <w:r>
        <w:rPr>
          <w:rFonts w:ascii="Times New Roman" w:hAnsi="Times New Roman"/>
          <w:color w:val="000000"/>
          <w:sz w:val="20"/>
          <w:szCs w:val="20"/>
          <w:lang w:val="en-US"/>
        </w:rPr>
        <w:t xml:space="preserve"> </w:t>
      </w:r>
      <w:r w:rsidRPr="00FB6BC0">
        <w:rPr>
          <w:rFonts w:ascii="Times New Roman" w:hAnsi="Times New Roman"/>
          <w:color w:val="000000"/>
          <w:sz w:val="20"/>
          <w:szCs w:val="20"/>
          <w:lang w:val="en-US"/>
        </w:rPr>
        <w:t>376(3):</w:t>
      </w:r>
      <w:r>
        <w:rPr>
          <w:rFonts w:ascii="Times New Roman" w:hAnsi="Times New Roman"/>
          <w:color w:val="000000"/>
          <w:sz w:val="20"/>
          <w:szCs w:val="20"/>
          <w:lang w:val="en-US"/>
        </w:rPr>
        <w:t xml:space="preserve"> </w:t>
      </w:r>
      <w:r w:rsidRPr="00FB6BC0">
        <w:rPr>
          <w:rFonts w:ascii="Times New Roman" w:hAnsi="Times New Roman"/>
          <w:color w:val="000000"/>
          <w:sz w:val="20"/>
          <w:szCs w:val="20"/>
          <w:lang w:val="en-US"/>
        </w:rPr>
        <w:t>221-234</w:t>
      </w:r>
      <w:bookmarkEnd w:id="98"/>
    </w:p>
    <w:p w:rsidR="007020C4" w:rsidRDefault="007020C4" w:rsidP="00E27E9A">
      <w:pPr>
        <w:pStyle w:val="aff9"/>
        <w:numPr>
          <w:ilvl w:val="0"/>
          <w:numId w:val="38"/>
        </w:numPr>
        <w:ind w:left="426"/>
        <w:rPr>
          <w:rFonts w:ascii="Times New Roman" w:hAnsi="Times New Roman"/>
          <w:sz w:val="20"/>
          <w:szCs w:val="20"/>
          <w:lang w:val="en-US"/>
        </w:rPr>
      </w:pPr>
      <w:bookmarkStart w:id="99" w:name="_Ref535322823"/>
      <w:r w:rsidRPr="002A4C1F">
        <w:rPr>
          <w:rFonts w:ascii="Times New Roman" w:hAnsi="Times New Roman"/>
          <w:sz w:val="20"/>
          <w:szCs w:val="20"/>
          <w:lang w:val="en-US"/>
        </w:rPr>
        <w:t>Menge T., Dubey D., Warnke C., Hartung H.P., Stüve O. Ocrelizumab for the treatment of relapsing-remitting multiple sclerosis. Expert Rev Neurother. 2016; 16(10): 1131-1139</w:t>
      </w:r>
      <w:bookmarkEnd w:id="99"/>
    </w:p>
    <w:p w:rsidR="007020C4" w:rsidRDefault="007020C4" w:rsidP="00E27E9A">
      <w:pPr>
        <w:pStyle w:val="aff9"/>
        <w:numPr>
          <w:ilvl w:val="0"/>
          <w:numId w:val="38"/>
        </w:numPr>
        <w:ind w:left="426"/>
        <w:rPr>
          <w:rFonts w:ascii="Times New Roman" w:hAnsi="Times New Roman"/>
          <w:sz w:val="20"/>
          <w:szCs w:val="20"/>
          <w:lang w:val="en-US"/>
        </w:rPr>
      </w:pPr>
      <w:bookmarkStart w:id="100" w:name="_Ref535322897"/>
      <w:r w:rsidRPr="002A4C1F">
        <w:rPr>
          <w:rFonts w:ascii="Times New Roman" w:hAnsi="Times New Roman"/>
          <w:sz w:val="20"/>
          <w:szCs w:val="20"/>
          <w:lang w:val="en-US"/>
        </w:rPr>
        <w:t xml:space="preserve">Martinelli Boneschi F., Vacchi L., Rovaris M., </w:t>
      </w:r>
      <w:r w:rsidR="00B2599F" w:rsidRPr="00BB7AB0">
        <w:rPr>
          <w:rFonts w:ascii="Times New Roman" w:hAnsi="Times New Roman"/>
          <w:color w:val="000000"/>
          <w:sz w:val="20"/>
          <w:szCs w:val="20"/>
          <w:shd w:val="clear" w:color="auto" w:fill="FFFFFF"/>
          <w:lang w:val="en-US"/>
        </w:rPr>
        <w:t xml:space="preserve">et al. </w:t>
      </w:r>
      <w:r w:rsidRPr="002A4C1F">
        <w:rPr>
          <w:rFonts w:ascii="Times New Roman" w:hAnsi="Times New Roman"/>
          <w:sz w:val="20"/>
          <w:szCs w:val="20"/>
          <w:lang w:val="en-US"/>
        </w:rPr>
        <w:t>Mitoxantrone for multiple sclerosis. Cochrane Database Syst Rev. 2013; 5: CD002127</w:t>
      </w:r>
      <w:bookmarkEnd w:id="100"/>
    </w:p>
    <w:p w:rsidR="007020C4" w:rsidRPr="007020C4" w:rsidRDefault="00B2599F" w:rsidP="00E27E9A">
      <w:pPr>
        <w:pStyle w:val="aff9"/>
        <w:numPr>
          <w:ilvl w:val="0"/>
          <w:numId w:val="38"/>
        </w:numPr>
        <w:ind w:left="426"/>
        <w:rPr>
          <w:rFonts w:ascii="Times New Roman" w:hAnsi="Times New Roman"/>
          <w:sz w:val="20"/>
          <w:szCs w:val="20"/>
          <w:lang w:val="en-US"/>
        </w:rPr>
      </w:pPr>
      <w:bookmarkStart w:id="101" w:name="_Ref535323069"/>
      <w:r w:rsidRPr="004B3CE3">
        <w:rPr>
          <w:rFonts w:ascii="Times New Roman" w:hAnsi="Times New Roman"/>
          <w:color w:val="000000"/>
          <w:sz w:val="20"/>
          <w:szCs w:val="20"/>
          <w:lang w:val="en-US"/>
        </w:rPr>
        <w:t xml:space="preserve">Montalban X, Hauser SL, Kappos L, </w:t>
      </w:r>
      <w:r w:rsidRPr="00BB7AB0">
        <w:rPr>
          <w:rFonts w:ascii="Times New Roman" w:hAnsi="Times New Roman"/>
          <w:color w:val="000000"/>
          <w:sz w:val="20"/>
          <w:szCs w:val="20"/>
          <w:shd w:val="clear" w:color="auto" w:fill="FFFFFF"/>
          <w:lang w:val="en-US"/>
        </w:rPr>
        <w:t xml:space="preserve">et al. </w:t>
      </w:r>
      <w:r w:rsidRPr="004B3CE3">
        <w:rPr>
          <w:rFonts w:ascii="Times New Roman" w:hAnsi="Times New Roman"/>
          <w:bCs/>
          <w:color w:val="000000"/>
          <w:sz w:val="20"/>
          <w:szCs w:val="20"/>
          <w:lang w:val="en-US"/>
        </w:rPr>
        <w:t>Ocrelizumab</w:t>
      </w:r>
      <w:r w:rsidRPr="004B3CE3">
        <w:rPr>
          <w:rFonts w:ascii="Times New Roman" w:hAnsi="Times New Roman"/>
          <w:color w:val="000000"/>
          <w:sz w:val="20"/>
          <w:szCs w:val="20"/>
          <w:lang w:val="en-US"/>
        </w:rPr>
        <w:t> versus Placebo in Primary Progressive </w:t>
      </w:r>
      <w:r w:rsidRPr="004B3CE3">
        <w:rPr>
          <w:rFonts w:ascii="Times New Roman" w:hAnsi="Times New Roman"/>
          <w:bCs/>
          <w:color w:val="000000"/>
          <w:sz w:val="20"/>
          <w:szCs w:val="20"/>
          <w:lang w:val="en-US"/>
        </w:rPr>
        <w:t>Multiple Sclerosis</w:t>
      </w:r>
      <w:r w:rsidRPr="004B3CE3">
        <w:rPr>
          <w:rFonts w:ascii="Times New Roman" w:hAnsi="Times New Roman"/>
          <w:color w:val="000000"/>
          <w:sz w:val="20"/>
          <w:szCs w:val="20"/>
          <w:lang w:val="en-US"/>
        </w:rPr>
        <w:t>.</w:t>
      </w:r>
      <w:r w:rsidRPr="004B3CE3">
        <w:rPr>
          <w:rStyle w:val="jrnl"/>
          <w:rFonts w:ascii="Times New Roman" w:hAnsi="Times New Roman"/>
          <w:color w:val="000000"/>
          <w:sz w:val="20"/>
          <w:szCs w:val="20"/>
          <w:lang w:val="en-US"/>
        </w:rPr>
        <w:t xml:space="preserve"> N Engl J Med</w:t>
      </w:r>
      <w:r w:rsidRPr="004B3CE3">
        <w:rPr>
          <w:rFonts w:ascii="Times New Roman" w:hAnsi="Times New Roman"/>
          <w:color w:val="000000"/>
          <w:sz w:val="20"/>
          <w:szCs w:val="20"/>
          <w:lang w:val="en-US"/>
        </w:rPr>
        <w:t>. 2017;</w:t>
      </w:r>
      <w:r>
        <w:rPr>
          <w:rFonts w:ascii="Times New Roman" w:hAnsi="Times New Roman"/>
          <w:color w:val="000000"/>
          <w:sz w:val="20"/>
          <w:szCs w:val="20"/>
          <w:lang w:val="en-US"/>
        </w:rPr>
        <w:t xml:space="preserve"> </w:t>
      </w:r>
      <w:r w:rsidRPr="004B3CE3">
        <w:rPr>
          <w:rFonts w:ascii="Times New Roman" w:hAnsi="Times New Roman"/>
          <w:color w:val="000000"/>
          <w:sz w:val="20"/>
          <w:szCs w:val="20"/>
          <w:lang w:val="en-US"/>
        </w:rPr>
        <w:t>376(3):</w:t>
      </w:r>
      <w:r>
        <w:rPr>
          <w:rFonts w:ascii="Times New Roman" w:hAnsi="Times New Roman"/>
          <w:color w:val="000000"/>
          <w:sz w:val="20"/>
          <w:szCs w:val="20"/>
          <w:lang w:val="en-US"/>
        </w:rPr>
        <w:t xml:space="preserve"> </w:t>
      </w:r>
      <w:r w:rsidRPr="004B3CE3">
        <w:rPr>
          <w:rFonts w:ascii="Times New Roman" w:hAnsi="Times New Roman"/>
          <w:color w:val="000000"/>
          <w:sz w:val="20"/>
          <w:szCs w:val="20"/>
          <w:lang w:val="en-US"/>
        </w:rPr>
        <w:t>209-220</w:t>
      </w:r>
      <w:bookmarkEnd w:id="101"/>
    </w:p>
    <w:p w:rsidR="007020C4" w:rsidRDefault="007020C4" w:rsidP="00E27E9A">
      <w:pPr>
        <w:pStyle w:val="aff9"/>
        <w:numPr>
          <w:ilvl w:val="0"/>
          <w:numId w:val="38"/>
        </w:numPr>
        <w:ind w:left="426"/>
        <w:rPr>
          <w:rFonts w:ascii="Times New Roman" w:hAnsi="Times New Roman"/>
          <w:sz w:val="20"/>
          <w:szCs w:val="20"/>
          <w:lang w:val="en-US"/>
        </w:rPr>
      </w:pPr>
      <w:bookmarkStart w:id="102" w:name="_Ref535323161"/>
      <w:r w:rsidRPr="002A4C1F">
        <w:rPr>
          <w:rFonts w:ascii="Times New Roman" w:hAnsi="Times New Roman"/>
          <w:sz w:val="20"/>
          <w:szCs w:val="20"/>
          <w:lang w:val="en-US"/>
        </w:rPr>
        <w:t xml:space="preserve">Rommer P.S., Zettl U.K., Kieseier B., </w:t>
      </w:r>
      <w:r w:rsidR="00B2599F" w:rsidRPr="00BB7AB0">
        <w:rPr>
          <w:rFonts w:ascii="Times New Roman" w:hAnsi="Times New Roman"/>
          <w:color w:val="000000"/>
          <w:sz w:val="20"/>
          <w:szCs w:val="20"/>
          <w:shd w:val="clear" w:color="auto" w:fill="FFFFFF"/>
          <w:lang w:val="en-US"/>
        </w:rPr>
        <w:t>et al.</w:t>
      </w:r>
      <w:r w:rsidRPr="002A4C1F">
        <w:rPr>
          <w:rFonts w:ascii="Times New Roman" w:hAnsi="Times New Roman"/>
          <w:sz w:val="20"/>
          <w:szCs w:val="20"/>
          <w:lang w:val="en-US"/>
        </w:rPr>
        <w:t xml:space="preserve"> Requirement for safety monitoring for approved multiple sclerosis therapies: an overview. </w:t>
      </w:r>
      <w:r w:rsidRPr="00B2599F">
        <w:rPr>
          <w:rFonts w:ascii="Times New Roman" w:hAnsi="Times New Roman"/>
          <w:sz w:val="20"/>
          <w:szCs w:val="20"/>
          <w:lang w:val="en-US"/>
        </w:rPr>
        <w:t xml:space="preserve">Clin Exp Immunol. </w:t>
      </w:r>
      <w:r w:rsidRPr="002A4C1F">
        <w:rPr>
          <w:rFonts w:ascii="Times New Roman" w:hAnsi="Times New Roman"/>
          <w:sz w:val="20"/>
          <w:szCs w:val="20"/>
          <w:lang w:val="en-US"/>
        </w:rPr>
        <w:t>2014; 175(3): 397-407</w:t>
      </w:r>
      <w:bookmarkEnd w:id="102"/>
    </w:p>
    <w:p w:rsidR="007020C4" w:rsidRDefault="00231752" w:rsidP="00E27E9A">
      <w:pPr>
        <w:pStyle w:val="aff9"/>
        <w:numPr>
          <w:ilvl w:val="0"/>
          <w:numId w:val="38"/>
        </w:numPr>
        <w:ind w:left="426"/>
        <w:rPr>
          <w:rFonts w:ascii="Times New Roman" w:hAnsi="Times New Roman"/>
          <w:sz w:val="20"/>
          <w:szCs w:val="20"/>
          <w:lang w:val="en-US"/>
        </w:rPr>
      </w:pPr>
      <w:bookmarkStart w:id="103" w:name="_Ref535323340"/>
      <w:r w:rsidRPr="002A4C1F">
        <w:rPr>
          <w:rFonts w:ascii="Times New Roman" w:hAnsi="Times New Roman"/>
          <w:sz w:val="20"/>
          <w:szCs w:val="20"/>
          <w:lang w:val="en-US"/>
        </w:rPr>
        <w:t xml:space="preserve">Havla J., Warnke C., Derfuss T., </w:t>
      </w:r>
      <w:r w:rsidR="00B2599F" w:rsidRPr="00BB7AB0">
        <w:rPr>
          <w:rFonts w:ascii="Times New Roman" w:hAnsi="Times New Roman"/>
          <w:color w:val="000000"/>
          <w:sz w:val="20"/>
          <w:szCs w:val="20"/>
          <w:shd w:val="clear" w:color="auto" w:fill="FFFFFF"/>
          <w:lang w:val="en-US"/>
        </w:rPr>
        <w:t>et al.</w:t>
      </w:r>
      <w:r w:rsidRPr="002A4C1F">
        <w:rPr>
          <w:rFonts w:ascii="Times New Roman" w:hAnsi="Times New Roman"/>
          <w:sz w:val="20"/>
          <w:szCs w:val="20"/>
          <w:lang w:val="en-US"/>
        </w:rPr>
        <w:t xml:space="preserve"> Interdisciplinary </w:t>
      </w:r>
      <w:r w:rsidR="00B2599F">
        <w:rPr>
          <w:rFonts w:ascii="Times New Roman" w:hAnsi="Times New Roman"/>
          <w:sz w:val="20"/>
          <w:szCs w:val="20"/>
          <w:lang w:val="en-US"/>
        </w:rPr>
        <w:t>r</w:t>
      </w:r>
      <w:r w:rsidRPr="002A4C1F">
        <w:rPr>
          <w:rFonts w:ascii="Times New Roman" w:hAnsi="Times New Roman"/>
          <w:sz w:val="20"/>
          <w:szCs w:val="20"/>
          <w:lang w:val="en-US"/>
        </w:rPr>
        <w:t xml:space="preserve">isk </w:t>
      </w:r>
      <w:r w:rsidR="00B2599F">
        <w:rPr>
          <w:rFonts w:ascii="Times New Roman" w:hAnsi="Times New Roman"/>
          <w:sz w:val="20"/>
          <w:szCs w:val="20"/>
          <w:lang w:val="en-US"/>
        </w:rPr>
        <w:t>m</w:t>
      </w:r>
      <w:r w:rsidRPr="002A4C1F">
        <w:rPr>
          <w:rFonts w:ascii="Times New Roman" w:hAnsi="Times New Roman"/>
          <w:sz w:val="20"/>
          <w:szCs w:val="20"/>
          <w:lang w:val="en-US"/>
        </w:rPr>
        <w:t xml:space="preserve">anagement in the </w:t>
      </w:r>
      <w:r w:rsidR="00B2599F">
        <w:rPr>
          <w:rFonts w:ascii="Times New Roman" w:hAnsi="Times New Roman"/>
          <w:sz w:val="20"/>
          <w:szCs w:val="20"/>
          <w:lang w:val="en-US"/>
        </w:rPr>
        <w:t>t</w:t>
      </w:r>
      <w:r w:rsidRPr="002A4C1F">
        <w:rPr>
          <w:rFonts w:ascii="Times New Roman" w:hAnsi="Times New Roman"/>
          <w:sz w:val="20"/>
          <w:szCs w:val="20"/>
          <w:lang w:val="en-US"/>
        </w:rPr>
        <w:t xml:space="preserve">reatment of </w:t>
      </w:r>
      <w:r w:rsidR="00B2599F">
        <w:rPr>
          <w:rFonts w:ascii="Times New Roman" w:hAnsi="Times New Roman"/>
          <w:sz w:val="20"/>
          <w:szCs w:val="20"/>
          <w:lang w:val="en-US"/>
        </w:rPr>
        <w:t>m</w:t>
      </w:r>
      <w:r w:rsidRPr="002A4C1F">
        <w:rPr>
          <w:rFonts w:ascii="Times New Roman" w:hAnsi="Times New Roman"/>
          <w:sz w:val="20"/>
          <w:szCs w:val="20"/>
          <w:lang w:val="en-US"/>
        </w:rPr>
        <w:t xml:space="preserve">ultiple </w:t>
      </w:r>
      <w:r w:rsidR="00B2599F">
        <w:rPr>
          <w:rFonts w:ascii="Times New Roman" w:hAnsi="Times New Roman"/>
          <w:sz w:val="20"/>
          <w:szCs w:val="20"/>
          <w:lang w:val="en-US"/>
        </w:rPr>
        <w:t>s</w:t>
      </w:r>
      <w:r w:rsidRPr="002A4C1F">
        <w:rPr>
          <w:rFonts w:ascii="Times New Roman" w:hAnsi="Times New Roman"/>
          <w:sz w:val="20"/>
          <w:szCs w:val="20"/>
          <w:lang w:val="en-US"/>
        </w:rPr>
        <w:t>clerosis. Dtsch Arztebl Int. 2016; 113(51-52): 879-886</w:t>
      </w:r>
      <w:bookmarkEnd w:id="103"/>
    </w:p>
    <w:p w:rsidR="00231752" w:rsidRDefault="00231752" w:rsidP="00E27E9A">
      <w:pPr>
        <w:pStyle w:val="aff9"/>
        <w:numPr>
          <w:ilvl w:val="0"/>
          <w:numId w:val="38"/>
        </w:numPr>
        <w:ind w:left="426"/>
        <w:rPr>
          <w:rFonts w:ascii="Times New Roman" w:hAnsi="Times New Roman"/>
          <w:sz w:val="20"/>
          <w:szCs w:val="20"/>
          <w:lang w:val="en-US"/>
        </w:rPr>
      </w:pPr>
      <w:bookmarkStart w:id="104" w:name="_Ref535323383"/>
      <w:r w:rsidRPr="002A4C1F">
        <w:rPr>
          <w:rFonts w:ascii="Times New Roman" w:hAnsi="Times New Roman"/>
          <w:sz w:val="20"/>
          <w:szCs w:val="20"/>
          <w:lang w:val="en-US"/>
        </w:rPr>
        <w:t xml:space="preserve">Winkelmann A., Loebermann M., Reisinger E.C., </w:t>
      </w:r>
      <w:r w:rsidR="00B2599F" w:rsidRPr="00BB7AB0">
        <w:rPr>
          <w:rFonts w:ascii="Times New Roman" w:hAnsi="Times New Roman"/>
          <w:color w:val="000000"/>
          <w:sz w:val="20"/>
          <w:szCs w:val="20"/>
          <w:shd w:val="clear" w:color="auto" w:fill="FFFFFF"/>
          <w:lang w:val="en-US"/>
        </w:rPr>
        <w:t xml:space="preserve">et al. </w:t>
      </w:r>
      <w:r w:rsidRPr="002A4C1F">
        <w:rPr>
          <w:rFonts w:ascii="Times New Roman" w:hAnsi="Times New Roman"/>
          <w:sz w:val="20"/>
          <w:szCs w:val="20"/>
          <w:lang w:val="en-US"/>
        </w:rPr>
        <w:t>Disease-modifying therapies and infectious risks in multiple sclerosis. Nat Rev Neurol. 2016; 12(4): 217-233</w:t>
      </w:r>
      <w:bookmarkEnd w:id="104"/>
    </w:p>
    <w:p w:rsidR="00231752" w:rsidRDefault="00231752" w:rsidP="00E27E9A">
      <w:pPr>
        <w:pStyle w:val="aff9"/>
        <w:numPr>
          <w:ilvl w:val="0"/>
          <w:numId w:val="38"/>
        </w:numPr>
        <w:ind w:left="426"/>
        <w:rPr>
          <w:rFonts w:ascii="Times New Roman" w:hAnsi="Times New Roman"/>
          <w:sz w:val="20"/>
          <w:szCs w:val="20"/>
          <w:lang w:val="en-US"/>
        </w:rPr>
      </w:pPr>
      <w:bookmarkStart w:id="105" w:name="_Ref535323639"/>
      <w:r w:rsidRPr="002A4C1F">
        <w:rPr>
          <w:rFonts w:ascii="Times New Roman" w:hAnsi="Times New Roman"/>
          <w:sz w:val="20"/>
          <w:szCs w:val="20"/>
          <w:lang w:val="en-US"/>
        </w:rPr>
        <w:t xml:space="preserve">Linker R.A., Wendt G. Cardiac </w:t>
      </w:r>
      <w:r>
        <w:rPr>
          <w:rFonts w:ascii="Times New Roman" w:hAnsi="Times New Roman"/>
          <w:sz w:val="20"/>
          <w:szCs w:val="20"/>
          <w:lang w:val="en-US"/>
        </w:rPr>
        <w:t>s</w:t>
      </w:r>
      <w:r w:rsidRPr="002A4C1F">
        <w:rPr>
          <w:rFonts w:ascii="Times New Roman" w:hAnsi="Times New Roman"/>
          <w:sz w:val="20"/>
          <w:szCs w:val="20"/>
          <w:lang w:val="en-US"/>
        </w:rPr>
        <w:t xml:space="preserve">afety </w:t>
      </w:r>
      <w:r>
        <w:rPr>
          <w:rFonts w:ascii="Times New Roman" w:hAnsi="Times New Roman"/>
          <w:sz w:val="20"/>
          <w:szCs w:val="20"/>
          <w:lang w:val="en-US"/>
        </w:rPr>
        <w:t>p</w:t>
      </w:r>
      <w:r w:rsidRPr="002A4C1F">
        <w:rPr>
          <w:rFonts w:ascii="Times New Roman" w:hAnsi="Times New Roman"/>
          <w:sz w:val="20"/>
          <w:szCs w:val="20"/>
          <w:lang w:val="en-US"/>
        </w:rPr>
        <w:t xml:space="preserve">rofile of </w:t>
      </w:r>
      <w:r>
        <w:rPr>
          <w:rFonts w:ascii="Times New Roman" w:hAnsi="Times New Roman"/>
          <w:sz w:val="20"/>
          <w:szCs w:val="20"/>
          <w:lang w:val="en-US"/>
        </w:rPr>
        <w:t>f</w:t>
      </w:r>
      <w:r w:rsidRPr="002A4C1F">
        <w:rPr>
          <w:rFonts w:ascii="Times New Roman" w:hAnsi="Times New Roman"/>
          <w:sz w:val="20"/>
          <w:szCs w:val="20"/>
          <w:lang w:val="en-US"/>
        </w:rPr>
        <w:t xml:space="preserve">irst </w:t>
      </w:r>
      <w:r>
        <w:rPr>
          <w:rFonts w:ascii="Times New Roman" w:hAnsi="Times New Roman"/>
          <w:sz w:val="20"/>
          <w:szCs w:val="20"/>
          <w:lang w:val="en-US"/>
        </w:rPr>
        <w:t>d</w:t>
      </w:r>
      <w:r w:rsidRPr="002A4C1F">
        <w:rPr>
          <w:rFonts w:ascii="Times New Roman" w:hAnsi="Times New Roman"/>
          <w:sz w:val="20"/>
          <w:szCs w:val="20"/>
          <w:lang w:val="en-US"/>
        </w:rPr>
        <w:t xml:space="preserve">ose of </w:t>
      </w:r>
      <w:r>
        <w:rPr>
          <w:rFonts w:ascii="Times New Roman" w:hAnsi="Times New Roman"/>
          <w:sz w:val="20"/>
          <w:szCs w:val="20"/>
          <w:lang w:val="en-US"/>
        </w:rPr>
        <w:t>f</w:t>
      </w:r>
      <w:r w:rsidRPr="002A4C1F">
        <w:rPr>
          <w:rFonts w:ascii="Times New Roman" w:hAnsi="Times New Roman"/>
          <w:sz w:val="20"/>
          <w:szCs w:val="20"/>
          <w:lang w:val="en-US"/>
        </w:rPr>
        <w:t xml:space="preserve">ingolimod for </w:t>
      </w:r>
      <w:r>
        <w:rPr>
          <w:rFonts w:ascii="Times New Roman" w:hAnsi="Times New Roman"/>
          <w:sz w:val="20"/>
          <w:szCs w:val="20"/>
          <w:lang w:val="en-US"/>
        </w:rPr>
        <w:t>r</w:t>
      </w:r>
      <w:r w:rsidRPr="002A4C1F">
        <w:rPr>
          <w:rFonts w:ascii="Times New Roman" w:hAnsi="Times New Roman"/>
          <w:sz w:val="20"/>
          <w:szCs w:val="20"/>
          <w:lang w:val="en-US"/>
        </w:rPr>
        <w:t>elapsing-</w:t>
      </w:r>
      <w:r>
        <w:rPr>
          <w:rFonts w:ascii="Times New Roman" w:hAnsi="Times New Roman"/>
          <w:sz w:val="20"/>
          <w:szCs w:val="20"/>
          <w:lang w:val="en-US"/>
        </w:rPr>
        <w:t>r</w:t>
      </w:r>
      <w:r w:rsidRPr="002A4C1F">
        <w:rPr>
          <w:rFonts w:ascii="Times New Roman" w:hAnsi="Times New Roman"/>
          <w:sz w:val="20"/>
          <w:szCs w:val="20"/>
          <w:lang w:val="en-US"/>
        </w:rPr>
        <w:t xml:space="preserve">emitting </w:t>
      </w:r>
      <w:r>
        <w:rPr>
          <w:rFonts w:ascii="Times New Roman" w:hAnsi="Times New Roman"/>
          <w:sz w:val="20"/>
          <w:szCs w:val="20"/>
          <w:lang w:val="en-US"/>
        </w:rPr>
        <w:t>m</w:t>
      </w:r>
      <w:r w:rsidRPr="002A4C1F">
        <w:rPr>
          <w:rFonts w:ascii="Times New Roman" w:hAnsi="Times New Roman"/>
          <w:sz w:val="20"/>
          <w:szCs w:val="20"/>
          <w:lang w:val="en-US"/>
        </w:rPr>
        <w:t xml:space="preserve">ultiple </w:t>
      </w:r>
      <w:r>
        <w:rPr>
          <w:rFonts w:ascii="Times New Roman" w:hAnsi="Times New Roman"/>
          <w:sz w:val="20"/>
          <w:szCs w:val="20"/>
          <w:lang w:val="en-US"/>
        </w:rPr>
        <w:t>s</w:t>
      </w:r>
      <w:r w:rsidRPr="002A4C1F">
        <w:rPr>
          <w:rFonts w:ascii="Times New Roman" w:hAnsi="Times New Roman"/>
          <w:sz w:val="20"/>
          <w:szCs w:val="20"/>
          <w:lang w:val="en-US"/>
        </w:rPr>
        <w:t xml:space="preserve">clerosis in </w:t>
      </w:r>
      <w:r>
        <w:rPr>
          <w:rFonts w:ascii="Times New Roman" w:hAnsi="Times New Roman"/>
          <w:sz w:val="20"/>
          <w:szCs w:val="20"/>
          <w:lang w:val="en-US"/>
        </w:rPr>
        <w:t>r</w:t>
      </w:r>
      <w:r w:rsidRPr="002A4C1F">
        <w:rPr>
          <w:rFonts w:ascii="Times New Roman" w:hAnsi="Times New Roman"/>
          <w:sz w:val="20"/>
          <w:szCs w:val="20"/>
          <w:lang w:val="en-US"/>
        </w:rPr>
        <w:t>eal-</w:t>
      </w:r>
      <w:r>
        <w:rPr>
          <w:rFonts w:ascii="Times New Roman" w:hAnsi="Times New Roman"/>
          <w:sz w:val="20"/>
          <w:szCs w:val="20"/>
          <w:lang w:val="en-US"/>
        </w:rPr>
        <w:t>w</w:t>
      </w:r>
      <w:r w:rsidRPr="002A4C1F">
        <w:rPr>
          <w:rFonts w:ascii="Times New Roman" w:hAnsi="Times New Roman"/>
          <w:sz w:val="20"/>
          <w:szCs w:val="20"/>
          <w:lang w:val="en-US"/>
        </w:rPr>
        <w:t xml:space="preserve">orld </w:t>
      </w:r>
      <w:r>
        <w:rPr>
          <w:rFonts w:ascii="Times New Roman" w:hAnsi="Times New Roman"/>
          <w:sz w:val="20"/>
          <w:szCs w:val="20"/>
          <w:lang w:val="en-US"/>
        </w:rPr>
        <w:t>s</w:t>
      </w:r>
      <w:r w:rsidRPr="002A4C1F">
        <w:rPr>
          <w:rFonts w:ascii="Times New Roman" w:hAnsi="Times New Roman"/>
          <w:sz w:val="20"/>
          <w:szCs w:val="20"/>
          <w:lang w:val="en-US"/>
        </w:rPr>
        <w:t xml:space="preserve">ettings: </w:t>
      </w:r>
      <w:r>
        <w:rPr>
          <w:rFonts w:ascii="Times New Roman" w:hAnsi="Times New Roman"/>
          <w:sz w:val="20"/>
          <w:szCs w:val="20"/>
          <w:lang w:val="en-US"/>
        </w:rPr>
        <w:t>d</w:t>
      </w:r>
      <w:r w:rsidRPr="002A4C1F">
        <w:rPr>
          <w:rFonts w:ascii="Times New Roman" w:hAnsi="Times New Roman"/>
          <w:sz w:val="20"/>
          <w:szCs w:val="20"/>
          <w:lang w:val="en-US"/>
        </w:rPr>
        <w:t>ata from a German Prospective Multi-Center Observational Study. Neurol Ther. 2016; 5(2): 193-201</w:t>
      </w:r>
      <w:bookmarkEnd w:id="105"/>
    </w:p>
    <w:p w:rsidR="00231752" w:rsidRDefault="006876BD" w:rsidP="00E27E9A">
      <w:pPr>
        <w:pStyle w:val="aff9"/>
        <w:numPr>
          <w:ilvl w:val="0"/>
          <w:numId w:val="38"/>
        </w:numPr>
        <w:ind w:left="426"/>
        <w:rPr>
          <w:rFonts w:ascii="Times New Roman" w:hAnsi="Times New Roman"/>
          <w:sz w:val="20"/>
          <w:szCs w:val="20"/>
          <w:lang w:val="en-US"/>
        </w:rPr>
      </w:pPr>
      <w:bookmarkStart w:id="106" w:name="_Ref535323699"/>
      <w:r w:rsidRPr="002A4C1F">
        <w:rPr>
          <w:rFonts w:ascii="Times New Roman" w:hAnsi="Times New Roman"/>
          <w:sz w:val="20"/>
          <w:szCs w:val="20"/>
          <w:lang w:val="en-US"/>
        </w:rPr>
        <w:t xml:space="preserve">Schwab N., Schneider-Hohendorf T., Melzer N., </w:t>
      </w:r>
      <w:r w:rsidR="00B2599F" w:rsidRPr="00BB7AB0">
        <w:rPr>
          <w:rFonts w:ascii="Times New Roman" w:hAnsi="Times New Roman"/>
          <w:color w:val="000000"/>
          <w:sz w:val="20"/>
          <w:szCs w:val="20"/>
          <w:shd w:val="clear" w:color="auto" w:fill="FFFFFF"/>
          <w:lang w:val="en-US"/>
        </w:rPr>
        <w:t xml:space="preserve">et al. </w:t>
      </w:r>
      <w:r w:rsidRPr="002A4C1F">
        <w:rPr>
          <w:rFonts w:ascii="Times New Roman" w:hAnsi="Times New Roman"/>
          <w:sz w:val="20"/>
          <w:szCs w:val="20"/>
          <w:lang w:val="en-US"/>
        </w:rPr>
        <w:t>Natalizumab-associated PML: Challenges with incidence, resulting risk, and risk stratification. Neurology. 2017; 88(12): 1197-1205</w:t>
      </w:r>
      <w:bookmarkEnd w:id="106"/>
    </w:p>
    <w:p w:rsidR="006876BD" w:rsidRDefault="006876BD" w:rsidP="00E27E9A">
      <w:pPr>
        <w:pStyle w:val="aff9"/>
        <w:numPr>
          <w:ilvl w:val="0"/>
          <w:numId w:val="38"/>
        </w:numPr>
        <w:ind w:left="426"/>
        <w:rPr>
          <w:rFonts w:ascii="Times New Roman" w:hAnsi="Times New Roman"/>
          <w:sz w:val="20"/>
          <w:szCs w:val="20"/>
          <w:lang w:val="en-US"/>
        </w:rPr>
      </w:pPr>
      <w:bookmarkStart w:id="107" w:name="_Ref535323806"/>
      <w:r w:rsidRPr="002A4C1F">
        <w:rPr>
          <w:rFonts w:ascii="Times New Roman" w:hAnsi="Times New Roman"/>
          <w:sz w:val="20"/>
          <w:szCs w:val="20"/>
          <w:lang w:val="en-US"/>
        </w:rPr>
        <w:t xml:space="preserve">Williamson E.M.L., Berger J.R. Diagnosis and </w:t>
      </w:r>
      <w:r>
        <w:rPr>
          <w:rFonts w:ascii="Times New Roman" w:hAnsi="Times New Roman"/>
          <w:sz w:val="20"/>
          <w:szCs w:val="20"/>
          <w:lang w:val="en-US"/>
        </w:rPr>
        <w:t>t</w:t>
      </w:r>
      <w:r w:rsidRPr="002A4C1F">
        <w:rPr>
          <w:rFonts w:ascii="Times New Roman" w:hAnsi="Times New Roman"/>
          <w:sz w:val="20"/>
          <w:szCs w:val="20"/>
          <w:lang w:val="en-US"/>
        </w:rPr>
        <w:t xml:space="preserve">reatment of </w:t>
      </w:r>
      <w:r>
        <w:rPr>
          <w:rFonts w:ascii="Times New Roman" w:hAnsi="Times New Roman"/>
          <w:sz w:val="20"/>
          <w:szCs w:val="20"/>
          <w:lang w:val="en-US"/>
        </w:rPr>
        <w:t>p</w:t>
      </w:r>
      <w:r w:rsidRPr="002A4C1F">
        <w:rPr>
          <w:rFonts w:ascii="Times New Roman" w:hAnsi="Times New Roman"/>
          <w:sz w:val="20"/>
          <w:szCs w:val="20"/>
          <w:lang w:val="en-US"/>
        </w:rPr>
        <w:t xml:space="preserve">rogressive </w:t>
      </w:r>
      <w:r>
        <w:rPr>
          <w:rFonts w:ascii="Times New Roman" w:hAnsi="Times New Roman"/>
          <w:sz w:val="20"/>
          <w:szCs w:val="20"/>
          <w:lang w:val="en-US"/>
        </w:rPr>
        <w:t>m</w:t>
      </w:r>
      <w:r w:rsidRPr="002A4C1F">
        <w:rPr>
          <w:rFonts w:ascii="Times New Roman" w:hAnsi="Times New Roman"/>
          <w:sz w:val="20"/>
          <w:szCs w:val="20"/>
          <w:lang w:val="en-US"/>
        </w:rPr>
        <w:t xml:space="preserve">ultifocal </w:t>
      </w:r>
      <w:r>
        <w:rPr>
          <w:rFonts w:ascii="Times New Roman" w:hAnsi="Times New Roman"/>
          <w:sz w:val="20"/>
          <w:szCs w:val="20"/>
          <w:lang w:val="en-US"/>
        </w:rPr>
        <w:t>l</w:t>
      </w:r>
      <w:r w:rsidRPr="002A4C1F">
        <w:rPr>
          <w:rFonts w:ascii="Times New Roman" w:hAnsi="Times New Roman"/>
          <w:sz w:val="20"/>
          <w:szCs w:val="20"/>
          <w:lang w:val="en-US"/>
        </w:rPr>
        <w:t xml:space="preserve">eukoencephalopathy </w:t>
      </w:r>
      <w:r>
        <w:rPr>
          <w:rFonts w:ascii="Times New Roman" w:hAnsi="Times New Roman"/>
          <w:sz w:val="20"/>
          <w:szCs w:val="20"/>
          <w:lang w:val="en-US"/>
        </w:rPr>
        <w:t>a</w:t>
      </w:r>
      <w:r w:rsidRPr="002A4C1F">
        <w:rPr>
          <w:rFonts w:ascii="Times New Roman" w:hAnsi="Times New Roman"/>
          <w:sz w:val="20"/>
          <w:szCs w:val="20"/>
          <w:lang w:val="en-US"/>
        </w:rPr>
        <w:t xml:space="preserve">ssociated with </w:t>
      </w:r>
      <w:r>
        <w:rPr>
          <w:rFonts w:ascii="Times New Roman" w:hAnsi="Times New Roman"/>
          <w:sz w:val="20"/>
          <w:szCs w:val="20"/>
          <w:lang w:val="en-US"/>
        </w:rPr>
        <w:t>m</w:t>
      </w:r>
      <w:r w:rsidRPr="002A4C1F">
        <w:rPr>
          <w:rFonts w:ascii="Times New Roman" w:hAnsi="Times New Roman"/>
          <w:sz w:val="20"/>
          <w:szCs w:val="20"/>
          <w:lang w:val="en-US"/>
        </w:rPr>
        <w:t xml:space="preserve">ultiple </w:t>
      </w:r>
      <w:r>
        <w:rPr>
          <w:rFonts w:ascii="Times New Roman" w:hAnsi="Times New Roman"/>
          <w:sz w:val="20"/>
          <w:szCs w:val="20"/>
          <w:lang w:val="en-US"/>
        </w:rPr>
        <w:t>s</w:t>
      </w:r>
      <w:r w:rsidRPr="002A4C1F">
        <w:rPr>
          <w:rFonts w:ascii="Times New Roman" w:hAnsi="Times New Roman"/>
          <w:sz w:val="20"/>
          <w:szCs w:val="20"/>
          <w:lang w:val="en-US"/>
        </w:rPr>
        <w:t xml:space="preserve">clerosis </w:t>
      </w:r>
      <w:r>
        <w:rPr>
          <w:rFonts w:ascii="Times New Roman" w:hAnsi="Times New Roman"/>
          <w:sz w:val="20"/>
          <w:szCs w:val="20"/>
          <w:lang w:val="en-US"/>
        </w:rPr>
        <w:t>t</w:t>
      </w:r>
      <w:r w:rsidRPr="002A4C1F">
        <w:rPr>
          <w:rFonts w:ascii="Times New Roman" w:hAnsi="Times New Roman"/>
          <w:sz w:val="20"/>
          <w:szCs w:val="20"/>
          <w:lang w:val="en-US"/>
        </w:rPr>
        <w:t xml:space="preserve">herapies. </w:t>
      </w:r>
      <w:r w:rsidRPr="006876BD">
        <w:rPr>
          <w:rFonts w:ascii="Times New Roman" w:hAnsi="Times New Roman"/>
          <w:sz w:val="20"/>
          <w:szCs w:val="20"/>
          <w:lang w:val="en-US"/>
        </w:rPr>
        <w:t xml:space="preserve">Neurotherapeutics. </w:t>
      </w:r>
      <w:r w:rsidRPr="002A4C1F">
        <w:rPr>
          <w:rFonts w:ascii="Times New Roman" w:hAnsi="Times New Roman"/>
          <w:sz w:val="20"/>
          <w:szCs w:val="20"/>
          <w:lang w:val="en-US"/>
        </w:rPr>
        <w:t>2017; 14(4): 961-973</w:t>
      </w:r>
      <w:bookmarkEnd w:id="107"/>
    </w:p>
    <w:p w:rsidR="006876BD" w:rsidRDefault="005737A2" w:rsidP="00E27E9A">
      <w:pPr>
        <w:pStyle w:val="aff9"/>
        <w:numPr>
          <w:ilvl w:val="0"/>
          <w:numId w:val="38"/>
        </w:numPr>
        <w:ind w:left="426"/>
        <w:rPr>
          <w:rFonts w:ascii="Times New Roman" w:hAnsi="Times New Roman"/>
          <w:sz w:val="20"/>
          <w:szCs w:val="20"/>
          <w:lang w:val="en-US"/>
        </w:rPr>
      </w:pPr>
      <w:bookmarkStart w:id="108" w:name="_Ref535323980"/>
      <w:r w:rsidRPr="002A4C1F">
        <w:rPr>
          <w:rFonts w:ascii="Times New Roman" w:hAnsi="Times New Roman"/>
          <w:sz w:val="20"/>
          <w:szCs w:val="20"/>
          <w:lang w:val="en-US"/>
        </w:rPr>
        <w:t>Yang T.T., Wang L., Deng X.Y., Yu G. Pharmacological treatments for fatigue in patients with multiple sclerosis: A systematic review and meta-analysis. J Neurol Sci. 2017; 380: 256-261</w:t>
      </w:r>
      <w:bookmarkEnd w:id="108"/>
    </w:p>
    <w:p w:rsidR="005737A2" w:rsidRDefault="00AC45F0" w:rsidP="00E27E9A">
      <w:pPr>
        <w:pStyle w:val="aff9"/>
        <w:numPr>
          <w:ilvl w:val="0"/>
          <w:numId w:val="38"/>
        </w:numPr>
        <w:ind w:left="426"/>
        <w:rPr>
          <w:rFonts w:ascii="Times New Roman" w:hAnsi="Times New Roman"/>
          <w:sz w:val="20"/>
          <w:szCs w:val="20"/>
          <w:lang w:val="en-US"/>
        </w:rPr>
      </w:pPr>
      <w:bookmarkStart w:id="109" w:name="_Ref535324474"/>
      <w:r w:rsidRPr="002A4C1F">
        <w:rPr>
          <w:rFonts w:ascii="Times New Roman" w:hAnsi="Times New Roman"/>
          <w:sz w:val="20"/>
          <w:szCs w:val="20"/>
          <w:lang w:val="en-US"/>
        </w:rPr>
        <w:t>Phé V., Chartier-Kastler E., Panicker J.N. Management of neurogenic bladder in patients with multiple sclerosis. Nat Rev Urol. 2016; 13(5): 275-288</w:t>
      </w:r>
      <w:bookmarkEnd w:id="109"/>
    </w:p>
    <w:p w:rsidR="00AC45F0" w:rsidRDefault="00AC45F0" w:rsidP="00E27E9A">
      <w:pPr>
        <w:pStyle w:val="aff9"/>
        <w:numPr>
          <w:ilvl w:val="0"/>
          <w:numId w:val="38"/>
        </w:numPr>
        <w:ind w:left="426"/>
        <w:rPr>
          <w:rFonts w:ascii="Times New Roman" w:hAnsi="Times New Roman"/>
          <w:sz w:val="20"/>
          <w:szCs w:val="20"/>
          <w:lang w:val="en-US"/>
        </w:rPr>
      </w:pPr>
      <w:bookmarkStart w:id="110" w:name="_Ref535324546"/>
      <w:r w:rsidRPr="002A4C1F">
        <w:rPr>
          <w:rFonts w:ascii="Times New Roman" w:hAnsi="Times New Roman"/>
          <w:sz w:val="20"/>
          <w:szCs w:val="20"/>
          <w:lang w:val="en-US"/>
        </w:rPr>
        <w:t xml:space="preserve">Zachariou A., Filiponi M., Baltogiannis D., </w:t>
      </w:r>
      <w:r w:rsidR="00B2599F" w:rsidRPr="00BB7AB0">
        <w:rPr>
          <w:rFonts w:ascii="Times New Roman" w:hAnsi="Times New Roman"/>
          <w:color w:val="000000"/>
          <w:sz w:val="20"/>
          <w:szCs w:val="20"/>
          <w:shd w:val="clear" w:color="auto" w:fill="FFFFFF"/>
          <w:lang w:val="en-US"/>
        </w:rPr>
        <w:t>et al.</w:t>
      </w:r>
      <w:r w:rsidRPr="002A4C1F">
        <w:rPr>
          <w:rFonts w:ascii="Times New Roman" w:hAnsi="Times New Roman"/>
          <w:sz w:val="20"/>
          <w:szCs w:val="20"/>
          <w:lang w:val="en-US"/>
        </w:rPr>
        <w:t xml:space="preserve"> Effective treatment of neurogenic detrusor overactivity in multiple sclerosis patients using desmopressin and mirabegron. Can J Urol. 2017; 24(6): 9107-9113</w:t>
      </w:r>
      <w:bookmarkEnd w:id="110"/>
    </w:p>
    <w:p w:rsidR="00AC45F0" w:rsidRPr="00B2599F" w:rsidRDefault="00B2599F" w:rsidP="00E27E9A">
      <w:pPr>
        <w:pStyle w:val="aff9"/>
        <w:numPr>
          <w:ilvl w:val="0"/>
          <w:numId w:val="38"/>
        </w:numPr>
        <w:ind w:left="426"/>
        <w:rPr>
          <w:rFonts w:ascii="Times New Roman" w:hAnsi="Times New Roman"/>
          <w:sz w:val="20"/>
          <w:szCs w:val="20"/>
          <w:lang w:val="en-US"/>
        </w:rPr>
      </w:pPr>
      <w:bookmarkStart w:id="111" w:name="_Ref535324598"/>
      <w:r w:rsidRPr="00232EC7">
        <w:rPr>
          <w:rFonts w:ascii="Times New Roman" w:eastAsia="Times New Roman" w:hAnsi="Times New Roman"/>
          <w:color w:val="000000"/>
          <w:sz w:val="20"/>
          <w:szCs w:val="20"/>
          <w:lang w:val="en-US" w:eastAsia="ru-RU"/>
        </w:rPr>
        <w:t>Khalaf K. M., Coyne K. S., Globe D. R., et al. The impact of lower urinary tract symptoms on health-related quality of life among patients with multiple sclerosis: Lower Urinary Tract Symptoms in MS Patients. </w:t>
      </w:r>
      <w:r w:rsidRPr="00232EC7">
        <w:rPr>
          <w:rFonts w:ascii="Times New Roman" w:eastAsia="Times New Roman" w:hAnsi="Times New Roman"/>
          <w:iCs/>
          <w:color w:val="000000"/>
          <w:sz w:val="20"/>
          <w:szCs w:val="20"/>
          <w:lang w:val="en-US" w:eastAsia="ru-RU"/>
        </w:rPr>
        <w:t>Neurourology and Urodynamics</w:t>
      </w:r>
      <w:r w:rsidRPr="00232EC7">
        <w:rPr>
          <w:rFonts w:ascii="Times New Roman" w:eastAsia="Times New Roman" w:hAnsi="Times New Roman"/>
          <w:color w:val="000000"/>
          <w:sz w:val="20"/>
          <w:szCs w:val="20"/>
          <w:lang w:val="en-US" w:eastAsia="ru-RU"/>
        </w:rPr>
        <w:t>. 2016;</w:t>
      </w:r>
      <w:r>
        <w:rPr>
          <w:rFonts w:ascii="Times New Roman" w:eastAsia="Times New Roman" w:hAnsi="Times New Roman"/>
          <w:color w:val="000000"/>
          <w:sz w:val="20"/>
          <w:szCs w:val="20"/>
          <w:lang w:val="en-US" w:eastAsia="ru-RU"/>
        </w:rPr>
        <w:t xml:space="preserve"> </w:t>
      </w:r>
      <w:r w:rsidRPr="00232EC7">
        <w:rPr>
          <w:rFonts w:ascii="Times New Roman" w:eastAsia="Times New Roman" w:hAnsi="Times New Roman"/>
          <w:color w:val="000000"/>
          <w:sz w:val="20"/>
          <w:szCs w:val="20"/>
          <w:lang w:val="en-US" w:eastAsia="ru-RU"/>
        </w:rPr>
        <w:t>35(1):</w:t>
      </w:r>
      <w:r>
        <w:rPr>
          <w:rFonts w:ascii="Times New Roman" w:eastAsia="Times New Roman" w:hAnsi="Times New Roman"/>
          <w:color w:val="000000"/>
          <w:sz w:val="20"/>
          <w:szCs w:val="20"/>
          <w:lang w:val="en-US" w:eastAsia="ru-RU"/>
        </w:rPr>
        <w:t xml:space="preserve"> </w:t>
      </w:r>
      <w:r w:rsidRPr="00232EC7">
        <w:rPr>
          <w:rFonts w:ascii="Times New Roman" w:eastAsia="Times New Roman" w:hAnsi="Times New Roman"/>
          <w:color w:val="000000"/>
          <w:sz w:val="20"/>
          <w:szCs w:val="20"/>
          <w:lang w:val="en-US" w:eastAsia="ru-RU"/>
        </w:rPr>
        <w:t>48–54</w:t>
      </w:r>
      <w:bookmarkEnd w:id="111"/>
    </w:p>
    <w:p w:rsidR="00AC45F0" w:rsidRDefault="00AC45F0" w:rsidP="00E27E9A">
      <w:pPr>
        <w:pStyle w:val="aff9"/>
        <w:numPr>
          <w:ilvl w:val="0"/>
          <w:numId w:val="38"/>
        </w:numPr>
        <w:ind w:left="426"/>
        <w:rPr>
          <w:rFonts w:ascii="Times New Roman" w:hAnsi="Times New Roman"/>
          <w:sz w:val="20"/>
          <w:szCs w:val="20"/>
          <w:lang w:val="en-US"/>
        </w:rPr>
      </w:pPr>
      <w:bookmarkStart w:id="112" w:name="_Ref535324692"/>
      <w:r w:rsidRPr="002A4C1F">
        <w:rPr>
          <w:rFonts w:ascii="Times New Roman" w:hAnsi="Times New Roman"/>
          <w:sz w:val="20"/>
          <w:szCs w:val="20"/>
          <w:lang w:val="en-US"/>
        </w:rPr>
        <w:t>Cendrowski W., Sobczyk W. Clonazepam, baclofen and placebo in the treatment of spasticity. Europ Neurol 1977; 16: 257–262</w:t>
      </w:r>
      <w:bookmarkEnd w:id="112"/>
    </w:p>
    <w:p w:rsidR="00AC45F0" w:rsidRDefault="00AC45F0" w:rsidP="00E27E9A">
      <w:pPr>
        <w:pStyle w:val="aff9"/>
        <w:numPr>
          <w:ilvl w:val="0"/>
          <w:numId w:val="38"/>
        </w:numPr>
        <w:ind w:left="426"/>
        <w:rPr>
          <w:rFonts w:ascii="Times New Roman" w:hAnsi="Times New Roman"/>
          <w:sz w:val="20"/>
          <w:szCs w:val="20"/>
          <w:lang w:val="en-US"/>
        </w:rPr>
      </w:pPr>
      <w:bookmarkStart w:id="113" w:name="_Ref535324728"/>
      <w:r w:rsidRPr="002A4C1F">
        <w:rPr>
          <w:rFonts w:ascii="Times New Roman" w:hAnsi="Times New Roman"/>
          <w:sz w:val="20"/>
          <w:szCs w:val="20"/>
          <w:lang w:val="en-US"/>
        </w:rPr>
        <w:t>Cutter N.C., Scott D.D., Johnson J.C., Whiteneck G. Gabapentin effect on spasticity in multiple sclerosis: a placebo-controlled, randomized trial. Archives of Physical Medicine &amp; Rehabilitation 2000; 81: 164–169</w:t>
      </w:r>
      <w:bookmarkEnd w:id="113"/>
    </w:p>
    <w:p w:rsidR="00AC45F0" w:rsidRDefault="00AC45F0" w:rsidP="00E27E9A">
      <w:pPr>
        <w:pStyle w:val="aff9"/>
        <w:numPr>
          <w:ilvl w:val="0"/>
          <w:numId w:val="38"/>
        </w:numPr>
        <w:ind w:left="426"/>
        <w:rPr>
          <w:rFonts w:ascii="Times New Roman" w:hAnsi="Times New Roman"/>
          <w:sz w:val="20"/>
          <w:szCs w:val="20"/>
          <w:lang w:val="en-US"/>
        </w:rPr>
      </w:pPr>
      <w:bookmarkStart w:id="114" w:name="_Ref535324776"/>
      <w:r w:rsidRPr="002A4C1F">
        <w:rPr>
          <w:rFonts w:ascii="Times New Roman" w:hAnsi="Times New Roman"/>
          <w:sz w:val="20"/>
          <w:szCs w:val="20"/>
          <w:lang w:val="en-US"/>
        </w:rPr>
        <w:t>Pellkofer M., Paulig M. Comparative double-blind study to investigate efficacy and safety of Baclofen, Tetrazepam and Tizanidine in spastic motor disturbance of the lower extremities. Medizinische Klinik 1989; 84: 5–8</w:t>
      </w:r>
      <w:bookmarkEnd w:id="114"/>
    </w:p>
    <w:p w:rsidR="00AC45F0" w:rsidRDefault="00AC45F0" w:rsidP="00E27E9A">
      <w:pPr>
        <w:pStyle w:val="aff9"/>
        <w:numPr>
          <w:ilvl w:val="0"/>
          <w:numId w:val="38"/>
        </w:numPr>
        <w:ind w:left="426"/>
        <w:rPr>
          <w:rFonts w:ascii="Times New Roman" w:hAnsi="Times New Roman"/>
          <w:sz w:val="20"/>
          <w:szCs w:val="20"/>
          <w:lang w:val="en-US"/>
        </w:rPr>
      </w:pPr>
      <w:bookmarkStart w:id="115" w:name="_Ref535324839"/>
      <w:r w:rsidRPr="002A4C1F">
        <w:rPr>
          <w:rFonts w:ascii="Times New Roman" w:hAnsi="Times New Roman"/>
          <w:sz w:val="20"/>
          <w:szCs w:val="20"/>
          <w:lang w:val="en-US"/>
        </w:rPr>
        <w:lastRenderedPageBreak/>
        <w:t xml:space="preserve">Hyman N., Barnes M., Bhakta B. </w:t>
      </w:r>
      <w:r w:rsidR="00B2599F" w:rsidRPr="00BB7AB0">
        <w:rPr>
          <w:rFonts w:ascii="Times New Roman" w:hAnsi="Times New Roman"/>
          <w:color w:val="000000"/>
          <w:sz w:val="20"/>
          <w:szCs w:val="20"/>
          <w:shd w:val="clear" w:color="auto" w:fill="FFFFFF"/>
          <w:lang w:val="en-US"/>
        </w:rPr>
        <w:t>et al.</w:t>
      </w:r>
      <w:r w:rsidR="00B2599F" w:rsidRPr="002A4C1F">
        <w:rPr>
          <w:rFonts w:ascii="Times New Roman" w:hAnsi="Times New Roman"/>
          <w:sz w:val="20"/>
          <w:szCs w:val="20"/>
          <w:lang w:val="en-US"/>
        </w:rPr>
        <w:t xml:space="preserve"> </w:t>
      </w:r>
      <w:r w:rsidRPr="002A4C1F">
        <w:rPr>
          <w:rFonts w:ascii="Times New Roman" w:hAnsi="Times New Roman"/>
          <w:sz w:val="20"/>
          <w:szCs w:val="20"/>
          <w:lang w:val="en-US"/>
        </w:rPr>
        <w:t>Botulinum toxin (Dysport) treatment of hip adductor spasticity in multiple sclerosis: a prospective, randomised, double blind, placebo controlled, dose ranging study. Journal of Neurology, Neurosurgery &amp; Psychiatry 2000; 68: 707–712</w:t>
      </w:r>
      <w:bookmarkEnd w:id="115"/>
    </w:p>
    <w:p w:rsidR="00AC45F0" w:rsidRPr="002037B4" w:rsidRDefault="0031685F" w:rsidP="00E27E9A">
      <w:pPr>
        <w:pStyle w:val="aff9"/>
        <w:numPr>
          <w:ilvl w:val="0"/>
          <w:numId w:val="38"/>
        </w:numPr>
        <w:ind w:left="426"/>
        <w:rPr>
          <w:rFonts w:ascii="Times New Roman" w:hAnsi="Times New Roman"/>
          <w:sz w:val="20"/>
          <w:szCs w:val="20"/>
          <w:lang w:val="en-US"/>
        </w:rPr>
      </w:pPr>
      <w:bookmarkStart w:id="116" w:name="_Ref535325049"/>
      <w:r w:rsidRPr="002037B4">
        <w:rPr>
          <w:rFonts w:ascii="Times New Roman" w:hAnsi="Times New Roman"/>
          <w:sz w:val="20"/>
          <w:szCs w:val="20"/>
          <w:lang w:val="en-US"/>
        </w:rPr>
        <w:t xml:space="preserve">Sitzia J., Haddrell V., Rice O.M. </w:t>
      </w:r>
      <w:r w:rsidR="00B2599F" w:rsidRPr="00BB7AB0">
        <w:rPr>
          <w:rFonts w:ascii="Times New Roman" w:hAnsi="Times New Roman"/>
          <w:color w:val="000000"/>
          <w:sz w:val="20"/>
          <w:szCs w:val="20"/>
          <w:shd w:val="clear" w:color="auto" w:fill="FFFFFF"/>
          <w:lang w:val="en-US"/>
        </w:rPr>
        <w:t>et al.</w:t>
      </w:r>
      <w:r w:rsidR="00B2599F" w:rsidRPr="002A4C1F">
        <w:rPr>
          <w:rFonts w:ascii="Times New Roman" w:hAnsi="Times New Roman"/>
          <w:sz w:val="20"/>
          <w:szCs w:val="20"/>
          <w:lang w:val="en-US"/>
        </w:rPr>
        <w:t xml:space="preserve"> </w:t>
      </w:r>
      <w:r w:rsidRPr="002037B4">
        <w:rPr>
          <w:rFonts w:ascii="Times New Roman" w:hAnsi="Times New Roman"/>
          <w:sz w:val="20"/>
          <w:szCs w:val="20"/>
          <w:lang w:val="en-US"/>
        </w:rPr>
        <w:t>Evaluation of a nurse-led multidisciplinary neurological rehabilitation programme using the Nottingham Health Profile. Clinical Rehabilitation 1998; 12: 389–394</w:t>
      </w:r>
      <w:bookmarkEnd w:id="116"/>
    </w:p>
    <w:p w:rsidR="0031685F" w:rsidRPr="002037B4" w:rsidRDefault="0078699A" w:rsidP="00E27E9A">
      <w:pPr>
        <w:pStyle w:val="aff9"/>
        <w:numPr>
          <w:ilvl w:val="0"/>
          <w:numId w:val="38"/>
        </w:numPr>
        <w:ind w:left="426"/>
        <w:rPr>
          <w:rFonts w:ascii="Times New Roman" w:hAnsi="Times New Roman"/>
          <w:sz w:val="20"/>
          <w:szCs w:val="20"/>
          <w:lang w:val="en-US"/>
        </w:rPr>
      </w:pPr>
      <w:bookmarkStart w:id="117" w:name="_Ref535325125"/>
      <w:r w:rsidRPr="002037B4">
        <w:rPr>
          <w:rFonts w:ascii="Times New Roman" w:hAnsi="Times New Roman"/>
          <w:sz w:val="20"/>
          <w:szCs w:val="20"/>
          <w:lang w:val="en-US"/>
        </w:rPr>
        <w:t xml:space="preserve">Mahler M.E. Behavioral manifestations associated with multiple sclerosis. </w:t>
      </w:r>
      <w:r w:rsidRPr="002037B4">
        <w:rPr>
          <w:rFonts w:ascii="Times New Roman" w:hAnsi="Times New Roman"/>
          <w:sz w:val="20"/>
          <w:szCs w:val="20"/>
        </w:rPr>
        <w:t xml:space="preserve">Psychiatric Clinics of North America. </w:t>
      </w:r>
      <w:r w:rsidRPr="002037B4">
        <w:rPr>
          <w:rFonts w:ascii="Times New Roman" w:hAnsi="Times New Roman"/>
          <w:sz w:val="20"/>
          <w:szCs w:val="20"/>
          <w:lang w:val="en-US"/>
        </w:rPr>
        <w:t>1992; 15: 427–438</w:t>
      </w:r>
      <w:bookmarkEnd w:id="117"/>
    </w:p>
    <w:p w:rsidR="002037B4" w:rsidRDefault="002037B4" w:rsidP="00E27E9A">
      <w:pPr>
        <w:pStyle w:val="aff9"/>
        <w:numPr>
          <w:ilvl w:val="0"/>
          <w:numId w:val="38"/>
        </w:numPr>
        <w:ind w:left="426"/>
        <w:rPr>
          <w:rFonts w:ascii="Times New Roman" w:hAnsi="Times New Roman"/>
          <w:sz w:val="20"/>
          <w:szCs w:val="20"/>
          <w:lang w:val="en-US"/>
        </w:rPr>
      </w:pPr>
      <w:bookmarkStart w:id="118" w:name="_Ref535325304"/>
      <w:r w:rsidRPr="002A4C1F">
        <w:rPr>
          <w:rFonts w:ascii="Times New Roman" w:hAnsi="Times New Roman"/>
          <w:sz w:val="20"/>
          <w:szCs w:val="20"/>
          <w:lang w:val="en-US"/>
        </w:rPr>
        <w:t>Rodriguez M., Siva A., Ward J.</w:t>
      </w:r>
      <w:r w:rsidR="00B2599F" w:rsidRPr="00B2599F">
        <w:rPr>
          <w:rFonts w:ascii="Times New Roman" w:hAnsi="Times New Roman"/>
          <w:color w:val="000000"/>
          <w:sz w:val="20"/>
          <w:szCs w:val="20"/>
          <w:shd w:val="clear" w:color="auto" w:fill="FFFFFF"/>
          <w:lang w:val="en-US"/>
        </w:rPr>
        <w:t xml:space="preserve"> </w:t>
      </w:r>
      <w:r w:rsidR="00B2599F" w:rsidRPr="00BB7AB0">
        <w:rPr>
          <w:rFonts w:ascii="Times New Roman" w:hAnsi="Times New Roman"/>
          <w:color w:val="000000"/>
          <w:sz w:val="20"/>
          <w:szCs w:val="20"/>
          <w:shd w:val="clear" w:color="auto" w:fill="FFFFFF"/>
          <w:lang w:val="en-US"/>
        </w:rPr>
        <w:t>et al.</w:t>
      </w:r>
      <w:r w:rsidR="00B2599F" w:rsidRPr="002A4C1F">
        <w:rPr>
          <w:rFonts w:ascii="Times New Roman" w:hAnsi="Times New Roman"/>
          <w:sz w:val="20"/>
          <w:szCs w:val="20"/>
          <w:lang w:val="en-US"/>
        </w:rPr>
        <w:t xml:space="preserve"> </w:t>
      </w:r>
      <w:r w:rsidRPr="002A4C1F">
        <w:rPr>
          <w:rFonts w:ascii="Times New Roman" w:hAnsi="Times New Roman"/>
          <w:sz w:val="20"/>
          <w:szCs w:val="20"/>
          <w:lang w:val="en-US"/>
        </w:rPr>
        <w:t xml:space="preserve"> Impairment, disability, and handicap in multiple sclerosis: A population- based study in Olmsted County, Minnesota. Neurology 1994; 44(1): 28–33</w:t>
      </w:r>
      <w:bookmarkEnd w:id="118"/>
    </w:p>
    <w:p w:rsidR="0078699A" w:rsidRPr="002037B4" w:rsidRDefault="002037B4" w:rsidP="00E27E9A">
      <w:pPr>
        <w:pStyle w:val="aff9"/>
        <w:numPr>
          <w:ilvl w:val="0"/>
          <w:numId w:val="38"/>
        </w:numPr>
        <w:ind w:left="426"/>
        <w:rPr>
          <w:rFonts w:ascii="Times New Roman" w:hAnsi="Times New Roman"/>
          <w:sz w:val="20"/>
          <w:szCs w:val="20"/>
        </w:rPr>
      </w:pPr>
      <w:bookmarkStart w:id="119" w:name="_Ref535325306"/>
      <w:r w:rsidRPr="002037B4">
        <w:rPr>
          <w:rFonts w:ascii="Times New Roman" w:hAnsi="Times New Roman"/>
          <w:sz w:val="20"/>
          <w:szCs w:val="20"/>
        </w:rPr>
        <w:t>Бойко А.Н., Гусева М.Е., Сиверцева С.А. Немедикаментозные методы лечения и образ жизни при рассеянном склерозе. «ГЭОТАР-Медиа», Москва, 2015, 239с</w:t>
      </w:r>
      <w:bookmarkEnd w:id="119"/>
    </w:p>
    <w:p w:rsidR="002037B4" w:rsidRPr="00666919" w:rsidRDefault="002037B4" w:rsidP="00E27E9A">
      <w:pPr>
        <w:pStyle w:val="aff9"/>
        <w:numPr>
          <w:ilvl w:val="0"/>
          <w:numId w:val="38"/>
        </w:numPr>
        <w:ind w:left="426"/>
        <w:rPr>
          <w:rFonts w:ascii="Times New Roman" w:hAnsi="Times New Roman"/>
          <w:sz w:val="20"/>
          <w:szCs w:val="20"/>
        </w:rPr>
      </w:pPr>
      <w:r w:rsidRPr="002A4C1F">
        <w:rPr>
          <w:rFonts w:ascii="Times New Roman" w:hAnsi="Times New Roman"/>
          <w:sz w:val="20"/>
          <w:szCs w:val="20"/>
          <w:lang w:val="en-US"/>
        </w:rPr>
        <w:t xml:space="preserve">Alrouji M., Manouchehrinia A., Gran B., Constantinescu C.S. Effects of cigarette smoke on immunity, neuroinflammation and multiple sclerosis. J Neuroimmunol. </w:t>
      </w:r>
      <w:r w:rsidRPr="00666919">
        <w:rPr>
          <w:rFonts w:ascii="Times New Roman" w:hAnsi="Times New Roman"/>
          <w:sz w:val="20"/>
          <w:szCs w:val="20"/>
          <w:lang w:val="en-US"/>
        </w:rPr>
        <w:t>2018: S0165-5728(18)30130-9</w:t>
      </w:r>
    </w:p>
    <w:p w:rsidR="002037B4" w:rsidRPr="004C225A" w:rsidRDefault="004C225A" w:rsidP="00E27E9A">
      <w:pPr>
        <w:pStyle w:val="aff9"/>
        <w:numPr>
          <w:ilvl w:val="0"/>
          <w:numId w:val="38"/>
        </w:numPr>
        <w:ind w:left="426"/>
        <w:rPr>
          <w:rFonts w:ascii="Times New Roman" w:hAnsi="Times New Roman"/>
          <w:sz w:val="20"/>
          <w:szCs w:val="20"/>
        </w:rPr>
      </w:pPr>
      <w:bookmarkStart w:id="120" w:name="_Ref535388714"/>
      <w:r w:rsidRPr="005A0046">
        <w:rPr>
          <w:rFonts w:ascii="Times New Roman" w:eastAsia="Times New Roman" w:hAnsi="Times New Roman"/>
          <w:color w:val="000000"/>
          <w:sz w:val="20"/>
          <w:szCs w:val="20"/>
          <w:lang w:val="en-US" w:eastAsia="ru-RU"/>
        </w:rPr>
        <w:t>Wingerchuk DM. Smoking: effects on multiple sclerosis susceptibility and disease progression. </w:t>
      </w:r>
      <w:r w:rsidRPr="005A0046">
        <w:rPr>
          <w:rFonts w:ascii="Times New Roman" w:eastAsia="Times New Roman" w:hAnsi="Times New Roman"/>
          <w:color w:val="000000"/>
          <w:sz w:val="20"/>
          <w:szCs w:val="20"/>
          <w:lang w:eastAsia="ru-RU"/>
        </w:rPr>
        <w:t>Ther Adv Neurol Disord. 2012</w:t>
      </w:r>
      <w:r w:rsidRPr="004C225A">
        <w:rPr>
          <w:rFonts w:ascii="Times New Roman" w:eastAsia="Times New Roman" w:hAnsi="Times New Roman"/>
          <w:color w:val="000000"/>
          <w:sz w:val="20"/>
          <w:szCs w:val="20"/>
          <w:lang w:val="en-US" w:eastAsia="ru-RU"/>
        </w:rPr>
        <w:t>,</w:t>
      </w:r>
      <w:r w:rsidRPr="005A0046">
        <w:rPr>
          <w:rFonts w:ascii="Times New Roman" w:eastAsia="Times New Roman" w:hAnsi="Times New Roman"/>
          <w:color w:val="000000"/>
          <w:sz w:val="20"/>
          <w:szCs w:val="20"/>
          <w:lang w:eastAsia="ru-RU"/>
        </w:rPr>
        <w:t> 5:</w:t>
      </w:r>
      <w:r w:rsidRPr="004C225A">
        <w:rPr>
          <w:rFonts w:ascii="Times New Roman" w:eastAsia="Times New Roman" w:hAnsi="Times New Roman"/>
          <w:color w:val="000000"/>
          <w:sz w:val="20"/>
          <w:szCs w:val="20"/>
          <w:lang w:val="en-US" w:eastAsia="ru-RU"/>
        </w:rPr>
        <w:t xml:space="preserve"> </w:t>
      </w:r>
      <w:r w:rsidRPr="005A0046">
        <w:rPr>
          <w:rFonts w:ascii="Times New Roman" w:eastAsia="Times New Roman" w:hAnsi="Times New Roman"/>
          <w:color w:val="000000"/>
          <w:sz w:val="20"/>
          <w:szCs w:val="20"/>
          <w:lang w:eastAsia="ru-RU"/>
        </w:rPr>
        <w:t>13–22</w:t>
      </w:r>
      <w:bookmarkEnd w:id="120"/>
    </w:p>
    <w:p w:rsidR="00556826" w:rsidRPr="004C225A" w:rsidRDefault="00556826" w:rsidP="00E27E9A">
      <w:pPr>
        <w:pStyle w:val="aff9"/>
        <w:numPr>
          <w:ilvl w:val="0"/>
          <w:numId w:val="38"/>
        </w:numPr>
        <w:ind w:left="426"/>
        <w:rPr>
          <w:rFonts w:ascii="Times New Roman" w:hAnsi="Times New Roman"/>
          <w:sz w:val="20"/>
          <w:szCs w:val="20"/>
          <w:lang w:val="en-US"/>
        </w:rPr>
      </w:pPr>
      <w:bookmarkStart w:id="121" w:name="_Ref535325448"/>
      <w:r w:rsidRPr="002A4C1F">
        <w:rPr>
          <w:rFonts w:ascii="Times New Roman" w:hAnsi="Times New Roman"/>
          <w:sz w:val="20"/>
          <w:szCs w:val="20"/>
          <w:lang w:val="en-US"/>
        </w:rPr>
        <w:t xml:space="preserve">Pierrot-Deseilligny C., Souberbielle J.C. </w:t>
      </w:r>
      <w:r w:rsidR="002472AA" w:rsidRPr="00BB7AB0">
        <w:rPr>
          <w:rFonts w:ascii="Times New Roman" w:hAnsi="Times New Roman"/>
          <w:color w:val="000000"/>
          <w:sz w:val="20"/>
          <w:szCs w:val="20"/>
          <w:shd w:val="clear" w:color="auto" w:fill="FFFFFF"/>
          <w:lang w:val="en-US"/>
        </w:rPr>
        <w:t>et al.</w:t>
      </w:r>
      <w:r w:rsidR="002472AA" w:rsidRPr="002A4C1F">
        <w:rPr>
          <w:rFonts w:ascii="Times New Roman" w:hAnsi="Times New Roman"/>
          <w:sz w:val="20"/>
          <w:szCs w:val="20"/>
          <w:lang w:val="en-US"/>
        </w:rPr>
        <w:t xml:space="preserve"> </w:t>
      </w:r>
      <w:r w:rsidRPr="002A4C1F">
        <w:rPr>
          <w:rFonts w:ascii="Times New Roman" w:hAnsi="Times New Roman"/>
          <w:sz w:val="20"/>
          <w:szCs w:val="20"/>
          <w:lang w:val="en-US"/>
        </w:rPr>
        <w:t>Vitamin D and multiple sclerosis: An update. Mult Scler Relat Disord. 2017; 14: 35-45</w:t>
      </w:r>
      <w:bookmarkEnd w:id="121"/>
    </w:p>
    <w:p w:rsidR="00556826" w:rsidRPr="00E749A9" w:rsidRDefault="00E749A9" w:rsidP="00E27E9A">
      <w:pPr>
        <w:pStyle w:val="aff9"/>
        <w:numPr>
          <w:ilvl w:val="0"/>
          <w:numId w:val="38"/>
        </w:numPr>
        <w:ind w:left="426"/>
        <w:rPr>
          <w:rFonts w:ascii="Times New Roman" w:hAnsi="Times New Roman"/>
          <w:sz w:val="20"/>
          <w:szCs w:val="20"/>
          <w:lang w:val="en-US"/>
        </w:rPr>
      </w:pPr>
      <w:bookmarkStart w:id="122" w:name="_Ref535388852"/>
      <w:r w:rsidRPr="000C2A91">
        <w:rPr>
          <w:rFonts w:ascii="Times New Roman" w:hAnsi="Times New Roman"/>
          <w:color w:val="000000"/>
          <w:sz w:val="20"/>
          <w:szCs w:val="20"/>
          <w:lang w:val="en-US"/>
        </w:rPr>
        <w:t xml:space="preserve">Soelberg Sorensen P, Giovannoni G, Montalban X, </w:t>
      </w:r>
      <w:r w:rsidRPr="00BB7AB0">
        <w:rPr>
          <w:rFonts w:ascii="Times New Roman" w:hAnsi="Times New Roman"/>
          <w:color w:val="000000"/>
          <w:sz w:val="20"/>
          <w:szCs w:val="20"/>
          <w:shd w:val="clear" w:color="auto" w:fill="FFFFFF"/>
          <w:lang w:val="en-US"/>
        </w:rPr>
        <w:t>et al.</w:t>
      </w:r>
      <w:r w:rsidRPr="002A4C1F">
        <w:rPr>
          <w:rFonts w:ascii="Times New Roman" w:hAnsi="Times New Roman"/>
          <w:sz w:val="20"/>
          <w:szCs w:val="20"/>
          <w:lang w:val="en-US"/>
        </w:rPr>
        <w:t xml:space="preserve"> </w:t>
      </w:r>
      <w:r w:rsidRPr="000C2A91">
        <w:rPr>
          <w:rFonts w:ascii="Times New Roman" w:hAnsi="Times New Roman"/>
          <w:color w:val="000000"/>
          <w:sz w:val="20"/>
          <w:szCs w:val="20"/>
          <w:lang w:val="en-US"/>
        </w:rPr>
        <w:t>The </w:t>
      </w:r>
      <w:r w:rsidRPr="000C2A91">
        <w:rPr>
          <w:rFonts w:ascii="Times New Roman" w:hAnsi="Times New Roman"/>
          <w:bCs/>
          <w:color w:val="000000"/>
          <w:sz w:val="20"/>
          <w:szCs w:val="20"/>
          <w:lang w:val="en-US"/>
        </w:rPr>
        <w:t>Multiple Sclerosis</w:t>
      </w:r>
      <w:r w:rsidRPr="000C2A91">
        <w:rPr>
          <w:rFonts w:ascii="Times New Roman" w:hAnsi="Times New Roman"/>
          <w:color w:val="000000"/>
          <w:sz w:val="20"/>
          <w:szCs w:val="20"/>
          <w:lang w:val="en-US"/>
        </w:rPr>
        <w:t> </w:t>
      </w:r>
      <w:r w:rsidRPr="000C2A91">
        <w:rPr>
          <w:rFonts w:ascii="Times New Roman" w:hAnsi="Times New Roman"/>
          <w:bCs/>
          <w:color w:val="000000"/>
          <w:sz w:val="20"/>
          <w:szCs w:val="20"/>
          <w:lang w:val="en-US"/>
        </w:rPr>
        <w:t>Care</w:t>
      </w:r>
      <w:r w:rsidRPr="000C2A91">
        <w:rPr>
          <w:rFonts w:ascii="Times New Roman" w:hAnsi="Times New Roman"/>
          <w:color w:val="000000"/>
          <w:sz w:val="20"/>
          <w:szCs w:val="20"/>
          <w:lang w:val="en-US"/>
        </w:rPr>
        <w:t> </w:t>
      </w:r>
      <w:r w:rsidRPr="000C2A91">
        <w:rPr>
          <w:rFonts w:ascii="Times New Roman" w:hAnsi="Times New Roman"/>
          <w:bCs/>
          <w:color w:val="000000"/>
          <w:sz w:val="20"/>
          <w:szCs w:val="20"/>
          <w:lang w:val="en-US"/>
        </w:rPr>
        <w:t>Unit</w:t>
      </w:r>
      <w:r w:rsidRPr="000C2A91">
        <w:rPr>
          <w:rFonts w:ascii="Times New Roman" w:hAnsi="Times New Roman"/>
          <w:color w:val="000000"/>
          <w:sz w:val="20"/>
          <w:szCs w:val="20"/>
          <w:lang w:val="en-US"/>
        </w:rPr>
        <w:t>.</w:t>
      </w:r>
      <w:r>
        <w:rPr>
          <w:color w:val="000000"/>
          <w:sz w:val="20"/>
          <w:szCs w:val="20"/>
          <w:lang w:val="en-US"/>
        </w:rPr>
        <w:t xml:space="preserve"> </w:t>
      </w:r>
      <w:r w:rsidRPr="00E749A9">
        <w:rPr>
          <w:rStyle w:val="jrnl"/>
          <w:rFonts w:ascii="Times New Roman" w:hAnsi="Times New Roman"/>
          <w:color w:val="000000"/>
          <w:sz w:val="20"/>
          <w:szCs w:val="20"/>
          <w:lang w:val="en-US"/>
        </w:rPr>
        <w:t>Mult Scler</w:t>
      </w:r>
      <w:r w:rsidRPr="00E749A9">
        <w:rPr>
          <w:rFonts w:ascii="Times New Roman" w:hAnsi="Times New Roman"/>
          <w:color w:val="000000"/>
          <w:sz w:val="20"/>
          <w:szCs w:val="20"/>
          <w:lang w:val="en-US"/>
        </w:rPr>
        <w:t>. 2018 Oct 23:1352458518807082</w:t>
      </w:r>
      <w:bookmarkEnd w:id="122"/>
    </w:p>
    <w:p w:rsidR="002F04F0" w:rsidRPr="002472AA" w:rsidRDefault="002472AA" w:rsidP="00E27E9A">
      <w:pPr>
        <w:pStyle w:val="aff9"/>
        <w:numPr>
          <w:ilvl w:val="0"/>
          <w:numId w:val="38"/>
        </w:numPr>
        <w:ind w:left="426"/>
        <w:rPr>
          <w:rFonts w:ascii="Times New Roman" w:hAnsi="Times New Roman"/>
          <w:sz w:val="20"/>
          <w:szCs w:val="20"/>
          <w:lang w:val="en-US"/>
        </w:rPr>
      </w:pPr>
      <w:r w:rsidRPr="000A347B">
        <w:rPr>
          <w:rFonts w:ascii="Times New Roman" w:hAnsi="Times New Roman"/>
          <w:color w:val="000000"/>
          <w:sz w:val="20"/>
          <w:szCs w:val="20"/>
          <w:lang w:val="en-US"/>
        </w:rPr>
        <w:t xml:space="preserve">Hobart J, Bowen A, Pepper G, </w:t>
      </w:r>
      <w:r w:rsidRPr="00BB7AB0">
        <w:rPr>
          <w:rFonts w:ascii="Times New Roman" w:hAnsi="Times New Roman"/>
          <w:color w:val="000000"/>
          <w:sz w:val="20"/>
          <w:szCs w:val="20"/>
          <w:shd w:val="clear" w:color="auto" w:fill="FFFFFF"/>
          <w:lang w:val="en-US"/>
        </w:rPr>
        <w:t>et al.</w:t>
      </w:r>
      <w:r w:rsidRPr="002A4C1F">
        <w:rPr>
          <w:rFonts w:ascii="Times New Roman" w:hAnsi="Times New Roman"/>
          <w:sz w:val="20"/>
          <w:szCs w:val="20"/>
          <w:lang w:val="en-US"/>
        </w:rPr>
        <w:t xml:space="preserve"> </w:t>
      </w:r>
      <w:r w:rsidRPr="000A347B">
        <w:rPr>
          <w:rFonts w:ascii="Times New Roman" w:hAnsi="Times New Roman"/>
          <w:color w:val="000000"/>
          <w:sz w:val="20"/>
          <w:szCs w:val="20"/>
          <w:lang w:val="en-US"/>
        </w:rPr>
        <w:t>International consensus on quality standards for brain health-focused care in </w:t>
      </w:r>
      <w:r w:rsidRPr="002472AA">
        <w:rPr>
          <w:rFonts w:ascii="Times New Roman" w:hAnsi="Times New Roman"/>
          <w:bCs/>
          <w:color w:val="000000"/>
          <w:sz w:val="20"/>
          <w:szCs w:val="20"/>
          <w:lang w:val="en-US"/>
        </w:rPr>
        <w:t>multiple sclerosis</w:t>
      </w:r>
      <w:r w:rsidRPr="000A347B">
        <w:rPr>
          <w:rFonts w:ascii="Times New Roman" w:hAnsi="Times New Roman"/>
          <w:color w:val="000000"/>
          <w:sz w:val="20"/>
          <w:szCs w:val="20"/>
          <w:lang w:val="en-US"/>
        </w:rPr>
        <w:t>.</w:t>
      </w:r>
      <w:r w:rsidRPr="000A347B">
        <w:rPr>
          <w:rStyle w:val="jrnl"/>
          <w:rFonts w:ascii="Times New Roman" w:hAnsi="Times New Roman"/>
          <w:color w:val="000000"/>
          <w:sz w:val="20"/>
          <w:szCs w:val="20"/>
          <w:lang w:val="en-US"/>
        </w:rPr>
        <w:t xml:space="preserve"> </w:t>
      </w:r>
      <w:r w:rsidRPr="002472AA">
        <w:rPr>
          <w:rStyle w:val="jrnl"/>
          <w:rFonts w:ascii="Times New Roman" w:hAnsi="Times New Roman"/>
          <w:color w:val="000000"/>
          <w:sz w:val="20"/>
          <w:szCs w:val="20"/>
          <w:lang w:val="en-US"/>
        </w:rPr>
        <w:t>Mult Scler</w:t>
      </w:r>
      <w:r w:rsidRPr="002472AA">
        <w:rPr>
          <w:rFonts w:ascii="Times New Roman" w:hAnsi="Times New Roman"/>
          <w:color w:val="000000"/>
          <w:sz w:val="20"/>
          <w:szCs w:val="20"/>
          <w:lang w:val="en-US"/>
        </w:rPr>
        <w:t>. 2018 Nov 1:1352458518809326</w:t>
      </w:r>
    </w:p>
    <w:p w:rsidR="002F04F0" w:rsidRPr="00666919" w:rsidRDefault="002F04F0" w:rsidP="00E27E9A">
      <w:pPr>
        <w:pStyle w:val="aff9"/>
        <w:numPr>
          <w:ilvl w:val="0"/>
          <w:numId w:val="38"/>
        </w:numPr>
        <w:ind w:left="426"/>
        <w:rPr>
          <w:rFonts w:ascii="Times New Roman" w:hAnsi="Times New Roman"/>
          <w:sz w:val="20"/>
          <w:szCs w:val="20"/>
          <w:lang w:val="en-US"/>
        </w:rPr>
      </w:pPr>
      <w:bookmarkStart w:id="123" w:name="_Ref535389018"/>
      <w:r w:rsidRPr="002A4C1F">
        <w:rPr>
          <w:rFonts w:ascii="Times New Roman" w:hAnsi="Times New Roman"/>
          <w:sz w:val="20"/>
          <w:szCs w:val="20"/>
          <w:lang w:val="en-US"/>
        </w:rPr>
        <w:t xml:space="preserve">Gani R., Giovannoni G., Bates D., </w:t>
      </w:r>
      <w:r w:rsidR="00666919" w:rsidRPr="00D87B69">
        <w:rPr>
          <w:rFonts w:ascii="Times New Roman" w:eastAsia="Times New Roman" w:hAnsi="Times New Roman"/>
          <w:color w:val="000000"/>
          <w:sz w:val="20"/>
          <w:szCs w:val="20"/>
          <w:lang w:val="en-US" w:eastAsia="ru-RU"/>
        </w:rPr>
        <w:t>et al.</w:t>
      </w:r>
      <w:r w:rsidRPr="002A4C1F">
        <w:rPr>
          <w:rFonts w:ascii="Times New Roman" w:hAnsi="Times New Roman"/>
          <w:sz w:val="20"/>
          <w:szCs w:val="20"/>
          <w:lang w:val="en-US"/>
        </w:rPr>
        <w:t xml:space="preserve"> Cost-effectiveness analyses of natalizumab (Tysabri) compared with other disease-modifying therapies for people with highly active relapsing-remitting multiple sclerosis in the UK. Pharmacoeconomics. 2008; 26(7): 617-627</w:t>
      </w:r>
      <w:bookmarkEnd w:id="123"/>
    </w:p>
    <w:p w:rsidR="002F04F0" w:rsidRPr="00B25019" w:rsidRDefault="00B25019" w:rsidP="00E27E9A">
      <w:pPr>
        <w:pStyle w:val="aff9"/>
        <w:numPr>
          <w:ilvl w:val="0"/>
          <w:numId w:val="38"/>
        </w:numPr>
        <w:ind w:left="426"/>
        <w:rPr>
          <w:rFonts w:ascii="Times New Roman" w:hAnsi="Times New Roman"/>
          <w:sz w:val="20"/>
          <w:szCs w:val="20"/>
          <w:lang w:val="en-US"/>
        </w:rPr>
      </w:pPr>
      <w:bookmarkStart w:id="124" w:name="_Ref535389277"/>
      <w:r w:rsidRPr="002A4C1F">
        <w:rPr>
          <w:rFonts w:ascii="Times New Roman" w:hAnsi="Times New Roman"/>
          <w:sz w:val="20"/>
          <w:szCs w:val="20"/>
          <w:lang w:val="en-US"/>
        </w:rPr>
        <w:t xml:space="preserve">Kaplan T.B. Management of </w:t>
      </w:r>
      <w:r>
        <w:rPr>
          <w:rFonts w:ascii="Times New Roman" w:hAnsi="Times New Roman"/>
          <w:sz w:val="20"/>
          <w:szCs w:val="20"/>
          <w:lang w:val="en-US"/>
        </w:rPr>
        <w:t>d</w:t>
      </w:r>
      <w:r w:rsidRPr="002A4C1F">
        <w:rPr>
          <w:rFonts w:ascii="Times New Roman" w:hAnsi="Times New Roman"/>
          <w:sz w:val="20"/>
          <w:szCs w:val="20"/>
          <w:lang w:val="en-US"/>
        </w:rPr>
        <w:t xml:space="preserve">emyelinating </w:t>
      </w:r>
      <w:r>
        <w:rPr>
          <w:rFonts w:ascii="Times New Roman" w:hAnsi="Times New Roman"/>
          <w:sz w:val="20"/>
          <w:szCs w:val="20"/>
          <w:lang w:val="en-US"/>
        </w:rPr>
        <w:t>d</w:t>
      </w:r>
      <w:r w:rsidRPr="002A4C1F">
        <w:rPr>
          <w:rFonts w:ascii="Times New Roman" w:hAnsi="Times New Roman"/>
          <w:sz w:val="20"/>
          <w:szCs w:val="20"/>
          <w:lang w:val="en-US"/>
        </w:rPr>
        <w:t xml:space="preserve">isorders in </w:t>
      </w:r>
      <w:r>
        <w:rPr>
          <w:rFonts w:ascii="Times New Roman" w:hAnsi="Times New Roman"/>
          <w:sz w:val="20"/>
          <w:szCs w:val="20"/>
          <w:lang w:val="en-US"/>
        </w:rPr>
        <w:t>p</w:t>
      </w:r>
      <w:r w:rsidRPr="002A4C1F">
        <w:rPr>
          <w:rFonts w:ascii="Times New Roman" w:hAnsi="Times New Roman"/>
          <w:sz w:val="20"/>
          <w:szCs w:val="20"/>
          <w:lang w:val="en-US"/>
        </w:rPr>
        <w:t>regnancy. Neurol Clin. 2019; 37(1): 17-30</w:t>
      </w:r>
      <w:bookmarkEnd w:id="124"/>
    </w:p>
    <w:p w:rsidR="00B25019" w:rsidRPr="00B25019" w:rsidRDefault="00B25019" w:rsidP="00E27E9A">
      <w:pPr>
        <w:pStyle w:val="aff9"/>
        <w:numPr>
          <w:ilvl w:val="0"/>
          <w:numId w:val="38"/>
        </w:numPr>
        <w:ind w:left="426"/>
        <w:rPr>
          <w:rFonts w:ascii="Times New Roman" w:hAnsi="Times New Roman"/>
          <w:sz w:val="20"/>
          <w:szCs w:val="20"/>
        </w:rPr>
      </w:pPr>
      <w:bookmarkStart w:id="125" w:name="_Ref535389279"/>
      <w:r w:rsidRPr="00B25019">
        <w:rPr>
          <w:rFonts w:ascii="Times New Roman" w:hAnsi="Times New Roman"/>
          <w:sz w:val="20"/>
          <w:szCs w:val="20"/>
        </w:rPr>
        <w:t xml:space="preserve">Попова Е.В., Коробко Д.С., Булатова Е.В., </w:t>
      </w:r>
      <w:r w:rsidR="00666919">
        <w:rPr>
          <w:rFonts w:ascii="Times New Roman" w:hAnsi="Times New Roman"/>
          <w:sz w:val="20"/>
          <w:szCs w:val="20"/>
        </w:rPr>
        <w:t>и соавт.</w:t>
      </w:r>
      <w:r w:rsidR="00666919" w:rsidRPr="00B25019">
        <w:rPr>
          <w:rFonts w:ascii="Times New Roman" w:hAnsi="Times New Roman"/>
          <w:sz w:val="20"/>
          <w:szCs w:val="20"/>
        </w:rPr>
        <w:t xml:space="preserve"> </w:t>
      </w:r>
      <w:r w:rsidRPr="00B25019">
        <w:rPr>
          <w:rFonts w:ascii="Times New Roman" w:hAnsi="Times New Roman"/>
          <w:sz w:val="20"/>
          <w:szCs w:val="20"/>
        </w:rPr>
        <w:t>Ретроспективный анализ влияния беременности на течение рассеянного склероза. Журнал неврологии и психиатрии им. С.С.Корсакова 2015; 8 (2): 18-21</w:t>
      </w:r>
      <w:bookmarkEnd w:id="125"/>
    </w:p>
    <w:p w:rsidR="00B25019" w:rsidRPr="00B25019" w:rsidRDefault="00B25019" w:rsidP="00E27E9A">
      <w:pPr>
        <w:pStyle w:val="aff9"/>
        <w:numPr>
          <w:ilvl w:val="0"/>
          <w:numId w:val="38"/>
        </w:numPr>
        <w:ind w:left="426"/>
        <w:rPr>
          <w:rFonts w:ascii="Times New Roman" w:hAnsi="Times New Roman"/>
          <w:sz w:val="20"/>
          <w:szCs w:val="20"/>
        </w:rPr>
      </w:pPr>
      <w:bookmarkStart w:id="126" w:name="_Ref535389281"/>
      <w:r w:rsidRPr="00B25019">
        <w:rPr>
          <w:rFonts w:ascii="Times New Roman" w:hAnsi="Times New Roman"/>
          <w:sz w:val="20"/>
          <w:szCs w:val="20"/>
        </w:rPr>
        <w:t xml:space="preserve">Попова ЕВ, Кукель ТМ, Муравин АИ, </w:t>
      </w:r>
      <w:r w:rsidR="00666919">
        <w:rPr>
          <w:rFonts w:ascii="Times New Roman" w:hAnsi="Times New Roman"/>
          <w:sz w:val="20"/>
          <w:szCs w:val="20"/>
        </w:rPr>
        <w:t>и соавт.</w:t>
      </w:r>
      <w:r w:rsidRPr="00B25019">
        <w:rPr>
          <w:rFonts w:ascii="Times New Roman" w:hAnsi="Times New Roman"/>
          <w:sz w:val="20"/>
          <w:szCs w:val="20"/>
        </w:rPr>
        <w:t xml:space="preserve"> Ретроспективный анализ течения беременности и родов у женщин с рассеянным склерозом. Журнал неврологии и психиатрии им. С.С.Корсакова 2013; 10 (2): 52-56</w:t>
      </w:r>
      <w:bookmarkEnd w:id="126"/>
    </w:p>
    <w:p w:rsidR="00B25019" w:rsidRDefault="00B25019" w:rsidP="00E27E9A">
      <w:pPr>
        <w:pStyle w:val="aff9"/>
        <w:numPr>
          <w:ilvl w:val="0"/>
          <w:numId w:val="38"/>
        </w:numPr>
        <w:ind w:left="426"/>
        <w:rPr>
          <w:rFonts w:ascii="Times New Roman" w:hAnsi="Times New Roman"/>
          <w:sz w:val="20"/>
          <w:szCs w:val="20"/>
          <w:lang w:val="en-US"/>
        </w:rPr>
      </w:pPr>
      <w:bookmarkStart w:id="127" w:name="_Ref535389381"/>
      <w:r w:rsidRPr="002A4C1F">
        <w:rPr>
          <w:rFonts w:ascii="Times New Roman" w:hAnsi="Times New Roman"/>
          <w:sz w:val="20"/>
          <w:szCs w:val="20"/>
          <w:lang w:val="en-US"/>
        </w:rPr>
        <w:t xml:space="preserve">Confavreux C., Hutchinson M., Hours M.M. </w:t>
      </w:r>
      <w:r w:rsidR="00666919" w:rsidRPr="00D87B69">
        <w:rPr>
          <w:rFonts w:ascii="Times New Roman" w:eastAsia="Times New Roman" w:hAnsi="Times New Roman"/>
          <w:color w:val="000000"/>
          <w:sz w:val="20"/>
          <w:szCs w:val="20"/>
          <w:lang w:val="en-US" w:eastAsia="ru-RU"/>
        </w:rPr>
        <w:t xml:space="preserve">et al. </w:t>
      </w:r>
      <w:r w:rsidRPr="002A4C1F">
        <w:rPr>
          <w:rFonts w:ascii="Times New Roman" w:hAnsi="Times New Roman"/>
          <w:sz w:val="20"/>
          <w:szCs w:val="20"/>
          <w:lang w:val="en-US"/>
        </w:rPr>
        <w:t>Rate of pregnancy-related relapse in multiple sclerosis. Pregnancy in Multiple Sclerosis Group. New England Journal of Medicine 1998; 339: 285–291</w:t>
      </w:r>
      <w:bookmarkEnd w:id="127"/>
    </w:p>
    <w:p w:rsidR="00B25019" w:rsidRPr="00E749A9" w:rsidRDefault="00E749A9" w:rsidP="00E27E9A">
      <w:pPr>
        <w:pStyle w:val="aff9"/>
        <w:numPr>
          <w:ilvl w:val="0"/>
          <w:numId w:val="38"/>
        </w:numPr>
        <w:ind w:left="426"/>
        <w:rPr>
          <w:rFonts w:ascii="Times New Roman" w:hAnsi="Times New Roman"/>
          <w:sz w:val="20"/>
          <w:szCs w:val="20"/>
          <w:lang w:val="en-US"/>
        </w:rPr>
      </w:pPr>
      <w:bookmarkStart w:id="128" w:name="_Ref535389406"/>
      <w:r w:rsidRPr="00D87B69">
        <w:rPr>
          <w:rFonts w:ascii="Times New Roman" w:eastAsia="Times New Roman" w:hAnsi="Times New Roman"/>
          <w:color w:val="000000"/>
          <w:sz w:val="20"/>
          <w:szCs w:val="20"/>
          <w:lang w:val="en-US" w:eastAsia="ru-RU"/>
        </w:rPr>
        <w:t>Confavreux C, O’Connor P, Comi G, et al. Oral teriflunomide for patients with relapsing multiple sclerosis (TOWER): a randomised, double-blind, placebo-controlled, phase 3 trial. </w:t>
      </w:r>
      <w:r w:rsidRPr="00D87B69">
        <w:rPr>
          <w:rFonts w:ascii="Times New Roman" w:eastAsia="Times New Roman" w:hAnsi="Times New Roman"/>
          <w:color w:val="000000"/>
          <w:sz w:val="20"/>
          <w:szCs w:val="20"/>
          <w:lang w:eastAsia="ru-RU"/>
        </w:rPr>
        <w:t>Lancet Neurol. 2014;</w:t>
      </w:r>
      <w:r>
        <w:rPr>
          <w:rFonts w:ascii="Times New Roman" w:eastAsia="Times New Roman" w:hAnsi="Times New Roman"/>
          <w:color w:val="000000"/>
          <w:sz w:val="20"/>
          <w:szCs w:val="20"/>
          <w:lang w:val="en-US" w:eastAsia="ru-RU"/>
        </w:rPr>
        <w:t xml:space="preserve"> </w:t>
      </w:r>
      <w:r w:rsidRPr="00D87B69">
        <w:rPr>
          <w:rFonts w:ascii="Times New Roman" w:eastAsia="Times New Roman" w:hAnsi="Times New Roman"/>
          <w:color w:val="000000"/>
          <w:sz w:val="20"/>
          <w:szCs w:val="20"/>
          <w:lang w:eastAsia="ru-RU"/>
        </w:rPr>
        <w:t>13:</w:t>
      </w:r>
      <w:r>
        <w:rPr>
          <w:rFonts w:ascii="Times New Roman" w:eastAsia="Times New Roman" w:hAnsi="Times New Roman"/>
          <w:color w:val="000000"/>
          <w:sz w:val="20"/>
          <w:szCs w:val="20"/>
          <w:lang w:val="en-US" w:eastAsia="ru-RU"/>
        </w:rPr>
        <w:t xml:space="preserve"> </w:t>
      </w:r>
      <w:r w:rsidRPr="00D87B69">
        <w:rPr>
          <w:rFonts w:ascii="Times New Roman" w:eastAsia="Times New Roman" w:hAnsi="Times New Roman"/>
          <w:color w:val="000000"/>
          <w:sz w:val="20"/>
          <w:szCs w:val="20"/>
          <w:lang w:eastAsia="ru-RU"/>
        </w:rPr>
        <w:t>247–256.</w:t>
      </w:r>
    </w:p>
    <w:p w:rsidR="00B25019" w:rsidRDefault="00B25019" w:rsidP="00E27E9A">
      <w:pPr>
        <w:pStyle w:val="aff9"/>
        <w:numPr>
          <w:ilvl w:val="0"/>
          <w:numId w:val="38"/>
        </w:numPr>
        <w:ind w:left="426"/>
        <w:rPr>
          <w:rFonts w:ascii="Times New Roman" w:hAnsi="Times New Roman"/>
          <w:sz w:val="20"/>
          <w:szCs w:val="20"/>
          <w:lang w:val="en-US"/>
        </w:rPr>
      </w:pPr>
      <w:bookmarkStart w:id="129" w:name="_Ref535389654"/>
      <w:r w:rsidRPr="002A4C1F">
        <w:rPr>
          <w:rFonts w:ascii="Times New Roman" w:hAnsi="Times New Roman"/>
          <w:sz w:val="20"/>
          <w:szCs w:val="20"/>
          <w:lang w:val="en-US"/>
        </w:rPr>
        <w:t>Kytta J., Rosenberg P.H. Anaesthesia for patients with multiple sclerosis. Annales Chirurgiae et Gynaecologiae 1984; 73: 299–303</w:t>
      </w:r>
      <w:bookmarkEnd w:id="129"/>
    </w:p>
    <w:p w:rsidR="00B25019" w:rsidRDefault="00776414" w:rsidP="00E27E9A">
      <w:pPr>
        <w:pStyle w:val="aff9"/>
        <w:numPr>
          <w:ilvl w:val="0"/>
          <w:numId w:val="38"/>
        </w:numPr>
        <w:ind w:left="426"/>
        <w:rPr>
          <w:rFonts w:ascii="Times New Roman" w:hAnsi="Times New Roman"/>
          <w:sz w:val="20"/>
          <w:szCs w:val="20"/>
        </w:rPr>
      </w:pPr>
      <w:bookmarkStart w:id="130" w:name="_Ref535390293"/>
      <w:r w:rsidRPr="002A4C1F">
        <w:rPr>
          <w:rFonts w:ascii="Times New Roman" w:hAnsi="Times New Roman"/>
          <w:sz w:val="20"/>
          <w:szCs w:val="20"/>
        </w:rPr>
        <w:t xml:space="preserve">Справочник по формулированию клинического диагноза болезней нервной системы </w:t>
      </w:r>
      <w:r>
        <w:rPr>
          <w:rFonts w:ascii="Times New Roman" w:hAnsi="Times New Roman"/>
          <w:sz w:val="20"/>
          <w:szCs w:val="20"/>
        </w:rPr>
        <w:t>.</w:t>
      </w:r>
      <w:r w:rsidRPr="002A4C1F">
        <w:rPr>
          <w:rFonts w:ascii="Times New Roman" w:hAnsi="Times New Roman"/>
          <w:sz w:val="20"/>
          <w:szCs w:val="20"/>
        </w:rPr>
        <w:t xml:space="preserve"> Под ред. В.Н.Штока, О.С.Левина.</w:t>
      </w:r>
      <w:r w:rsidRPr="00776414">
        <w:rPr>
          <w:rFonts w:ascii="Times New Roman" w:hAnsi="Times New Roman"/>
          <w:sz w:val="20"/>
          <w:szCs w:val="20"/>
        </w:rPr>
        <w:t xml:space="preserve"> </w:t>
      </w:r>
      <w:r w:rsidRPr="002A4C1F">
        <w:rPr>
          <w:rFonts w:ascii="Times New Roman" w:hAnsi="Times New Roman"/>
          <w:sz w:val="20"/>
          <w:szCs w:val="20"/>
        </w:rPr>
        <w:t xml:space="preserve"> М., 2006</w:t>
      </w:r>
      <w:bookmarkEnd w:id="130"/>
    </w:p>
    <w:p w:rsidR="00106E91" w:rsidRDefault="00106E91" w:rsidP="00E27E9A">
      <w:pPr>
        <w:pStyle w:val="aff9"/>
        <w:numPr>
          <w:ilvl w:val="0"/>
          <w:numId w:val="38"/>
        </w:numPr>
        <w:ind w:left="426"/>
        <w:rPr>
          <w:rFonts w:ascii="Times New Roman" w:hAnsi="Times New Roman"/>
          <w:sz w:val="20"/>
          <w:szCs w:val="20"/>
          <w:lang w:val="en-US"/>
        </w:rPr>
      </w:pPr>
      <w:bookmarkStart w:id="131" w:name="_Ref535390553"/>
      <w:r w:rsidRPr="00666919">
        <w:rPr>
          <w:rFonts w:ascii="Times New Roman" w:hAnsi="Times New Roman"/>
          <w:sz w:val="20"/>
          <w:szCs w:val="20"/>
          <w:lang w:val="en-US"/>
        </w:rPr>
        <w:t>Pohl D</w:t>
      </w:r>
      <w:r w:rsidR="00666919">
        <w:rPr>
          <w:rFonts w:ascii="Times New Roman" w:hAnsi="Times New Roman"/>
          <w:sz w:val="20"/>
          <w:szCs w:val="20"/>
          <w:lang w:val="en-US"/>
        </w:rPr>
        <w:t>,</w:t>
      </w:r>
      <w:r w:rsidR="00666919" w:rsidRPr="00666919">
        <w:rPr>
          <w:rFonts w:ascii="Times New Roman" w:hAnsi="Times New Roman"/>
          <w:color w:val="000000"/>
          <w:sz w:val="20"/>
          <w:szCs w:val="20"/>
          <w:shd w:val="clear" w:color="auto" w:fill="FFFFFF"/>
          <w:lang w:val="en-US"/>
        </w:rPr>
        <w:t xml:space="preserve"> Alper G, Van Haren K, </w:t>
      </w:r>
      <w:r w:rsidRPr="00666919">
        <w:rPr>
          <w:rFonts w:ascii="Times New Roman" w:hAnsi="Times New Roman"/>
          <w:sz w:val="20"/>
          <w:szCs w:val="20"/>
          <w:lang w:val="en-US"/>
        </w:rPr>
        <w:t>et al. Acute disseminated encephalomyelitis. Updates on an inflammatory</w:t>
      </w:r>
      <w:r w:rsidRPr="002A4C1F">
        <w:rPr>
          <w:rFonts w:ascii="Times New Roman" w:hAnsi="Times New Roman"/>
          <w:sz w:val="20"/>
          <w:szCs w:val="20"/>
          <w:lang w:val="en-US"/>
        </w:rPr>
        <w:t xml:space="preserve"> CNS syndrome Neurology 2016; 87 (Suppl 2): S38–S45</w:t>
      </w:r>
      <w:bookmarkEnd w:id="131"/>
    </w:p>
    <w:p w:rsidR="00106E91" w:rsidRPr="00106E91" w:rsidRDefault="00106E91" w:rsidP="00E27E9A">
      <w:pPr>
        <w:pStyle w:val="aff9"/>
        <w:numPr>
          <w:ilvl w:val="0"/>
          <w:numId w:val="38"/>
        </w:numPr>
        <w:ind w:left="426"/>
        <w:rPr>
          <w:rFonts w:ascii="Times New Roman" w:hAnsi="Times New Roman"/>
          <w:sz w:val="20"/>
          <w:szCs w:val="20"/>
          <w:lang w:val="en-US"/>
        </w:rPr>
      </w:pPr>
      <w:bookmarkStart w:id="132" w:name="_Ref535390640"/>
      <w:r w:rsidRPr="002A4C1F">
        <w:rPr>
          <w:rFonts w:ascii="Times New Roman" w:hAnsi="Times New Roman"/>
          <w:sz w:val="20"/>
          <w:szCs w:val="20"/>
          <w:lang w:val="en-US"/>
        </w:rPr>
        <w:t xml:space="preserve">Wingerchuk D.M., Banwell B., Bennett J.L. </w:t>
      </w:r>
      <w:r>
        <w:rPr>
          <w:rFonts w:ascii="Times New Roman" w:hAnsi="Times New Roman"/>
          <w:sz w:val="20"/>
          <w:szCs w:val="20"/>
          <w:lang w:val="en-US"/>
        </w:rPr>
        <w:t>et al</w:t>
      </w:r>
      <w:r w:rsidRPr="002A4C1F">
        <w:rPr>
          <w:rFonts w:ascii="Times New Roman" w:hAnsi="Times New Roman"/>
          <w:sz w:val="20"/>
          <w:szCs w:val="20"/>
          <w:lang w:val="en-US"/>
        </w:rPr>
        <w:t xml:space="preserve"> International consensus diagnostic criteria for neuromyelitis optica spectrum disorders. </w:t>
      </w:r>
      <w:r w:rsidRPr="00106E91">
        <w:rPr>
          <w:rFonts w:ascii="Times New Roman" w:hAnsi="Times New Roman"/>
          <w:sz w:val="20"/>
          <w:szCs w:val="20"/>
          <w:lang w:val="en-US"/>
        </w:rPr>
        <w:t>Neurology. 2</w:t>
      </w:r>
      <w:r w:rsidRPr="00106E91">
        <w:rPr>
          <w:rFonts w:ascii="Times New Roman" w:eastAsia="Times New Roman" w:hAnsi="Times New Roman"/>
          <w:sz w:val="20"/>
          <w:szCs w:val="20"/>
          <w:lang w:val="en-US"/>
        </w:rPr>
        <w:t>015: 85(2): 177-</w:t>
      </w:r>
      <w:r w:rsidRPr="002A4C1F">
        <w:rPr>
          <w:rFonts w:ascii="Times New Roman" w:eastAsia="Times New Roman" w:hAnsi="Times New Roman"/>
          <w:sz w:val="20"/>
          <w:szCs w:val="20"/>
          <w:lang w:val="en-US"/>
        </w:rPr>
        <w:t>1</w:t>
      </w:r>
      <w:r w:rsidRPr="00106E91">
        <w:rPr>
          <w:rFonts w:ascii="Times New Roman" w:eastAsia="Times New Roman" w:hAnsi="Times New Roman"/>
          <w:sz w:val="20"/>
          <w:szCs w:val="20"/>
          <w:lang w:val="en-US"/>
        </w:rPr>
        <w:t>89</w:t>
      </w:r>
      <w:bookmarkEnd w:id="132"/>
    </w:p>
    <w:p w:rsidR="00106E91" w:rsidRPr="00106E91" w:rsidRDefault="00666919" w:rsidP="00E27E9A">
      <w:pPr>
        <w:pStyle w:val="aff9"/>
        <w:numPr>
          <w:ilvl w:val="0"/>
          <w:numId w:val="38"/>
        </w:numPr>
        <w:ind w:left="426"/>
        <w:rPr>
          <w:rFonts w:ascii="Times New Roman" w:hAnsi="Times New Roman"/>
          <w:sz w:val="20"/>
          <w:szCs w:val="20"/>
          <w:lang w:val="en-US"/>
        </w:rPr>
      </w:pPr>
      <w:r w:rsidRPr="003B07F2">
        <w:rPr>
          <w:rFonts w:ascii="Times New Roman" w:hAnsi="Times New Roman"/>
          <w:color w:val="000000"/>
          <w:sz w:val="20"/>
          <w:szCs w:val="20"/>
          <w:lang w:val="en-US"/>
        </w:rPr>
        <w:t xml:space="preserve">Ho PR, Koendgen H, Campbell N, </w:t>
      </w:r>
      <w:r>
        <w:rPr>
          <w:rFonts w:ascii="Times New Roman" w:hAnsi="Times New Roman"/>
          <w:sz w:val="20"/>
          <w:szCs w:val="20"/>
          <w:lang w:val="en-US"/>
        </w:rPr>
        <w:t>et al</w:t>
      </w:r>
      <w:r w:rsidRPr="00666919">
        <w:rPr>
          <w:rFonts w:ascii="Times New Roman" w:hAnsi="Times New Roman"/>
          <w:sz w:val="20"/>
          <w:szCs w:val="20"/>
          <w:lang w:val="en-US"/>
        </w:rPr>
        <w:t>.</w:t>
      </w:r>
      <w:r w:rsidRPr="002A4C1F">
        <w:rPr>
          <w:rFonts w:ascii="Times New Roman" w:hAnsi="Times New Roman"/>
          <w:sz w:val="20"/>
          <w:szCs w:val="20"/>
          <w:lang w:val="en-US"/>
        </w:rPr>
        <w:t xml:space="preserve"> </w:t>
      </w:r>
      <w:r w:rsidRPr="003B07F2">
        <w:rPr>
          <w:rFonts w:ascii="Times New Roman" w:hAnsi="Times New Roman"/>
          <w:bCs/>
          <w:color w:val="000000"/>
          <w:sz w:val="20"/>
          <w:szCs w:val="20"/>
          <w:lang w:val="en-US"/>
        </w:rPr>
        <w:t>Risk</w:t>
      </w:r>
      <w:r w:rsidRPr="003B07F2">
        <w:rPr>
          <w:rFonts w:ascii="Times New Roman" w:hAnsi="Times New Roman"/>
          <w:color w:val="000000"/>
          <w:sz w:val="20"/>
          <w:szCs w:val="20"/>
          <w:lang w:val="en-US"/>
        </w:rPr>
        <w:t> of natalizumab-associated progressive multifocal leukoencephalopathy in patients with </w:t>
      </w:r>
      <w:r w:rsidRPr="003B07F2">
        <w:rPr>
          <w:rFonts w:ascii="Times New Roman" w:hAnsi="Times New Roman"/>
          <w:bCs/>
          <w:color w:val="000000"/>
          <w:sz w:val="20"/>
          <w:szCs w:val="20"/>
          <w:lang w:val="en-US"/>
        </w:rPr>
        <w:t>multiple sclerosis</w:t>
      </w:r>
      <w:r w:rsidRPr="003B07F2">
        <w:rPr>
          <w:rFonts w:ascii="Times New Roman" w:hAnsi="Times New Roman"/>
          <w:color w:val="000000"/>
          <w:sz w:val="20"/>
          <w:szCs w:val="20"/>
          <w:lang w:val="en-US"/>
        </w:rPr>
        <w:t>: a retrospective analysis of data from four clinical studies.</w:t>
      </w:r>
      <w:r w:rsidRPr="003B07F2">
        <w:rPr>
          <w:rStyle w:val="jrnl"/>
          <w:rFonts w:ascii="Times New Roman" w:hAnsi="Times New Roman"/>
          <w:color w:val="000000"/>
          <w:sz w:val="20"/>
          <w:szCs w:val="20"/>
          <w:lang w:val="en-US"/>
        </w:rPr>
        <w:t xml:space="preserve"> </w:t>
      </w:r>
      <w:r w:rsidRPr="00666919">
        <w:rPr>
          <w:rStyle w:val="jrnl"/>
          <w:rFonts w:ascii="Times New Roman" w:hAnsi="Times New Roman"/>
          <w:color w:val="000000"/>
          <w:sz w:val="20"/>
          <w:szCs w:val="20"/>
          <w:lang w:val="en-US"/>
        </w:rPr>
        <w:t>Lancet Neurol</w:t>
      </w:r>
      <w:r w:rsidRPr="00666919">
        <w:rPr>
          <w:rFonts w:ascii="Times New Roman" w:hAnsi="Times New Roman"/>
          <w:color w:val="000000"/>
          <w:sz w:val="20"/>
          <w:szCs w:val="20"/>
          <w:lang w:val="en-US"/>
        </w:rPr>
        <w:t>. 2017;</w:t>
      </w:r>
      <w:r>
        <w:rPr>
          <w:color w:val="000000"/>
          <w:sz w:val="20"/>
          <w:szCs w:val="20"/>
          <w:lang w:val="en-US"/>
        </w:rPr>
        <w:t xml:space="preserve"> </w:t>
      </w:r>
      <w:r w:rsidRPr="00666919">
        <w:rPr>
          <w:rFonts w:ascii="Times New Roman" w:hAnsi="Times New Roman"/>
          <w:color w:val="000000"/>
          <w:sz w:val="20"/>
          <w:szCs w:val="20"/>
          <w:lang w:val="en-US"/>
        </w:rPr>
        <w:t>16(11):</w:t>
      </w:r>
      <w:r>
        <w:rPr>
          <w:color w:val="000000"/>
          <w:sz w:val="20"/>
          <w:szCs w:val="20"/>
          <w:lang w:val="en-US"/>
        </w:rPr>
        <w:t xml:space="preserve"> </w:t>
      </w:r>
      <w:r w:rsidRPr="00666919">
        <w:rPr>
          <w:rFonts w:ascii="Times New Roman" w:hAnsi="Times New Roman"/>
          <w:color w:val="000000"/>
          <w:sz w:val="20"/>
          <w:szCs w:val="20"/>
          <w:lang w:val="en-US"/>
        </w:rPr>
        <w:t>925-933</w:t>
      </w:r>
    </w:p>
    <w:bookmarkEnd w:id="128"/>
    <w:p w:rsidR="0099354A" w:rsidRPr="00106E91" w:rsidRDefault="0099354A" w:rsidP="0099354A">
      <w:pPr>
        <w:rPr>
          <w:sz w:val="20"/>
          <w:szCs w:val="20"/>
          <w:lang w:val="en-US"/>
        </w:rPr>
      </w:pPr>
    </w:p>
    <w:p w:rsidR="005E4530" w:rsidRDefault="005E4530" w:rsidP="002A4C1F">
      <w:pPr>
        <w:suppressAutoHyphens w:val="0"/>
        <w:jc w:val="both"/>
        <w:rPr>
          <w:rFonts w:eastAsia="Times New Roman"/>
          <w:lang w:val="en-US"/>
        </w:rPr>
      </w:pPr>
    </w:p>
    <w:p w:rsidR="0074425F" w:rsidRDefault="0074425F">
      <w:pPr>
        <w:pStyle w:val="1"/>
        <w:pageBreakBefore/>
        <w:spacing w:before="0"/>
        <w:ind w:firstLine="709"/>
        <w:jc w:val="both"/>
      </w:pPr>
      <w:bookmarkStart w:id="133" w:name="_Toc533624429"/>
      <w:r>
        <w:lastRenderedPageBreak/>
        <w:t>Приложение А1. Состав Рабочей группы</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5733"/>
      </w:tblGrid>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Алифирова В.М.</w:t>
            </w:r>
            <w:r w:rsidR="00471E5E" w:rsidRPr="009D41BF">
              <w:rPr>
                <w:szCs w:val="24"/>
              </w:rPr>
              <w:t xml:space="preserve"> (Томск)</w:t>
            </w:r>
          </w:p>
        </w:tc>
        <w:tc>
          <w:tcPr>
            <w:tcW w:w="5812" w:type="dxa"/>
            <w:shd w:val="clear" w:color="auto" w:fill="auto"/>
          </w:tcPr>
          <w:p w:rsidR="00B54345" w:rsidRPr="009D41BF" w:rsidRDefault="00A02E9C" w:rsidP="009D41BF">
            <w:pPr>
              <w:spacing w:line="240" w:lineRule="auto"/>
              <w:ind w:firstLine="0"/>
              <w:rPr>
                <w:szCs w:val="24"/>
              </w:rPr>
            </w:pPr>
            <w:r w:rsidRPr="009D41BF">
              <w:rPr>
                <w:szCs w:val="24"/>
              </w:rPr>
              <w:t>д.м.н., профессор, заведующая кафедрой неврологи</w:t>
            </w:r>
            <w:r w:rsidR="00471E5E" w:rsidRPr="009D41BF">
              <w:rPr>
                <w:szCs w:val="24"/>
              </w:rPr>
              <w:t xml:space="preserve">и и нейрохирургии </w:t>
            </w:r>
            <w:r w:rsidR="003B6F9E" w:rsidRPr="009D41BF">
              <w:rPr>
                <w:szCs w:val="24"/>
              </w:rPr>
              <w:t>ФГБОУ ВО "</w:t>
            </w:r>
            <w:r w:rsidR="00471E5E" w:rsidRPr="009D41BF">
              <w:rPr>
                <w:szCs w:val="24"/>
              </w:rPr>
              <w:t>Сиб</w:t>
            </w:r>
            <w:r w:rsidR="003B6F9E" w:rsidRPr="009D41BF">
              <w:rPr>
                <w:szCs w:val="24"/>
              </w:rPr>
              <w:t>ирский государственный медицинский университет" Минздрава России</w:t>
            </w:r>
            <w:r w:rsidRPr="009D41BF">
              <w:rPr>
                <w:szCs w:val="24"/>
              </w:rPr>
              <w:t xml:space="preserve">, член </w:t>
            </w:r>
            <w:r w:rsidR="00292B2D">
              <w:rPr>
                <w:szCs w:val="24"/>
              </w:rPr>
              <w:t>П</w:t>
            </w:r>
            <w:r w:rsidR="00292B2D" w:rsidRPr="009D41BF">
              <w:rPr>
                <w:szCs w:val="24"/>
              </w:rPr>
              <w:t xml:space="preserve">резидиума </w:t>
            </w:r>
            <w:r w:rsidR="00292B2D">
              <w:rPr>
                <w:szCs w:val="24"/>
              </w:rPr>
              <w:t xml:space="preserve">Правления </w:t>
            </w:r>
            <w:r w:rsidRPr="009D41BF">
              <w:rPr>
                <w:szCs w:val="24"/>
              </w:rPr>
              <w:t>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Белова</w:t>
            </w:r>
            <w:r w:rsidR="00471E5E" w:rsidRPr="009D41BF">
              <w:rPr>
                <w:szCs w:val="24"/>
              </w:rPr>
              <w:t xml:space="preserve"> А.Н.</w:t>
            </w:r>
            <w:r w:rsidRPr="009D41BF">
              <w:rPr>
                <w:szCs w:val="24"/>
              </w:rPr>
              <w:t xml:space="preserve"> (Нижний Новг</w:t>
            </w:r>
            <w:r w:rsidR="00471E5E" w:rsidRPr="009D41BF">
              <w:rPr>
                <w:szCs w:val="24"/>
              </w:rPr>
              <w:t>ород)</w:t>
            </w:r>
            <w:r w:rsidRPr="009D41BF">
              <w:rPr>
                <w:szCs w:val="24"/>
              </w:rPr>
              <w:t xml:space="preserve"> </w:t>
            </w:r>
          </w:p>
        </w:tc>
        <w:tc>
          <w:tcPr>
            <w:tcW w:w="5812" w:type="dxa"/>
            <w:shd w:val="clear" w:color="auto" w:fill="auto"/>
          </w:tcPr>
          <w:p w:rsidR="00B54345" w:rsidRPr="009D41BF" w:rsidRDefault="00A02E9C" w:rsidP="009D41BF">
            <w:pPr>
              <w:spacing w:line="240" w:lineRule="auto"/>
              <w:ind w:firstLine="0"/>
              <w:rPr>
                <w:szCs w:val="24"/>
              </w:rPr>
            </w:pPr>
            <w:r w:rsidRPr="009D41BF">
              <w:rPr>
                <w:szCs w:val="24"/>
              </w:rPr>
              <w:t xml:space="preserve">д.м.н., профессор, руководитель отделения функциональной диагностики ФГБУ "ПФМИЦ" Минздрава России, член </w:t>
            </w:r>
            <w:r w:rsidR="00292B2D">
              <w:rPr>
                <w:szCs w:val="24"/>
              </w:rPr>
              <w:t>П</w:t>
            </w:r>
            <w:r w:rsidR="00292B2D" w:rsidRPr="009D41BF">
              <w:rPr>
                <w:szCs w:val="24"/>
              </w:rPr>
              <w:t xml:space="preserve">резидиума </w:t>
            </w:r>
            <w:r w:rsidR="00292B2D">
              <w:rPr>
                <w:szCs w:val="24"/>
              </w:rPr>
              <w:t xml:space="preserve">Правления </w:t>
            </w:r>
            <w:r w:rsidRPr="009D41BF">
              <w:rPr>
                <w:szCs w:val="24"/>
              </w:rPr>
              <w:t>Всероссийского общества неврологов</w:t>
            </w:r>
          </w:p>
        </w:tc>
      </w:tr>
      <w:tr w:rsidR="00B54345" w:rsidRPr="00394F46">
        <w:tc>
          <w:tcPr>
            <w:tcW w:w="3652" w:type="dxa"/>
            <w:shd w:val="clear" w:color="auto" w:fill="auto"/>
          </w:tcPr>
          <w:p w:rsidR="00B54345" w:rsidRPr="009D41BF" w:rsidRDefault="00471E5E" w:rsidP="009D41BF">
            <w:pPr>
              <w:spacing w:line="240" w:lineRule="auto"/>
              <w:ind w:firstLine="0"/>
              <w:rPr>
                <w:szCs w:val="24"/>
              </w:rPr>
            </w:pPr>
            <w:r w:rsidRPr="009D41BF">
              <w:rPr>
                <w:szCs w:val="24"/>
              </w:rPr>
              <w:t>Бисага Г.Н. (Санкт-Петербург)</w:t>
            </w:r>
            <w:r w:rsidR="00B54345" w:rsidRPr="009D41BF">
              <w:rPr>
                <w:szCs w:val="24"/>
              </w:rPr>
              <w:br/>
            </w:r>
          </w:p>
        </w:tc>
        <w:tc>
          <w:tcPr>
            <w:tcW w:w="5812" w:type="dxa"/>
            <w:shd w:val="clear" w:color="auto" w:fill="auto"/>
          </w:tcPr>
          <w:p w:rsidR="00B54345" w:rsidRPr="009D41BF" w:rsidRDefault="00471E5E" w:rsidP="009D41BF">
            <w:pPr>
              <w:spacing w:line="240" w:lineRule="auto"/>
              <w:ind w:firstLine="0"/>
              <w:rPr>
                <w:szCs w:val="24"/>
              </w:rPr>
            </w:pPr>
            <w:r w:rsidRPr="009D41BF">
              <w:rPr>
                <w:szCs w:val="24"/>
              </w:rPr>
              <w:t>д.м.н., профессор, руководитель Центра рассеянного склероза ФГБВОУ ВО "Военно-медицинская академия им.С.М.Кирова" Министерства обороны России, член Всероссийского общества неврологов</w:t>
            </w:r>
          </w:p>
        </w:tc>
      </w:tr>
      <w:tr w:rsidR="004D7539" w:rsidRPr="00394F46">
        <w:tc>
          <w:tcPr>
            <w:tcW w:w="3652" w:type="dxa"/>
            <w:shd w:val="clear" w:color="auto" w:fill="auto"/>
          </w:tcPr>
          <w:p w:rsidR="004D7539" w:rsidRPr="009D41BF" w:rsidRDefault="004D7539" w:rsidP="009D41BF">
            <w:pPr>
              <w:spacing w:line="240" w:lineRule="auto"/>
              <w:ind w:firstLine="0"/>
              <w:rPr>
                <w:szCs w:val="24"/>
              </w:rPr>
            </w:pPr>
            <w:r w:rsidRPr="009D41BF">
              <w:rPr>
                <w:szCs w:val="24"/>
              </w:rPr>
              <w:t>Бойко А.Н. (Москва)</w:t>
            </w:r>
          </w:p>
        </w:tc>
        <w:tc>
          <w:tcPr>
            <w:tcW w:w="5812" w:type="dxa"/>
            <w:shd w:val="clear" w:color="auto" w:fill="auto"/>
          </w:tcPr>
          <w:p w:rsidR="004D7539" w:rsidRPr="009D41BF" w:rsidRDefault="004D7539" w:rsidP="00584F93">
            <w:pPr>
              <w:spacing w:line="240" w:lineRule="auto"/>
              <w:ind w:firstLine="0"/>
              <w:rPr>
                <w:szCs w:val="24"/>
              </w:rPr>
            </w:pPr>
            <w:r w:rsidRPr="009D41BF">
              <w:rPr>
                <w:szCs w:val="24"/>
              </w:rPr>
              <w:t>д.м.н., профессор кафедры неврологии</w:t>
            </w:r>
            <w:r w:rsidR="00584F93">
              <w:rPr>
                <w:szCs w:val="24"/>
              </w:rPr>
              <w:t xml:space="preserve">, </w:t>
            </w:r>
            <w:r w:rsidRPr="009D41BF">
              <w:rPr>
                <w:szCs w:val="24"/>
              </w:rPr>
              <w:t xml:space="preserve">нейрохирургии </w:t>
            </w:r>
            <w:r w:rsidR="00584F93">
              <w:rPr>
                <w:szCs w:val="24"/>
              </w:rPr>
              <w:t xml:space="preserve">и медицинской генетики </w:t>
            </w:r>
            <w:r w:rsidRPr="009D41BF">
              <w:rPr>
                <w:szCs w:val="24"/>
              </w:rPr>
              <w:t>лечебного факультета ФГБОУ ВО РНИМУ им. Н.И.П</w:t>
            </w:r>
            <w:r w:rsidR="00292B2D">
              <w:rPr>
                <w:szCs w:val="24"/>
              </w:rPr>
              <w:t>ирогова Минздрава России, член П</w:t>
            </w:r>
            <w:r w:rsidRPr="009D41BF">
              <w:rPr>
                <w:szCs w:val="24"/>
              </w:rPr>
              <w:t xml:space="preserve">резидиума </w:t>
            </w:r>
            <w:r w:rsidR="00292B2D">
              <w:rPr>
                <w:szCs w:val="24"/>
              </w:rPr>
              <w:t xml:space="preserve">Правления </w:t>
            </w:r>
            <w:r w:rsidRPr="009D41BF">
              <w:rPr>
                <w:szCs w:val="24"/>
              </w:rPr>
              <w:t>Всероссийского общества неврологов,</w:t>
            </w:r>
            <w:r w:rsidR="00AD6857" w:rsidRPr="009D41BF">
              <w:rPr>
                <w:szCs w:val="24"/>
              </w:rPr>
              <w:t xml:space="preserve"> Президент РОКИРС</w:t>
            </w:r>
          </w:p>
        </w:tc>
      </w:tr>
      <w:tr w:rsidR="00B54345" w:rsidRPr="00394F46">
        <w:tc>
          <w:tcPr>
            <w:tcW w:w="3652" w:type="dxa"/>
            <w:shd w:val="clear" w:color="auto" w:fill="auto"/>
          </w:tcPr>
          <w:p w:rsidR="00B54345" w:rsidRPr="009D41BF" w:rsidRDefault="00471E5E" w:rsidP="009D41BF">
            <w:pPr>
              <w:spacing w:line="240" w:lineRule="auto"/>
              <w:ind w:firstLine="0"/>
              <w:rPr>
                <w:szCs w:val="24"/>
              </w:rPr>
            </w:pPr>
            <w:r w:rsidRPr="009D41BF">
              <w:rPr>
                <w:szCs w:val="24"/>
              </w:rPr>
              <w:t>Брюхов В.В. (Москва)</w:t>
            </w:r>
            <w:r w:rsidR="00B54345" w:rsidRPr="009D41BF">
              <w:rPr>
                <w:szCs w:val="24"/>
              </w:rPr>
              <w:br/>
            </w:r>
          </w:p>
        </w:tc>
        <w:tc>
          <w:tcPr>
            <w:tcW w:w="5812" w:type="dxa"/>
            <w:shd w:val="clear" w:color="auto" w:fill="auto"/>
          </w:tcPr>
          <w:p w:rsidR="00B54345" w:rsidRPr="009D41BF" w:rsidRDefault="00471E5E" w:rsidP="009D41BF">
            <w:pPr>
              <w:spacing w:line="240" w:lineRule="auto"/>
              <w:ind w:firstLine="0"/>
              <w:rPr>
                <w:szCs w:val="24"/>
              </w:rPr>
            </w:pPr>
            <w:r w:rsidRPr="009D41BF">
              <w:rPr>
                <w:szCs w:val="24"/>
              </w:rPr>
              <w:t xml:space="preserve">к.м.н., </w:t>
            </w:r>
            <w:r w:rsidR="00E37BCF">
              <w:rPr>
                <w:szCs w:val="24"/>
              </w:rPr>
              <w:t xml:space="preserve">старший </w:t>
            </w:r>
            <w:r w:rsidRPr="009D41BF">
              <w:rPr>
                <w:szCs w:val="24"/>
              </w:rPr>
              <w:t>научный сотрудник отделения лучевой диагностики ФГБНУ "Научный центр неврологии", член 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Власов</w:t>
            </w:r>
            <w:r w:rsidR="00471E5E" w:rsidRPr="009D41BF">
              <w:rPr>
                <w:szCs w:val="24"/>
              </w:rPr>
              <w:t xml:space="preserve"> Я.В. (Самара)</w:t>
            </w:r>
          </w:p>
        </w:tc>
        <w:tc>
          <w:tcPr>
            <w:tcW w:w="5812" w:type="dxa"/>
            <w:shd w:val="clear" w:color="auto" w:fill="auto"/>
          </w:tcPr>
          <w:p w:rsidR="00B54345" w:rsidRPr="009D41BF" w:rsidRDefault="00471E5E" w:rsidP="009D41BF">
            <w:pPr>
              <w:spacing w:line="240" w:lineRule="auto"/>
              <w:ind w:firstLine="0"/>
              <w:rPr>
                <w:szCs w:val="24"/>
              </w:rPr>
            </w:pPr>
            <w:r w:rsidRPr="009D41BF">
              <w:rPr>
                <w:szCs w:val="24"/>
              </w:rPr>
              <w:t>д.м.н., профессор кафедры неврологии и нейрохирургии ФГБОУ ВО "Самарский государственный медицинский университет"</w:t>
            </w:r>
            <w:r w:rsidR="003B6F9E" w:rsidRPr="009D41BF">
              <w:rPr>
                <w:szCs w:val="24"/>
              </w:rPr>
              <w:t xml:space="preserve"> Минздрава России</w:t>
            </w:r>
            <w:r w:rsidRPr="009D41BF">
              <w:rPr>
                <w:szCs w:val="24"/>
              </w:rPr>
              <w:t>, Президент Общероссийской общественной организации инвалидов-больных рассеянным склерозом, член Всероссийского общества неврологов</w:t>
            </w:r>
            <w:r w:rsidR="00AD6857" w:rsidRPr="009D41BF">
              <w:rPr>
                <w:szCs w:val="24"/>
              </w:rPr>
              <w:t>, вице-президент РОКИРС</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Волкова </w:t>
            </w:r>
            <w:r w:rsidR="003B6F9E" w:rsidRPr="009D41BF">
              <w:rPr>
                <w:szCs w:val="24"/>
              </w:rPr>
              <w:t xml:space="preserve">Л.И. </w:t>
            </w:r>
            <w:r w:rsidRPr="009D41BF">
              <w:rPr>
                <w:szCs w:val="24"/>
              </w:rPr>
              <w:t>(Екатеринбург)</w:t>
            </w:r>
          </w:p>
        </w:tc>
        <w:tc>
          <w:tcPr>
            <w:tcW w:w="5812" w:type="dxa"/>
            <w:shd w:val="clear" w:color="auto" w:fill="auto"/>
          </w:tcPr>
          <w:p w:rsidR="00B54345" w:rsidRPr="009D41BF" w:rsidRDefault="003B6F9E" w:rsidP="009D41BF">
            <w:pPr>
              <w:spacing w:line="240" w:lineRule="auto"/>
              <w:ind w:firstLine="0"/>
              <w:rPr>
                <w:szCs w:val="24"/>
              </w:rPr>
            </w:pPr>
            <w:r w:rsidRPr="009D41BF">
              <w:rPr>
                <w:szCs w:val="24"/>
              </w:rPr>
              <w:t xml:space="preserve">д.м.н., профессор, заведующая кафедрой нервных болезней, нейрохирургии и медицинской генетики ФГБОУ ВО "Уральский государственный медицинский университет" Минздрава России, член </w:t>
            </w:r>
            <w:r w:rsidR="00292B2D">
              <w:rPr>
                <w:szCs w:val="24"/>
              </w:rPr>
              <w:t>П</w:t>
            </w:r>
            <w:r w:rsidR="00292B2D" w:rsidRPr="009D41BF">
              <w:rPr>
                <w:szCs w:val="24"/>
              </w:rPr>
              <w:t xml:space="preserve">резидиума </w:t>
            </w:r>
            <w:r w:rsidR="00292B2D">
              <w:rPr>
                <w:szCs w:val="24"/>
              </w:rPr>
              <w:t xml:space="preserve">Правления </w:t>
            </w:r>
            <w:r w:rsidRPr="009D41BF">
              <w:rPr>
                <w:szCs w:val="24"/>
              </w:rPr>
              <w:t>Всероссийского общества неврологов</w:t>
            </w:r>
          </w:p>
        </w:tc>
      </w:tr>
      <w:tr w:rsidR="00B54345" w:rsidRPr="00394F46">
        <w:trPr>
          <w:trHeight w:val="268"/>
        </w:trPr>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Гончарова </w:t>
            </w:r>
            <w:r w:rsidR="003B6F9E" w:rsidRPr="009D41BF">
              <w:rPr>
                <w:szCs w:val="24"/>
              </w:rPr>
              <w:t xml:space="preserve">З.А. </w:t>
            </w:r>
            <w:r w:rsidRPr="009D41BF">
              <w:rPr>
                <w:szCs w:val="24"/>
              </w:rPr>
              <w:t>(Ростов-на-Дону)</w:t>
            </w:r>
            <w:r w:rsidRPr="009D41BF">
              <w:rPr>
                <w:szCs w:val="24"/>
              </w:rPr>
              <w:br/>
            </w:r>
          </w:p>
        </w:tc>
        <w:tc>
          <w:tcPr>
            <w:tcW w:w="5812" w:type="dxa"/>
            <w:shd w:val="clear" w:color="auto" w:fill="auto"/>
          </w:tcPr>
          <w:p w:rsidR="00B54345" w:rsidRPr="009D41BF" w:rsidRDefault="003B6F9E" w:rsidP="009D41BF">
            <w:pPr>
              <w:spacing w:line="240" w:lineRule="auto"/>
              <w:ind w:firstLine="0"/>
              <w:rPr>
                <w:szCs w:val="24"/>
              </w:rPr>
            </w:pPr>
            <w:r w:rsidRPr="009D41BF">
              <w:rPr>
                <w:szCs w:val="24"/>
              </w:rPr>
              <w:t>д.м.н., доцент кафедры нервных болезней и нейрохирургии, заведующая неврологическим отделением клиники при ФГБОУ ВО "Ростовский государственный медицинский университет" Минздрава России, член Всероссийского общества неврологов</w:t>
            </w:r>
          </w:p>
        </w:tc>
      </w:tr>
      <w:tr w:rsidR="004D7539" w:rsidRPr="00394F46">
        <w:trPr>
          <w:trHeight w:val="264"/>
        </w:trPr>
        <w:tc>
          <w:tcPr>
            <w:tcW w:w="3652" w:type="dxa"/>
            <w:shd w:val="clear" w:color="auto" w:fill="auto"/>
          </w:tcPr>
          <w:p w:rsidR="004D7539" w:rsidRPr="009D41BF" w:rsidRDefault="004D7539" w:rsidP="009D41BF">
            <w:pPr>
              <w:spacing w:line="240" w:lineRule="auto"/>
              <w:ind w:firstLine="0"/>
              <w:rPr>
                <w:szCs w:val="24"/>
              </w:rPr>
            </w:pPr>
            <w:r w:rsidRPr="009D41BF">
              <w:rPr>
                <w:szCs w:val="24"/>
              </w:rPr>
              <w:t>Гусев Е.И. (Москва)</w:t>
            </w:r>
          </w:p>
        </w:tc>
        <w:tc>
          <w:tcPr>
            <w:tcW w:w="5812" w:type="dxa"/>
            <w:shd w:val="clear" w:color="auto" w:fill="auto"/>
          </w:tcPr>
          <w:p w:rsidR="004D7539" w:rsidRPr="009D41BF" w:rsidRDefault="004D7539" w:rsidP="00584F93">
            <w:pPr>
              <w:spacing w:line="240" w:lineRule="auto"/>
              <w:ind w:firstLine="0"/>
              <w:rPr>
                <w:szCs w:val="24"/>
              </w:rPr>
            </w:pPr>
            <w:r w:rsidRPr="009D41BF">
              <w:rPr>
                <w:szCs w:val="24"/>
              </w:rPr>
              <w:t>академик РАН, д.м.н., профессор, заведующий кафедрой неврологии</w:t>
            </w:r>
            <w:r w:rsidR="00584F93">
              <w:rPr>
                <w:szCs w:val="24"/>
              </w:rPr>
              <w:t xml:space="preserve">, нейрохирургии и медицинской генетики </w:t>
            </w:r>
            <w:r w:rsidRPr="009D41BF">
              <w:rPr>
                <w:szCs w:val="24"/>
              </w:rPr>
              <w:t xml:space="preserve">лечебного факультета ФГБОУ ВО РНИМУ им. Н.И.Пирогова Минздрава России, Председатель </w:t>
            </w:r>
            <w:r w:rsidR="00292B2D">
              <w:rPr>
                <w:szCs w:val="24"/>
              </w:rPr>
              <w:t>П</w:t>
            </w:r>
            <w:r w:rsidRPr="009D41BF">
              <w:rPr>
                <w:szCs w:val="24"/>
              </w:rPr>
              <w:t xml:space="preserve">резидиума </w:t>
            </w:r>
            <w:r w:rsidR="00292B2D">
              <w:rPr>
                <w:szCs w:val="24"/>
              </w:rPr>
              <w:t xml:space="preserve">Правления </w:t>
            </w:r>
            <w:r w:rsidRPr="009D41BF">
              <w:rPr>
                <w:szCs w:val="24"/>
              </w:rPr>
              <w:t>Всероссийского общества неврологов</w:t>
            </w:r>
            <w:r w:rsidR="00BB700A" w:rsidRPr="009D41BF">
              <w:rPr>
                <w:szCs w:val="24"/>
              </w:rPr>
              <w:t xml:space="preserve">, </w:t>
            </w:r>
            <w:r w:rsidR="00BB700A">
              <w:t>Главный внештатный специалист-невролог МЗ РФ</w:t>
            </w:r>
          </w:p>
        </w:tc>
      </w:tr>
      <w:tr w:rsidR="00B54345" w:rsidRPr="00394F46">
        <w:trPr>
          <w:trHeight w:val="264"/>
        </w:trPr>
        <w:tc>
          <w:tcPr>
            <w:tcW w:w="3652" w:type="dxa"/>
            <w:shd w:val="clear" w:color="auto" w:fill="auto"/>
          </w:tcPr>
          <w:p w:rsidR="00B54345" w:rsidRPr="009D41BF" w:rsidRDefault="00B54345" w:rsidP="009D41BF">
            <w:pPr>
              <w:spacing w:line="240" w:lineRule="auto"/>
              <w:ind w:firstLine="0"/>
              <w:rPr>
                <w:szCs w:val="24"/>
              </w:rPr>
            </w:pPr>
            <w:r w:rsidRPr="009D41BF">
              <w:rPr>
                <w:szCs w:val="24"/>
              </w:rPr>
              <w:lastRenderedPageBreak/>
              <w:t xml:space="preserve">Давыдовская </w:t>
            </w:r>
            <w:r w:rsidR="003B6F9E" w:rsidRPr="009D41BF">
              <w:rPr>
                <w:szCs w:val="24"/>
              </w:rPr>
              <w:t>М.В. (Москва)</w:t>
            </w:r>
            <w:r w:rsidRPr="009D41BF">
              <w:rPr>
                <w:szCs w:val="24"/>
              </w:rPr>
              <w:br/>
            </w:r>
          </w:p>
        </w:tc>
        <w:tc>
          <w:tcPr>
            <w:tcW w:w="5812" w:type="dxa"/>
            <w:shd w:val="clear" w:color="auto" w:fill="auto"/>
          </w:tcPr>
          <w:p w:rsidR="00B54345" w:rsidRPr="009D41BF" w:rsidRDefault="00B86250" w:rsidP="00584F93">
            <w:pPr>
              <w:spacing w:line="240" w:lineRule="auto"/>
              <w:ind w:firstLine="0"/>
              <w:rPr>
                <w:szCs w:val="24"/>
              </w:rPr>
            </w:pPr>
            <w:r w:rsidRPr="009D41BF">
              <w:rPr>
                <w:szCs w:val="24"/>
              </w:rPr>
              <w:t>д.м.н., профессор кафедры неврологии</w:t>
            </w:r>
            <w:r w:rsidR="00584F93">
              <w:rPr>
                <w:szCs w:val="24"/>
              </w:rPr>
              <w:t>, н</w:t>
            </w:r>
            <w:r w:rsidRPr="009D41BF">
              <w:rPr>
                <w:szCs w:val="24"/>
              </w:rPr>
              <w:t xml:space="preserve">ейрохирургии </w:t>
            </w:r>
            <w:r w:rsidR="00584F93">
              <w:rPr>
                <w:szCs w:val="24"/>
              </w:rPr>
              <w:t xml:space="preserve">и медицинской генетики </w:t>
            </w:r>
            <w:r w:rsidRPr="009D41BF">
              <w:rPr>
                <w:szCs w:val="24"/>
              </w:rPr>
              <w:t xml:space="preserve">лечебного факультета ФГБОУ ВО РНИМУ им. Н.И.Пирогова Минздрава России, заместитель </w:t>
            </w:r>
            <w:r w:rsidR="006C65DD">
              <w:rPr>
                <w:szCs w:val="24"/>
              </w:rPr>
              <w:t xml:space="preserve">директора </w:t>
            </w:r>
            <w:r w:rsidR="00785097" w:rsidRPr="009D41BF">
              <w:rPr>
                <w:szCs w:val="24"/>
              </w:rPr>
              <w:t>ГБУ "</w:t>
            </w:r>
            <w:r w:rsidR="00584F93">
              <w:rPr>
                <w:szCs w:val="24"/>
              </w:rPr>
              <w:t>Научно-практический центр</w:t>
            </w:r>
            <w:r w:rsidR="00785097" w:rsidRPr="009D41BF">
              <w:rPr>
                <w:szCs w:val="24"/>
              </w:rPr>
              <w:t xml:space="preserve"> клинических исследований и оценки медицинских технологий Департамента здравоохранения города Москвы"</w:t>
            </w:r>
            <w:r w:rsidR="00292B2D">
              <w:rPr>
                <w:szCs w:val="24"/>
              </w:rPr>
              <w:t>,</w:t>
            </w:r>
            <w:r w:rsidR="00292B2D" w:rsidRPr="009D41BF">
              <w:rPr>
                <w:szCs w:val="24"/>
              </w:rPr>
              <w:t xml:space="preserve"> член Всероссийского общества неврологов</w:t>
            </w:r>
          </w:p>
        </w:tc>
      </w:tr>
      <w:tr w:rsidR="00B54345" w:rsidRPr="00394F46">
        <w:trPr>
          <w:trHeight w:val="264"/>
        </w:trPr>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Захарова </w:t>
            </w:r>
            <w:r w:rsidR="00B86250" w:rsidRPr="009D41BF">
              <w:rPr>
                <w:szCs w:val="24"/>
              </w:rPr>
              <w:t>М.Н. (Москва)</w:t>
            </w:r>
            <w:r w:rsidRPr="009D41BF">
              <w:rPr>
                <w:szCs w:val="24"/>
              </w:rPr>
              <w:br/>
            </w:r>
          </w:p>
        </w:tc>
        <w:tc>
          <w:tcPr>
            <w:tcW w:w="5812" w:type="dxa"/>
            <w:shd w:val="clear" w:color="auto" w:fill="auto"/>
          </w:tcPr>
          <w:p w:rsidR="00B54345" w:rsidRPr="009D41BF" w:rsidRDefault="00B86250" w:rsidP="009D41BF">
            <w:pPr>
              <w:spacing w:line="240" w:lineRule="auto"/>
              <w:ind w:firstLine="0"/>
              <w:rPr>
                <w:szCs w:val="24"/>
              </w:rPr>
            </w:pPr>
            <w:r w:rsidRPr="009D41BF">
              <w:rPr>
                <w:szCs w:val="24"/>
              </w:rPr>
              <w:t>д.м.н., руководитель 6 неврологического отделения ФГБНУ "Научный центр неврологии", член Всероссийского общества неврологов</w:t>
            </w:r>
          </w:p>
        </w:tc>
      </w:tr>
      <w:tr w:rsidR="00B54345" w:rsidRPr="00394F46">
        <w:trPr>
          <w:trHeight w:val="264"/>
        </w:trPr>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Касаткин </w:t>
            </w:r>
            <w:r w:rsidR="00B86250" w:rsidRPr="009D41BF">
              <w:rPr>
                <w:szCs w:val="24"/>
              </w:rPr>
              <w:t>Д.С. (Ярославль)</w:t>
            </w:r>
          </w:p>
        </w:tc>
        <w:tc>
          <w:tcPr>
            <w:tcW w:w="5812" w:type="dxa"/>
            <w:shd w:val="clear" w:color="auto" w:fill="auto"/>
          </w:tcPr>
          <w:p w:rsidR="00B54345" w:rsidRPr="009D41BF" w:rsidRDefault="008A3EB8" w:rsidP="009D41BF">
            <w:pPr>
              <w:spacing w:line="240" w:lineRule="auto"/>
              <w:ind w:firstLine="0"/>
              <w:rPr>
                <w:szCs w:val="24"/>
              </w:rPr>
            </w:pPr>
            <w:r>
              <w:rPr>
                <w:szCs w:val="24"/>
              </w:rPr>
              <w:t>д</w:t>
            </w:r>
            <w:r w:rsidR="00B86250" w:rsidRPr="009D41BF">
              <w:rPr>
                <w:szCs w:val="24"/>
              </w:rPr>
              <w:t>.м.н., доцент кафедры нервных болезней с медицинской генетикой и нейрохирургией ФГБОУ ВО "Ярославский государственный медицинский университет" Минздрава России, член 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Киселев </w:t>
            </w:r>
            <w:r w:rsidR="00B86250" w:rsidRPr="009D41BF">
              <w:rPr>
                <w:szCs w:val="24"/>
              </w:rPr>
              <w:t>Д.В. (Ярославль)</w:t>
            </w:r>
          </w:p>
        </w:tc>
        <w:tc>
          <w:tcPr>
            <w:tcW w:w="5812" w:type="dxa"/>
            <w:shd w:val="clear" w:color="auto" w:fill="auto"/>
          </w:tcPr>
          <w:p w:rsidR="00B54345" w:rsidRPr="009D41BF" w:rsidRDefault="00B86250" w:rsidP="009D41BF">
            <w:pPr>
              <w:spacing w:line="240" w:lineRule="auto"/>
              <w:ind w:firstLine="0"/>
              <w:rPr>
                <w:szCs w:val="24"/>
              </w:rPr>
            </w:pPr>
            <w:r w:rsidRPr="009D41BF">
              <w:rPr>
                <w:szCs w:val="24"/>
              </w:rPr>
              <w:t>к.м.н., доцент кафедры нервных болезней с медицинской генетикой и нейрохирургией ФГБОУ ВО "Ярославский государственный медицинский университет" Минздрава России, член Всероссийского общества неврологов</w:t>
            </w:r>
          </w:p>
        </w:tc>
      </w:tr>
      <w:tr w:rsidR="00B54345" w:rsidRPr="00394F46">
        <w:trPr>
          <w:trHeight w:val="264"/>
        </w:trPr>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Лащ </w:t>
            </w:r>
            <w:r w:rsidR="00197933" w:rsidRPr="009D41BF">
              <w:rPr>
                <w:szCs w:val="24"/>
              </w:rPr>
              <w:t>Н.Ю. (Москва)</w:t>
            </w:r>
            <w:r w:rsidRPr="009D41BF">
              <w:rPr>
                <w:szCs w:val="24"/>
              </w:rPr>
              <w:br/>
            </w:r>
          </w:p>
        </w:tc>
        <w:tc>
          <w:tcPr>
            <w:tcW w:w="5812" w:type="dxa"/>
            <w:shd w:val="clear" w:color="auto" w:fill="auto"/>
          </w:tcPr>
          <w:p w:rsidR="00B54345" w:rsidRPr="009D41BF" w:rsidRDefault="00197933" w:rsidP="00584F93">
            <w:pPr>
              <w:spacing w:line="240" w:lineRule="auto"/>
              <w:ind w:firstLine="0"/>
              <w:rPr>
                <w:szCs w:val="24"/>
              </w:rPr>
            </w:pPr>
            <w:r w:rsidRPr="009D41BF">
              <w:rPr>
                <w:szCs w:val="24"/>
              </w:rPr>
              <w:t>к.м.н., доцент кафедры неврологии</w:t>
            </w:r>
            <w:r w:rsidR="00584F93">
              <w:rPr>
                <w:szCs w:val="24"/>
              </w:rPr>
              <w:t xml:space="preserve">, </w:t>
            </w:r>
            <w:r w:rsidRPr="009D41BF">
              <w:rPr>
                <w:szCs w:val="24"/>
              </w:rPr>
              <w:t xml:space="preserve">нейрохирургии </w:t>
            </w:r>
            <w:r w:rsidR="00584F93">
              <w:rPr>
                <w:szCs w:val="24"/>
              </w:rPr>
              <w:t xml:space="preserve">и медицинской генетики </w:t>
            </w:r>
            <w:r w:rsidRPr="009D41BF">
              <w:rPr>
                <w:szCs w:val="24"/>
              </w:rPr>
              <w:t>лечебного факультета ФГБОУ ВО РНИМУ им. Н.И.Пирогова Минздрава России, член Всероссийского общества неврологов</w:t>
            </w:r>
          </w:p>
        </w:tc>
      </w:tr>
      <w:tr w:rsidR="00B54345" w:rsidRPr="00394F46">
        <w:trPr>
          <w:trHeight w:val="263"/>
        </w:trPr>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Малкова </w:t>
            </w:r>
            <w:r w:rsidR="00197933" w:rsidRPr="009D41BF">
              <w:rPr>
                <w:szCs w:val="24"/>
              </w:rPr>
              <w:t xml:space="preserve">Н.А. </w:t>
            </w:r>
            <w:r w:rsidRPr="009D41BF">
              <w:rPr>
                <w:szCs w:val="24"/>
              </w:rPr>
              <w:t>(Новосибирск),</w:t>
            </w:r>
          </w:p>
        </w:tc>
        <w:tc>
          <w:tcPr>
            <w:tcW w:w="5812" w:type="dxa"/>
            <w:shd w:val="clear" w:color="auto" w:fill="auto"/>
          </w:tcPr>
          <w:p w:rsidR="00B54345" w:rsidRPr="009D41BF" w:rsidRDefault="00197933" w:rsidP="009D41BF">
            <w:pPr>
              <w:spacing w:line="240" w:lineRule="auto"/>
              <w:ind w:firstLine="0"/>
              <w:rPr>
                <w:szCs w:val="24"/>
              </w:rPr>
            </w:pPr>
            <w:r w:rsidRPr="009D41BF">
              <w:rPr>
                <w:szCs w:val="24"/>
              </w:rPr>
              <w:t xml:space="preserve">д.м.н., профессор кафедры клинической неврологии и алгологии ФГБОУ ВО "Новосибирский государственный медицинский университет" Минздрава России, </w:t>
            </w:r>
            <w:r w:rsidR="00BC23CB" w:rsidRPr="009D41BF">
              <w:rPr>
                <w:szCs w:val="24"/>
              </w:rPr>
              <w:t xml:space="preserve">руководитель областного центра рассеянного склероза ГБУЗ НСО "Государственная Новосибирская областная клиническая больница", </w:t>
            </w:r>
            <w:r w:rsidRPr="009D41BF">
              <w:rPr>
                <w:szCs w:val="24"/>
              </w:rPr>
              <w:t>член 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Попова </w:t>
            </w:r>
            <w:r w:rsidR="00BC23CB" w:rsidRPr="009D41BF">
              <w:rPr>
                <w:szCs w:val="24"/>
              </w:rPr>
              <w:t>Е.В. (Москва)</w:t>
            </w:r>
          </w:p>
        </w:tc>
        <w:tc>
          <w:tcPr>
            <w:tcW w:w="5812" w:type="dxa"/>
            <w:shd w:val="clear" w:color="auto" w:fill="auto"/>
          </w:tcPr>
          <w:p w:rsidR="00B54345" w:rsidRPr="009D41BF" w:rsidRDefault="00BC23CB" w:rsidP="00AC12A6">
            <w:pPr>
              <w:spacing w:line="240" w:lineRule="auto"/>
              <w:ind w:firstLine="0"/>
              <w:rPr>
                <w:szCs w:val="24"/>
              </w:rPr>
            </w:pPr>
            <w:r w:rsidRPr="009D41BF">
              <w:rPr>
                <w:szCs w:val="24"/>
              </w:rPr>
              <w:t xml:space="preserve">к.м.н., заведующая </w:t>
            </w:r>
            <w:r w:rsidR="00785097">
              <w:rPr>
                <w:szCs w:val="24"/>
              </w:rPr>
              <w:t xml:space="preserve">межокружным </w:t>
            </w:r>
            <w:r w:rsidRPr="009D41BF">
              <w:rPr>
                <w:szCs w:val="24"/>
              </w:rPr>
              <w:t>отделением рассеянного склероза ГБУ</w:t>
            </w:r>
            <w:r w:rsidR="00584F93">
              <w:rPr>
                <w:szCs w:val="24"/>
              </w:rPr>
              <w:t>З</w:t>
            </w:r>
            <w:r w:rsidRPr="009D41BF">
              <w:rPr>
                <w:szCs w:val="24"/>
              </w:rPr>
              <w:t xml:space="preserve"> города Москвы "Городская клиническая больница №24 Департамента здравоохранения города Москвы", </w:t>
            </w:r>
            <w:r w:rsidR="00AC12A6">
              <w:rPr>
                <w:szCs w:val="24"/>
              </w:rPr>
              <w:t>ассистент</w:t>
            </w:r>
            <w:r w:rsidR="00AC12A6" w:rsidRPr="009D41BF">
              <w:rPr>
                <w:szCs w:val="24"/>
              </w:rPr>
              <w:t xml:space="preserve"> кафедры неврологии</w:t>
            </w:r>
            <w:r w:rsidR="00AC12A6">
              <w:rPr>
                <w:szCs w:val="24"/>
              </w:rPr>
              <w:t xml:space="preserve">, </w:t>
            </w:r>
            <w:r w:rsidR="00AC12A6" w:rsidRPr="009D41BF">
              <w:rPr>
                <w:szCs w:val="24"/>
              </w:rPr>
              <w:t xml:space="preserve">нейрохирургии </w:t>
            </w:r>
            <w:r w:rsidR="00AC12A6">
              <w:rPr>
                <w:szCs w:val="24"/>
              </w:rPr>
              <w:t xml:space="preserve">и медицинской генетики </w:t>
            </w:r>
            <w:r w:rsidR="00AC12A6" w:rsidRPr="009D41BF">
              <w:rPr>
                <w:szCs w:val="24"/>
              </w:rPr>
              <w:t xml:space="preserve">лечебного факультета ФГБОУ ВО РНИМУ им. Н.И.Пирогова Минздрава России, </w:t>
            </w:r>
            <w:r w:rsidRPr="009D41BF">
              <w:rPr>
                <w:szCs w:val="24"/>
              </w:rPr>
              <w:t>член 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Прахова </w:t>
            </w:r>
            <w:r w:rsidR="00BC23CB" w:rsidRPr="009D41BF">
              <w:rPr>
                <w:szCs w:val="24"/>
              </w:rPr>
              <w:t xml:space="preserve">Л.Н. </w:t>
            </w:r>
            <w:r w:rsidRPr="009D41BF">
              <w:rPr>
                <w:szCs w:val="24"/>
              </w:rPr>
              <w:t>(Санкт-Петербург)</w:t>
            </w:r>
          </w:p>
        </w:tc>
        <w:tc>
          <w:tcPr>
            <w:tcW w:w="5812" w:type="dxa"/>
            <w:shd w:val="clear" w:color="auto" w:fill="auto"/>
          </w:tcPr>
          <w:p w:rsidR="00B54345" w:rsidRPr="009D41BF" w:rsidRDefault="00FA692F" w:rsidP="009D41BF">
            <w:pPr>
              <w:spacing w:line="240" w:lineRule="auto"/>
              <w:ind w:firstLine="0"/>
              <w:rPr>
                <w:szCs w:val="24"/>
              </w:rPr>
            </w:pPr>
            <w:r w:rsidRPr="009D41BF">
              <w:rPr>
                <w:szCs w:val="24"/>
              </w:rPr>
              <w:t xml:space="preserve">д.м.н., заведующая лабораторией нейрореабилитации ФГБУН "Институт мозга человека им. Н.П.Бехтеревой" РАН, член Всероссийского общества неврологов </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Сиверцева </w:t>
            </w:r>
            <w:r w:rsidR="00FA692F" w:rsidRPr="009D41BF">
              <w:rPr>
                <w:szCs w:val="24"/>
              </w:rPr>
              <w:t>С.А. (Тюмень)</w:t>
            </w:r>
          </w:p>
        </w:tc>
        <w:tc>
          <w:tcPr>
            <w:tcW w:w="5812" w:type="dxa"/>
            <w:shd w:val="clear" w:color="auto" w:fill="auto"/>
          </w:tcPr>
          <w:p w:rsidR="00B54345" w:rsidRPr="009D41BF" w:rsidRDefault="00FA692F" w:rsidP="009D41BF">
            <w:pPr>
              <w:spacing w:line="240" w:lineRule="auto"/>
              <w:ind w:firstLine="0"/>
              <w:rPr>
                <w:szCs w:val="24"/>
              </w:rPr>
            </w:pPr>
            <w:r w:rsidRPr="009D41BF">
              <w:rPr>
                <w:szCs w:val="24"/>
              </w:rPr>
              <w:t>д.м.н., руководитель Тюменского областного Центра рассеянного склероза, секретарь РОКИРС</w:t>
            </w:r>
          </w:p>
        </w:tc>
      </w:tr>
      <w:tr w:rsidR="00AD6857" w:rsidRPr="00394F46">
        <w:tc>
          <w:tcPr>
            <w:tcW w:w="3652" w:type="dxa"/>
            <w:shd w:val="clear" w:color="auto" w:fill="auto"/>
          </w:tcPr>
          <w:p w:rsidR="00AD6857" w:rsidRPr="009D41BF" w:rsidRDefault="00AD6857" w:rsidP="009D41BF">
            <w:pPr>
              <w:spacing w:line="240" w:lineRule="auto"/>
              <w:ind w:firstLine="0"/>
              <w:rPr>
                <w:szCs w:val="24"/>
              </w:rPr>
            </w:pPr>
            <w:r w:rsidRPr="009D41BF">
              <w:rPr>
                <w:szCs w:val="24"/>
              </w:rPr>
              <w:t>Спирин Н.Н.</w:t>
            </w:r>
            <w:r w:rsidR="003803D1" w:rsidRPr="009D41BF">
              <w:rPr>
                <w:szCs w:val="24"/>
              </w:rPr>
              <w:t xml:space="preserve"> (Ярославль)</w:t>
            </w:r>
          </w:p>
        </w:tc>
        <w:tc>
          <w:tcPr>
            <w:tcW w:w="5812" w:type="dxa"/>
            <w:shd w:val="clear" w:color="auto" w:fill="auto"/>
          </w:tcPr>
          <w:p w:rsidR="00AD6857" w:rsidRPr="009D41BF" w:rsidRDefault="00AD6857" w:rsidP="009D41BF">
            <w:pPr>
              <w:spacing w:line="240" w:lineRule="auto"/>
              <w:ind w:firstLine="0"/>
              <w:rPr>
                <w:szCs w:val="24"/>
              </w:rPr>
            </w:pPr>
            <w:r w:rsidRPr="009D41BF">
              <w:rPr>
                <w:szCs w:val="24"/>
              </w:rPr>
              <w:t>д.м.н., профессор, заведующий кафедрой нервных болезней с медицинской генетикой и нейрохирургией ФГБОУ ВО "Ярославский государственный медицинский униве</w:t>
            </w:r>
            <w:r w:rsidR="00292B2D">
              <w:rPr>
                <w:szCs w:val="24"/>
              </w:rPr>
              <w:t>рситет" Минздрава России, член П</w:t>
            </w:r>
            <w:r w:rsidRPr="009D41BF">
              <w:rPr>
                <w:szCs w:val="24"/>
              </w:rPr>
              <w:t xml:space="preserve">резидиума </w:t>
            </w:r>
            <w:r w:rsidR="00292B2D">
              <w:rPr>
                <w:szCs w:val="24"/>
              </w:rPr>
              <w:t xml:space="preserve">Правления </w:t>
            </w:r>
            <w:r w:rsidRPr="009D41BF">
              <w:rPr>
                <w:szCs w:val="24"/>
              </w:rPr>
              <w:lastRenderedPageBreak/>
              <w:t>Всероссийского общества неврологов, вице-президент РОКИРС</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Степанов </w:t>
            </w:r>
            <w:r w:rsidR="00FA692F" w:rsidRPr="009D41BF">
              <w:rPr>
                <w:szCs w:val="24"/>
              </w:rPr>
              <w:t>И.О. (Ярославль)</w:t>
            </w:r>
          </w:p>
        </w:tc>
        <w:tc>
          <w:tcPr>
            <w:tcW w:w="5812" w:type="dxa"/>
            <w:shd w:val="clear" w:color="auto" w:fill="auto"/>
          </w:tcPr>
          <w:p w:rsidR="00B54345" w:rsidRPr="009D41BF" w:rsidRDefault="00FA692F" w:rsidP="009D41BF">
            <w:pPr>
              <w:spacing w:line="240" w:lineRule="auto"/>
              <w:ind w:firstLine="0"/>
              <w:rPr>
                <w:szCs w:val="24"/>
              </w:rPr>
            </w:pPr>
            <w:r w:rsidRPr="009D41BF">
              <w:rPr>
                <w:szCs w:val="24"/>
              </w:rPr>
              <w:t>к.м.н., врач-невролог 3 неврологического отделения ГУЗ ЯО "Клиническая больница №8" г.Ярославля, уполномоченный общественный эксперт Общероссийской общественной организации инвалидов-больных рассеянным склерозом, член 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Столяров </w:t>
            </w:r>
            <w:r w:rsidR="00FA692F" w:rsidRPr="009D41BF">
              <w:rPr>
                <w:szCs w:val="24"/>
              </w:rPr>
              <w:t>И.Д. (Санкт-Петербург)</w:t>
            </w:r>
          </w:p>
        </w:tc>
        <w:tc>
          <w:tcPr>
            <w:tcW w:w="5812" w:type="dxa"/>
            <w:shd w:val="clear" w:color="auto" w:fill="auto"/>
          </w:tcPr>
          <w:p w:rsidR="00B54345" w:rsidRPr="009D41BF" w:rsidRDefault="00FA692F" w:rsidP="009D41BF">
            <w:pPr>
              <w:spacing w:line="240" w:lineRule="auto"/>
              <w:ind w:firstLine="0"/>
              <w:rPr>
                <w:szCs w:val="24"/>
              </w:rPr>
            </w:pPr>
            <w:r w:rsidRPr="009D41BF">
              <w:rPr>
                <w:szCs w:val="24"/>
              </w:rPr>
              <w:t>д.м.н., профессор, научный руководитель Центра рассеянного склероза ФГБУН "Институт мозга человека им. Н.П.Бехтеревой" РАН, член Всероссийского общества неврологов</w:t>
            </w:r>
            <w:r w:rsidR="00AD6857" w:rsidRPr="009D41BF">
              <w:rPr>
                <w:szCs w:val="24"/>
              </w:rPr>
              <w:t>, вице-президент РОКИРС</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Тотолян </w:t>
            </w:r>
            <w:r w:rsidR="00FA692F" w:rsidRPr="009D41BF">
              <w:rPr>
                <w:szCs w:val="24"/>
              </w:rPr>
              <w:t>Н.А. (Санкт-Петербург)</w:t>
            </w:r>
            <w:r w:rsidRPr="009D41BF">
              <w:rPr>
                <w:szCs w:val="24"/>
              </w:rPr>
              <w:t xml:space="preserve"> </w:t>
            </w:r>
          </w:p>
        </w:tc>
        <w:tc>
          <w:tcPr>
            <w:tcW w:w="5812" w:type="dxa"/>
            <w:shd w:val="clear" w:color="auto" w:fill="auto"/>
          </w:tcPr>
          <w:p w:rsidR="00B54345" w:rsidRPr="009D41BF" w:rsidRDefault="00FA692F" w:rsidP="009D41BF">
            <w:pPr>
              <w:spacing w:line="240" w:lineRule="auto"/>
              <w:ind w:firstLine="0"/>
              <w:rPr>
                <w:szCs w:val="24"/>
              </w:rPr>
            </w:pPr>
            <w:r w:rsidRPr="009D41BF">
              <w:rPr>
                <w:szCs w:val="24"/>
              </w:rPr>
              <w:t xml:space="preserve">д.м.н., профессор кафедры </w:t>
            </w:r>
            <w:r w:rsidR="004D7539" w:rsidRPr="009D41BF">
              <w:rPr>
                <w:szCs w:val="24"/>
              </w:rPr>
              <w:t>неврологии ФГБОУ ВО "Первый Санкт-Петербургский государственный медицинский университет им. академика И.П.Павлова" Минздрава России, член 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Хачанова </w:t>
            </w:r>
            <w:r w:rsidR="004D7539" w:rsidRPr="009D41BF">
              <w:rPr>
                <w:szCs w:val="24"/>
              </w:rPr>
              <w:t>Н.В. (Москва)</w:t>
            </w:r>
            <w:r w:rsidRPr="009D41BF">
              <w:rPr>
                <w:szCs w:val="24"/>
              </w:rPr>
              <w:t xml:space="preserve"> </w:t>
            </w:r>
          </w:p>
        </w:tc>
        <w:tc>
          <w:tcPr>
            <w:tcW w:w="5812" w:type="dxa"/>
            <w:shd w:val="clear" w:color="auto" w:fill="auto"/>
          </w:tcPr>
          <w:p w:rsidR="00B54345" w:rsidRPr="009D41BF" w:rsidRDefault="00584F93" w:rsidP="00584F93">
            <w:pPr>
              <w:spacing w:line="240" w:lineRule="auto"/>
              <w:ind w:firstLine="0"/>
              <w:rPr>
                <w:szCs w:val="24"/>
              </w:rPr>
            </w:pPr>
            <w:r>
              <w:rPr>
                <w:szCs w:val="24"/>
              </w:rPr>
              <w:t>к</w:t>
            </w:r>
            <w:r w:rsidR="004D7539" w:rsidRPr="009D41BF">
              <w:rPr>
                <w:szCs w:val="24"/>
              </w:rPr>
              <w:t>.м.н., профессор кафедры неврологии</w:t>
            </w:r>
            <w:r>
              <w:rPr>
                <w:szCs w:val="24"/>
              </w:rPr>
              <w:t>, н</w:t>
            </w:r>
            <w:r w:rsidR="004D7539" w:rsidRPr="009D41BF">
              <w:rPr>
                <w:szCs w:val="24"/>
              </w:rPr>
              <w:t>ейрохирургии</w:t>
            </w:r>
            <w:r>
              <w:rPr>
                <w:szCs w:val="24"/>
              </w:rPr>
              <w:t xml:space="preserve"> и медицинской генетики</w:t>
            </w:r>
            <w:r w:rsidR="004D7539" w:rsidRPr="009D41BF">
              <w:rPr>
                <w:szCs w:val="24"/>
              </w:rPr>
              <w:t xml:space="preserve"> лечебного факультета ФГБОУ ВО РНИМУ им. Н.И.Пирогова Минздрава России, врач межокружного отделения рассеянного склероза ГБУ</w:t>
            </w:r>
            <w:r>
              <w:rPr>
                <w:szCs w:val="24"/>
              </w:rPr>
              <w:t>З</w:t>
            </w:r>
            <w:r w:rsidR="004D7539" w:rsidRPr="009D41BF">
              <w:rPr>
                <w:szCs w:val="24"/>
              </w:rPr>
              <w:t xml:space="preserve"> города Москвы "Городская клиническая больница №24 Департамента здравоохранения города Москвы", член 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Шипова </w:t>
            </w:r>
            <w:r w:rsidR="004D7539" w:rsidRPr="009D41BF">
              <w:rPr>
                <w:szCs w:val="24"/>
              </w:rPr>
              <w:t>Е.Г. (Ярославль)</w:t>
            </w:r>
          </w:p>
        </w:tc>
        <w:tc>
          <w:tcPr>
            <w:tcW w:w="5812" w:type="dxa"/>
            <w:shd w:val="clear" w:color="auto" w:fill="auto"/>
          </w:tcPr>
          <w:p w:rsidR="00B54345" w:rsidRPr="009D41BF" w:rsidRDefault="004D7539" w:rsidP="00F35ABA">
            <w:pPr>
              <w:spacing w:line="240" w:lineRule="auto"/>
              <w:ind w:firstLine="0"/>
              <w:rPr>
                <w:szCs w:val="24"/>
              </w:rPr>
            </w:pPr>
            <w:r w:rsidRPr="009D41BF">
              <w:rPr>
                <w:szCs w:val="24"/>
              </w:rPr>
              <w:t xml:space="preserve">к.м.н., </w:t>
            </w:r>
            <w:r w:rsidR="00F35ABA">
              <w:rPr>
                <w:szCs w:val="24"/>
              </w:rPr>
              <w:t xml:space="preserve">доцент </w:t>
            </w:r>
            <w:r w:rsidRPr="009D41BF">
              <w:rPr>
                <w:szCs w:val="24"/>
              </w:rPr>
              <w:t>кафедры нервных болезней с медицинской генетикой и нейрохирургией ФГБОУ ВО "Ярославский государственный медицинский университет" Минздрава России, член Всероссийского общества неврологов</w:t>
            </w:r>
          </w:p>
        </w:tc>
      </w:tr>
      <w:tr w:rsidR="00B54345" w:rsidRPr="00394F46">
        <w:tc>
          <w:tcPr>
            <w:tcW w:w="3652" w:type="dxa"/>
            <w:shd w:val="clear" w:color="auto" w:fill="auto"/>
          </w:tcPr>
          <w:p w:rsidR="00B54345" w:rsidRPr="009D41BF" w:rsidRDefault="00B54345" w:rsidP="009D41BF">
            <w:pPr>
              <w:spacing w:line="240" w:lineRule="auto"/>
              <w:ind w:firstLine="0"/>
              <w:rPr>
                <w:szCs w:val="24"/>
              </w:rPr>
            </w:pPr>
            <w:r w:rsidRPr="009D41BF">
              <w:rPr>
                <w:szCs w:val="24"/>
              </w:rPr>
              <w:t xml:space="preserve">Шмидт </w:t>
            </w:r>
            <w:r w:rsidR="004D7539" w:rsidRPr="009D41BF">
              <w:rPr>
                <w:szCs w:val="24"/>
              </w:rPr>
              <w:t xml:space="preserve">Т.Е. </w:t>
            </w:r>
            <w:r w:rsidRPr="009D41BF">
              <w:rPr>
                <w:szCs w:val="24"/>
              </w:rPr>
              <w:t>(Москва)</w:t>
            </w:r>
          </w:p>
        </w:tc>
        <w:tc>
          <w:tcPr>
            <w:tcW w:w="5812" w:type="dxa"/>
            <w:shd w:val="clear" w:color="auto" w:fill="auto"/>
          </w:tcPr>
          <w:p w:rsidR="00B54345" w:rsidRPr="009D41BF" w:rsidRDefault="004D7539" w:rsidP="009D41BF">
            <w:pPr>
              <w:spacing w:line="240" w:lineRule="auto"/>
              <w:ind w:firstLine="0"/>
              <w:rPr>
                <w:szCs w:val="24"/>
              </w:rPr>
            </w:pPr>
            <w:r w:rsidRPr="009D41BF">
              <w:rPr>
                <w:szCs w:val="24"/>
              </w:rPr>
              <w:t>к.м.н., доцент кафедры нервных болезней и нейрохирургии ФГАОУ ВО Первый МГМУ им. И.М.Сеченова Минздрава России</w:t>
            </w:r>
            <w:r w:rsidR="00AD6857" w:rsidRPr="009D41BF">
              <w:rPr>
                <w:szCs w:val="24"/>
              </w:rPr>
              <w:t>, вице-президент РОКИРС</w:t>
            </w:r>
          </w:p>
        </w:tc>
      </w:tr>
    </w:tbl>
    <w:p w:rsidR="0074425F" w:rsidRDefault="00AB618A">
      <w:pPr>
        <w:ind w:left="432"/>
        <w:jc w:val="both"/>
      </w:pPr>
      <w:r>
        <w:br w:type="page"/>
      </w:r>
    </w:p>
    <w:p w:rsidR="0074425F" w:rsidRDefault="0074425F" w:rsidP="0036734F">
      <w:pPr>
        <w:pStyle w:val="1"/>
        <w:spacing w:before="0"/>
        <w:ind w:right="282" w:firstLine="709"/>
        <w:jc w:val="both"/>
      </w:pPr>
      <w:bookmarkStart w:id="134" w:name="_Toc533624430"/>
      <w:r>
        <w:lastRenderedPageBreak/>
        <w:t>Приложение А2. Методология разработки клинических рекомендаций</w:t>
      </w:r>
      <w:bookmarkEnd w:id="134"/>
    </w:p>
    <w:p w:rsidR="0074425F" w:rsidRPr="00410271" w:rsidRDefault="0074425F" w:rsidP="00E27E9A">
      <w:pPr>
        <w:numPr>
          <w:ilvl w:val="0"/>
          <w:numId w:val="14"/>
        </w:numPr>
        <w:ind w:right="282"/>
        <w:jc w:val="both"/>
        <w:rPr>
          <w:b/>
        </w:rPr>
      </w:pPr>
      <w:r w:rsidRPr="00410271">
        <w:rPr>
          <w:b/>
        </w:rPr>
        <w:t>Целевая аудитория данных клинических рекомендаций:</w:t>
      </w:r>
    </w:p>
    <w:p w:rsidR="00E36C8C" w:rsidRDefault="00E36C8C" w:rsidP="002C6BF7">
      <w:pPr>
        <w:numPr>
          <w:ilvl w:val="0"/>
          <w:numId w:val="6"/>
        </w:numPr>
        <w:tabs>
          <w:tab w:val="clear" w:pos="0"/>
        </w:tabs>
        <w:ind w:left="1134" w:right="282" w:hanging="425"/>
        <w:jc w:val="both"/>
      </w:pPr>
      <w:r>
        <w:t>Главные врачи (начальники) медицинских организаций</w:t>
      </w:r>
    </w:p>
    <w:p w:rsidR="00E36C8C" w:rsidRDefault="00E36C8C" w:rsidP="002C6BF7">
      <w:pPr>
        <w:numPr>
          <w:ilvl w:val="0"/>
          <w:numId w:val="6"/>
        </w:numPr>
        <w:tabs>
          <w:tab w:val="clear" w:pos="0"/>
        </w:tabs>
        <w:ind w:left="1134" w:right="282" w:hanging="425"/>
        <w:jc w:val="both"/>
      </w:pPr>
      <w:r>
        <w:t>Заместители руководителя (начальника) медицинских организаций</w:t>
      </w:r>
    </w:p>
    <w:p w:rsidR="00E36C8C" w:rsidRDefault="00E36C8C" w:rsidP="002C6BF7">
      <w:pPr>
        <w:numPr>
          <w:ilvl w:val="0"/>
          <w:numId w:val="6"/>
        </w:numPr>
        <w:tabs>
          <w:tab w:val="clear" w:pos="0"/>
        </w:tabs>
        <w:ind w:left="1134" w:right="282" w:hanging="425"/>
        <w:jc w:val="both"/>
      </w:pPr>
      <w:r>
        <w:t>Заведующие (начальники) структурных подразделений</w:t>
      </w:r>
    </w:p>
    <w:p w:rsidR="00E36C8C" w:rsidRDefault="00E36C8C" w:rsidP="002C6BF7">
      <w:pPr>
        <w:numPr>
          <w:ilvl w:val="0"/>
          <w:numId w:val="6"/>
        </w:numPr>
        <w:tabs>
          <w:tab w:val="clear" w:pos="0"/>
        </w:tabs>
        <w:ind w:left="1134" w:right="282" w:hanging="425"/>
        <w:jc w:val="both"/>
      </w:pPr>
      <w:r>
        <w:t>Главные медицинские сестры</w:t>
      </w:r>
    </w:p>
    <w:p w:rsidR="00E36C8C" w:rsidRDefault="00E36C8C" w:rsidP="002C6BF7">
      <w:pPr>
        <w:numPr>
          <w:ilvl w:val="0"/>
          <w:numId w:val="6"/>
        </w:numPr>
        <w:tabs>
          <w:tab w:val="clear" w:pos="0"/>
        </w:tabs>
        <w:ind w:left="1134" w:right="282" w:hanging="425"/>
        <w:jc w:val="both"/>
      </w:pPr>
      <w:r>
        <w:t>Врачи-специалисты:</w:t>
      </w:r>
    </w:p>
    <w:p w:rsidR="00410271" w:rsidRDefault="00410271" w:rsidP="00E27E9A">
      <w:pPr>
        <w:numPr>
          <w:ilvl w:val="0"/>
          <w:numId w:val="15"/>
        </w:numPr>
        <w:ind w:right="282"/>
        <w:jc w:val="both"/>
      </w:pPr>
      <w:r>
        <w:t>Врачи-неврологи, код специальности 31.08.42</w:t>
      </w:r>
    </w:p>
    <w:p w:rsidR="00410271" w:rsidRDefault="00410271" w:rsidP="00E27E9A">
      <w:pPr>
        <w:numPr>
          <w:ilvl w:val="0"/>
          <w:numId w:val="15"/>
        </w:numPr>
        <w:ind w:right="282"/>
        <w:jc w:val="both"/>
      </w:pPr>
      <w:r>
        <w:t>Врачи-рентгенологи, код специальности 31.08.09</w:t>
      </w:r>
    </w:p>
    <w:p w:rsidR="00410271" w:rsidRDefault="00410271" w:rsidP="00E27E9A">
      <w:pPr>
        <w:numPr>
          <w:ilvl w:val="0"/>
          <w:numId w:val="15"/>
        </w:numPr>
        <w:ind w:right="282"/>
        <w:jc w:val="both"/>
      </w:pPr>
      <w:r>
        <w:t>Врачи-клинические фармакологи, код специальности 31.08.37</w:t>
      </w:r>
    </w:p>
    <w:p w:rsidR="00410271" w:rsidRDefault="00410271" w:rsidP="00E27E9A">
      <w:pPr>
        <w:numPr>
          <w:ilvl w:val="0"/>
          <w:numId w:val="15"/>
        </w:numPr>
        <w:ind w:right="282"/>
        <w:jc w:val="both"/>
      </w:pPr>
      <w:r>
        <w:t>Врачи по лечебной физкультуре и спортивной медицине, код специальности 31.08.39</w:t>
      </w:r>
    </w:p>
    <w:p w:rsidR="00410271" w:rsidRDefault="00E36C8C" w:rsidP="00E27E9A">
      <w:pPr>
        <w:numPr>
          <w:ilvl w:val="0"/>
          <w:numId w:val="15"/>
        </w:numPr>
        <w:ind w:right="282"/>
        <w:jc w:val="both"/>
      </w:pPr>
      <w:r>
        <w:t>Врачи скорой медицинской помощи, код специальности 31.08.48</w:t>
      </w:r>
    </w:p>
    <w:p w:rsidR="00E36C8C" w:rsidRDefault="00E36C8C" w:rsidP="00E27E9A">
      <w:pPr>
        <w:numPr>
          <w:ilvl w:val="0"/>
          <w:numId w:val="15"/>
        </w:numPr>
        <w:ind w:right="282"/>
        <w:jc w:val="both"/>
      </w:pPr>
      <w:r>
        <w:t>Врачи-терапевты, код специальности 31.08.49</w:t>
      </w:r>
    </w:p>
    <w:p w:rsidR="00BA3BFD" w:rsidRDefault="00BA3BFD" w:rsidP="00E27E9A">
      <w:pPr>
        <w:numPr>
          <w:ilvl w:val="0"/>
          <w:numId w:val="15"/>
        </w:numPr>
        <w:ind w:right="282"/>
        <w:jc w:val="both"/>
      </w:pPr>
      <w:r>
        <w:t>Врачи-физиотерапевты, код специальности 31.08.50</w:t>
      </w:r>
    </w:p>
    <w:p w:rsidR="00E36C8C" w:rsidRDefault="00E36C8C" w:rsidP="00E27E9A">
      <w:pPr>
        <w:numPr>
          <w:ilvl w:val="0"/>
          <w:numId w:val="15"/>
        </w:numPr>
        <w:ind w:right="282"/>
        <w:jc w:val="both"/>
      </w:pPr>
      <w:r>
        <w:t>Врачи общей врачебной практики, код специальности 31.08.54</w:t>
      </w:r>
    </w:p>
    <w:p w:rsidR="00E36C8C" w:rsidRDefault="00E36C8C" w:rsidP="00E27E9A">
      <w:pPr>
        <w:numPr>
          <w:ilvl w:val="0"/>
          <w:numId w:val="15"/>
        </w:numPr>
        <w:ind w:right="282"/>
        <w:jc w:val="both"/>
      </w:pPr>
      <w:r>
        <w:t>Врачи-офтальмологи, код специальности 31.08.59</w:t>
      </w:r>
    </w:p>
    <w:p w:rsidR="00BA3BFD" w:rsidRDefault="00971B33" w:rsidP="00E27E9A">
      <w:pPr>
        <w:numPr>
          <w:ilvl w:val="0"/>
          <w:numId w:val="15"/>
        </w:numPr>
        <w:ind w:right="282"/>
        <w:jc w:val="both"/>
      </w:pPr>
      <w:r>
        <w:t>Врачи урологи, код специальности 31.08.68</w:t>
      </w:r>
    </w:p>
    <w:p w:rsidR="00E36C8C" w:rsidRDefault="00E36C8C" w:rsidP="00E27E9A">
      <w:pPr>
        <w:numPr>
          <w:ilvl w:val="0"/>
          <w:numId w:val="15"/>
        </w:numPr>
        <w:ind w:right="282"/>
        <w:jc w:val="both"/>
      </w:pPr>
      <w:r>
        <w:t>Врачи- организаторы здравоохранения и общественного здоровья, код специальности 31.08.71</w:t>
      </w:r>
    </w:p>
    <w:p w:rsidR="000F69A4" w:rsidRDefault="000F69A4" w:rsidP="002C6BF7">
      <w:pPr>
        <w:numPr>
          <w:ilvl w:val="0"/>
          <w:numId w:val="6"/>
        </w:numPr>
        <w:tabs>
          <w:tab w:val="clear" w:pos="0"/>
        </w:tabs>
        <w:ind w:left="1134" w:right="282" w:hanging="425"/>
        <w:jc w:val="both"/>
      </w:pPr>
      <w:r>
        <w:t>Медицинские сестры:</w:t>
      </w:r>
    </w:p>
    <w:p w:rsidR="000F69A4" w:rsidRDefault="006E1AF8" w:rsidP="00E27E9A">
      <w:pPr>
        <w:numPr>
          <w:ilvl w:val="0"/>
          <w:numId w:val="16"/>
        </w:numPr>
        <w:ind w:right="282"/>
        <w:jc w:val="both"/>
      </w:pPr>
      <w:r>
        <w:t>медицинская сестра врача общей практики</w:t>
      </w:r>
    </w:p>
    <w:p w:rsidR="006E1AF8" w:rsidRDefault="006E1AF8" w:rsidP="00E27E9A">
      <w:pPr>
        <w:numPr>
          <w:ilvl w:val="0"/>
          <w:numId w:val="16"/>
        </w:numPr>
        <w:ind w:right="282"/>
        <w:jc w:val="both"/>
      </w:pPr>
      <w:r>
        <w:t>медицинская сестра палатная (постовая)</w:t>
      </w:r>
    </w:p>
    <w:p w:rsidR="006E1AF8" w:rsidRDefault="006E1AF8" w:rsidP="00E27E9A">
      <w:pPr>
        <w:numPr>
          <w:ilvl w:val="0"/>
          <w:numId w:val="16"/>
        </w:numPr>
        <w:ind w:right="282"/>
        <w:jc w:val="both"/>
      </w:pPr>
      <w:r>
        <w:t>медицинская сестра (фельдшер) по приему вызовов скорой медицинской помощи и передаче из выездным бригадам скорой медицинской помощи</w:t>
      </w:r>
    </w:p>
    <w:p w:rsidR="006E1AF8" w:rsidRDefault="006E1AF8" w:rsidP="00E27E9A">
      <w:pPr>
        <w:numPr>
          <w:ilvl w:val="0"/>
          <w:numId w:val="16"/>
        </w:numPr>
        <w:ind w:right="282"/>
        <w:jc w:val="both"/>
      </w:pPr>
      <w:r>
        <w:t>медицинская сестра процедурной</w:t>
      </w:r>
    </w:p>
    <w:p w:rsidR="006E1AF8" w:rsidRDefault="006E1AF8" w:rsidP="00E27E9A">
      <w:pPr>
        <w:numPr>
          <w:ilvl w:val="0"/>
          <w:numId w:val="16"/>
        </w:numPr>
        <w:ind w:right="282"/>
        <w:jc w:val="both"/>
      </w:pPr>
      <w:r>
        <w:t>медицинская сестра по реабилитации</w:t>
      </w:r>
    </w:p>
    <w:p w:rsidR="006E1AF8" w:rsidRDefault="006E1AF8" w:rsidP="00E27E9A">
      <w:pPr>
        <w:numPr>
          <w:ilvl w:val="0"/>
          <w:numId w:val="16"/>
        </w:numPr>
        <w:ind w:right="282"/>
        <w:jc w:val="both"/>
      </w:pPr>
      <w:r>
        <w:t>медицинская сестра участковая</w:t>
      </w:r>
    </w:p>
    <w:p w:rsidR="006E1AF8" w:rsidRDefault="006E1AF8" w:rsidP="00E27E9A">
      <w:pPr>
        <w:numPr>
          <w:ilvl w:val="0"/>
          <w:numId w:val="16"/>
        </w:numPr>
        <w:ind w:right="282"/>
        <w:jc w:val="both"/>
      </w:pPr>
      <w:r>
        <w:t>медицинский регистратор</w:t>
      </w:r>
    </w:p>
    <w:p w:rsidR="006E1AF8" w:rsidRDefault="006E1AF8" w:rsidP="00E27E9A">
      <w:pPr>
        <w:numPr>
          <w:ilvl w:val="0"/>
          <w:numId w:val="16"/>
        </w:numPr>
        <w:ind w:right="282"/>
        <w:jc w:val="both"/>
      </w:pPr>
      <w:r>
        <w:t>медицинский статистик</w:t>
      </w:r>
    </w:p>
    <w:p w:rsidR="006E1AF8" w:rsidRDefault="006E1AF8" w:rsidP="00E27E9A">
      <w:pPr>
        <w:numPr>
          <w:ilvl w:val="0"/>
          <w:numId w:val="16"/>
        </w:numPr>
        <w:ind w:right="282"/>
        <w:jc w:val="both"/>
      </w:pPr>
      <w:r>
        <w:t>рентгенлаборант</w:t>
      </w:r>
    </w:p>
    <w:p w:rsidR="006E1AF8" w:rsidRDefault="006E1AF8" w:rsidP="00E27E9A">
      <w:pPr>
        <w:numPr>
          <w:ilvl w:val="0"/>
          <w:numId w:val="16"/>
        </w:numPr>
        <w:ind w:right="282"/>
        <w:jc w:val="both"/>
      </w:pPr>
      <w:r>
        <w:t>старшая медицинская сестра</w:t>
      </w:r>
    </w:p>
    <w:p w:rsidR="006E1AF8" w:rsidRDefault="006E1AF8" w:rsidP="00E27E9A">
      <w:pPr>
        <w:numPr>
          <w:ilvl w:val="0"/>
          <w:numId w:val="16"/>
        </w:numPr>
        <w:ind w:right="282"/>
        <w:jc w:val="both"/>
      </w:pPr>
      <w:r>
        <w:lastRenderedPageBreak/>
        <w:t>фельдшер</w:t>
      </w:r>
    </w:p>
    <w:p w:rsidR="006E1AF8" w:rsidRDefault="006E1AF8" w:rsidP="00E27E9A">
      <w:pPr>
        <w:numPr>
          <w:ilvl w:val="0"/>
          <w:numId w:val="16"/>
        </w:numPr>
        <w:ind w:right="282"/>
        <w:jc w:val="both"/>
      </w:pPr>
      <w:r>
        <w:t>фельдшер скорой медицинской помощи</w:t>
      </w:r>
    </w:p>
    <w:p w:rsidR="004358DB" w:rsidRDefault="004358DB" w:rsidP="00E27E9A">
      <w:pPr>
        <w:numPr>
          <w:ilvl w:val="0"/>
          <w:numId w:val="17"/>
        </w:numPr>
        <w:ind w:right="282"/>
        <w:jc w:val="both"/>
      </w:pPr>
      <w:r>
        <w:t>Заведующие аптечными организациями</w:t>
      </w:r>
    </w:p>
    <w:p w:rsidR="004358DB" w:rsidRDefault="004358DB" w:rsidP="00E27E9A">
      <w:pPr>
        <w:numPr>
          <w:ilvl w:val="0"/>
          <w:numId w:val="17"/>
        </w:numPr>
        <w:ind w:right="282"/>
        <w:jc w:val="both"/>
      </w:pPr>
      <w:r>
        <w:t>Провизоры</w:t>
      </w:r>
    </w:p>
    <w:p w:rsidR="00FA6762" w:rsidRDefault="004358DB" w:rsidP="00E27E9A">
      <w:pPr>
        <w:numPr>
          <w:ilvl w:val="0"/>
          <w:numId w:val="17"/>
        </w:numPr>
        <w:ind w:right="282"/>
        <w:jc w:val="both"/>
      </w:pPr>
      <w:r>
        <w:t>Фармацевты</w:t>
      </w:r>
    </w:p>
    <w:p w:rsidR="00690C77" w:rsidRDefault="0074425F" w:rsidP="00E27E9A">
      <w:pPr>
        <w:numPr>
          <w:ilvl w:val="0"/>
          <w:numId w:val="17"/>
        </w:numPr>
        <w:ind w:right="282"/>
        <w:jc w:val="both"/>
      </w:pPr>
      <w:r>
        <w:t>Студенты</w:t>
      </w:r>
      <w:r w:rsidR="00FA6762">
        <w:t xml:space="preserve"> медицинских вузов</w:t>
      </w:r>
      <w:r>
        <w:t>, ординаторы, аспиранты;</w:t>
      </w:r>
    </w:p>
    <w:p w:rsidR="0074425F" w:rsidRDefault="0074425F" w:rsidP="00E27E9A">
      <w:pPr>
        <w:numPr>
          <w:ilvl w:val="0"/>
          <w:numId w:val="17"/>
        </w:numPr>
        <w:ind w:right="282"/>
        <w:jc w:val="both"/>
      </w:pPr>
      <w:r>
        <w:t>Преподаватели</w:t>
      </w:r>
      <w:r w:rsidR="00690C77">
        <w:t xml:space="preserve"> медицинских вузов</w:t>
      </w:r>
      <w:r>
        <w:t>, научные сотрудники.</w:t>
      </w:r>
    </w:p>
    <w:p w:rsidR="0074425F" w:rsidRDefault="0074425F" w:rsidP="0036734F">
      <w:pPr>
        <w:ind w:right="282"/>
        <w:jc w:val="both"/>
      </w:pPr>
      <w:r>
        <w:t>В данных клинических рекомендациях все сведения ранжированы по уровню достоверности (доказательности) в зависимости от количества и качества исследований по данной проблеме (таб.П1, таб.П2).</w:t>
      </w:r>
    </w:p>
    <w:p w:rsidR="00971B33" w:rsidRDefault="00971B33" w:rsidP="0036734F">
      <w:pPr>
        <w:ind w:right="282"/>
        <w:jc w:val="both"/>
      </w:pPr>
    </w:p>
    <w:p w:rsidR="00FA6762" w:rsidRPr="009E3B81" w:rsidRDefault="00FA6762" w:rsidP="00FA6762">
      <w:pPr>
        <w:jc w:val="both"/>
        <w:rPr>
          <w:rFonts w:eastAsia="Times New Roman"/>
          <w:szCs w:val="24"/>
          <w:lang w:eastAsia="ru-RU"/>
        </w:rPr>
      </w:pPr>
      <w:r w:rsidRPr="00F959ED">
        <w:rPr>
          <w:rFonts w:eastAsia="Times New Roman"/>
          <w:b/>
          <w:szCs w:val="24"/>
          <w:lang w:eastAsia="ru-RU"/>
        </w:rPr>
        <w:t>Таблица П1</w:t>
      </w:r>
      <w:r>
        <w:rPr>
          <w:rFonts w:eastAsia="Times New Roman"/>
          <w:szCs w:val="24"/>
          <w:lang w:eastAsia="ru-RU"/>
        </w:rPr>
        <w:t xml:space="preserve"> – Уровни достоверности доказательств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548"/>
      </w:tblGrid>
      <w:tr w:rsidR="00FA6762" w:rsidRPr="009E3B81">
        <w:tc>
          <w:tcPr>
            <w:tcW w:w="1303" w:type="dxa"/>
            <w:tcBorders>
              <w:top w:val="single" w:sz="4" w:space="0" w:color="auto"/>
              <w:left w:val="single" w:sz="4" w:space="0" w:color="auto"/>
              <w:bottom w:val="single" w:sz="4" w:space="0" w:color="auto"/>
              <w:right w:val="single" w:sz="4" w:space="0" w:color="auto"/>
            </w:tcBorders>
          </w:tcPr>
          <w:p w:rsidR="00FA6762" w:rsidRPr="00F4119D" w:rsidRDefault="00FA6762" w:rsidP="00D7308E">
            <w:pPr>
              <w:autoSpaceDE w:val="0"/>
              <w:autoSpaceDN w:val="0"/>
              <w:adjustRightInd w:val="0"/>
              <w:spacing w:line="276" w:lineRule="auto"/>
              <w:ind w:firstLine="0"/>
              <w:jc w:val="both"/>
              <w:rPr>
                <w:b/>
                <w:szCs w:val="24"/>
                <w:lang w:eastAsia="ru-RU"/>
              </w:rPr>
            </w:pPr>
            <w:r w:rsidRPr="00F4119D">
              <w:rPr>
                <w:b/>
                <w:szCs w:val="24"/>
                <w:lang w:eastAsia="ru-RU"/>
              </w:rPr>
              <w:t>Уровень достоверности</w:t>
            </w:r>
          </w:p>
        </w:tc>
        <w:tc>
          <w:tcPr>
            <w:tcW w:w="7548" w:type="dxa"/>
            <w:tcBorders>
              <w:top w:val="single" w:sz="4" w:space="0" w:color="auto"/>
              <w:left w:val="single" w:sz="4" w:space="0" w:color="auto"/>
              <w:bottom w:val="single" w:sz="4" w:space="0" w:color="auto"/>
              <w:right w:val="single" w:sz="4" w:space="0" w:color="auto"/>
            </w:tcBorders>
          </w:tcPr>
          <w:p w:rsidR="00FA6762" w:rsidRPr="00F4119D" w:rsidRDefault="00FA6762" w:rsidP="00D7308E">
            <w:pPr>
              <w:autoSpaceDE w:val="0"/>
              <w:autoSpaceDN w:val="0"/>
              <w:adjustRightInd w:val="0"/>
              <w:spacing w:line="276" w:lineRule="auto"/>
              <w:ind w:firstLine="0"/>
              <w:jc w:val="both"/>
              <w:rPr>
                <w:b/>
                <w:szCs w:val="24"/>
                <w:lang w:eastAsia="ru-RU"/>
              </w:rPr>
            </w:pPr>
            <w:r w:rsidRPr="00F4119D">
              <w:rPr>
                <w:b/>
                <w:szCs w:val="24"/>
                <w:lang w:eastAsia="ru-RU"/>
              </w:rPr>
              <w:t>Источник доказательств</w:t>
            </w:r>
          </w:p>
        </w:tc>
      </w:tr>
      <w:tr w:rsidR="00FA6762" w:rsidRPr="009E3B81">
        <w:tc>
          <w:tcPr>
            <w:tcW w:w="1303" w:type="dxa"/>
            <w:tcBorders>
              <w:top w:val="single" w:sz="4" w:space="0" w:color="auto"/>
              <w:left w:val="single" w:sz="4" w:space="0" w:color="auto"/>
              <w:bottom w:val="single" w:sz="4" w:space="0" w:color="auto"/>
              <w:right w:val="single" w:sz="4" w:space="0" w:color="auto"/>
            </w:tcBorders>
          </w:tcPr>
          <w:p w:rsidR="00FA6762" w:rsidRPr="00F4119D" w:rsidRDefault="00FA6762" w:rsidP="00D7308E">
            <w:pPr>
              <w:autoSpaceDE w:val="0"/>
              <w:autoSpaceDN w:val="0"/>
              <w:adjustRightInd w:val="0"/>
              <w:spacing w:line="276" w:lineRule="auto"/>
              <w:ind w:firstLine="0"/>
              <w:jc w:val="both"/>
              <w:rPr>
                <w:b/>
                <w:szCs w:val="24"/>
                <w:lang w:eastAsia="ru-RU"/>
              </w:rPr>
            </w:pPr>
            <w:r w:rsidRPr="00F4119D">
              <w:rPr>
                <w:b/>
                <w:szCs w:val="24"/>
                <w:lang w:val="en-US" w:eastAsia="ru-RU"/>
              </w:rPr>
              <w:t>I</w:t>
            </w:r>
            <w:r w:rsidRPr="00F4119D">
              <w:rPr>
                <w:b/>
                <w:szCs w:val="24"/>
                <w:lang w:eastAsia="ru-RU"/>
              </w:rPr>
              <w:t xml:space="preserve"> (1)</w:t>
            </w:r>
          </w:p>
        </w:tc>
        <w:tc>
          <w:tcPr>
            <w:tcW w:w="7548" w:type="dxa"/>
            <w:tcBorders>
              <w:top w:val="single" w:sz="4" w:space="0" w:color="auto"/>
              <w:left w:val="single" w:sz="4" w:space="0" w:color="auto"/>
              <w:bottom w:val="single" w:sz="4" w:space="0" w:color="auto"/>
              <w:right w:val="single" w:sz="4" w:space="0" w:color="auto"/>
            </w:tcBorders>
            <w:shd w:val="clear" w:color="auto" w:fill="FFFFFF"/>
          </w:tcPr>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Проспективные рандомизированные контролируемые исследования</w:t>
            </w:r>
          </w:p>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Достаточное количество исследований с достаточной мощностью, с участием большого количества пациентов и получением большого количества данных</w:t>
            </w:r>
          </w:p>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Крупные мета-анализы</w:t>
            </w:r>
          </w:p>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Как минимум одно хорошо организованное рандомизированное контролируемое исследование</w:t>
            </w:r>
          </w:p>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Репрезентативная выборка пациентов</w:t>
            </w:r>
          </w:p>
        </w:tc>
      </w:tr>
      <w:tr w:rsidR="00FA6762" w:rsidRPr="009E3B81">
        <w:tc>
          <w:tcPr>
            <w:tcW w:w="1303" w:type="dxa"/>
            <w:tcBorders>
              <w:top w:val="single" w:sz="4" w:space="0" w:color="auto"/>
              <w:left w:val="single" w:sz="4" w:space="0" w:color="auto"/>
              <w:bottom w:val="single" w:sz="4" w:space="0" w:color="auto"/>
              <w:right w:val="single" w:sz="4" w:space="0" w:color="auto"/>
            </w:tcBorders>
          </w:tcPr>
          <w:p w:rsidR="00FA6762" w:rsidRPr="00F4119D" w:rsidRDefault="00FA6762" w:rsidP="00D7308E">
            <w:pPr>
              <w:autoSpaceDE w:val="0"/>
              <w:autoSpaceDN w:val="0"/>
              <w:adjustRightInd w:val="0"/>
              <w:spacing w:line="276" w:lineRule="auto"/>
              <w:ind w:firstLine="0"/>
              <w:jc w:val="both"/>
              <w:rPr>
                <w:b/>
                <w:szCs w:val="24"/>
                <w:lang w:eastAsia="ru-RU"/>
              </w:rPr>
            </w:pPr>
            <w:r w:rsidRPr="00F4119D">
              <w:rPr>
                <w:b/>
                <w:szCs w:val="24"/>
                <w:lang w:val="en-US" w:eastAsia="ru-RU"/>
              </w:rPr>
              <w:t>II</w:t>
            </w:r>
            <w:r w:rsidRPr="00F4119D">
              <w:rPr>
                <w:b/>
                <w:szCs w:val="24"/>
                <w:lang w:eastAsia="ru-RU"/>
              </w:rPr>
              <w:t xml:space="preserve"> (2)</w:t>
            </w:r>
          </w:p>
        </w:tc>
        <w:tc>
          <w:tcPr>
            <w:tcW w:w="7548" w:type="dxa"/>
            <w:tcBorders>
              <w:top w:val="single" w:sz="4" w:space="0" w:color="auto"/>
              <w:left w:val="single" w:sz="4" w:space="0" w:color="auto"/>
              <w:bottom w:val="single" w:sz="4" w:space="0" w:color="auto"/>
              <w:right w:val="single" w:sz="4" w:space="0" w:color="auto"/>
            </w:tcBorders>
            <w:shd w:val="clear" w:color="auto" w:fill="FFFFFF"/>
          </w:tcPr>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Проспективные с рандомизацией или без исследования с ограниченным количеством данных</w:t>
            </w:r>
          </w:p>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Несколько исследований с небольшим количеством пациентов</w:t>
            </w:r>
          </w:p>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Хорошо организованное проспективное исследование когорты</w:t>
            </w:r>
          </w:p>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Мета-анализы ограничены, но проведены на хорошем уровне</w:t>
            </w:r>
          </w:p>
          <w:p w:rsidR="00FA6762" w:rsidRPr="00F4119D" w:rsidRDefault="00FA6762" w:rsidP="00D7308E">
            <w:pPr>
              <w:autoSpaceDE w:val="0"/>
              <w:autoSpaceDN w:val="0"/>
              <w:adjustRightInd w:val="0"/>
              <w:spacing w:line="276" w:lineRule="auto"/>
              <w:ind w:firstLine="0"/>
              <w:jc w:val="both"/>
              <w:rPr>
                <w:color w:val="111111"/>
                <w:szCs w:val="24"/>
              </w:rPr>
            </w:pPr>
            <w:r w:rsidRPr="00F4119D">
              <w:rPr>
                <w:color w:val="111111"/>
                <w:szCs w:val="24"/>
              </w:rPr>
              <w:t>Результаты не презентативны в отношении целевой популяции</w:t>
            </w:r>
          </w:p>
          <w:p w:rsidR="00FA6762" w:rsidRPr="00F4119D" w:rsidRDefault="00FA6762" w:rsidP="00D7308E">
            <w:pPr>
              <w:autoSpaceDE w:val="0"/>
              <w:autoSpaceDN w:val="0"/>
              <w:adjustRightInd w:val="0"/>
              <w:spacing w:line="276" w:lineRule="auto"/>
              <w:ind w:firstLine="0"/>
              <w:jc w:val="both"/>
              <w:rPr>
                <w:color w:val="FF0000"/>
                <w:szCs w:val="24"/>
                <w:lang w:eastAsia="ru-RU"/>
              </w:rPr>
            </w:pPr>
            <w:r w:rsidRPr="00F4119D">
              <w:rPr>
                <w:color w:val="111111"/>
                <w:szCs w:val="24"/>
              </w:rPr>
              <w:t>Хорошо организованные исследования «случай-контроль»</w:t>
            </w:r>
          </w:p>
        </w:tc>
      </w:tr>
      <w:tr w:rsidR="00FA6762" w:rsidRPr="009E3B81">
        <w:tc>
          <w:tcPr>
            <w:tcW w:w="1303" w:type="dxa"/>
            <w:tcBorders>
              <w:top w:val="single" w:sz="4" w:space="0" w:color="auto"/>
              <w:left w:val="single" w:sz="4" w:space="0" w:color="auto"/>
              <w:bottom w:val="single" w:sz="4" w:space="0" w:color="auto"/>
              <w:right w:val="single" w:sz="4" w:space="0" w:color="auto"/>
            </w:tcBorders>
          </w:tcPr>
          <w:p w:rsidR="00FA6762" w:rsidRPr="00F4119D" w:rsidRDefault="00FA6762" w:rsidP="00D7308E">
            <w:pPr>
              <w:autoSpaceDE w:val="0"/>
              <w:autoSpaceDN w:val="0"/>
              <w:adjustRightInd w:val="0"/>
              <w:spacing w:line="276" w:lineRule="auto"/>
              <w:ind w:firstLine="0"/>
              <w:jc w:val="both"/>
              <w:rPr>
                <w:b/>
                <w:szCs w:val="24"/>
                <w:lang w:eastAsia="ru-RU"/>
              </w:rPr>
            </w:pPr>
            <w:r w:rsidRPr="00F4119D">
              <w:rPr>
                <w:b/>
                <w:szCs w:val="24"/>
                <w:lang w:val="en-US" w:eastAsia="ru-RU"/>
              </w:rPr>
              <w:t>III</w:t>
            </w:r>
            <w:r w:rsidRPr="00F4119D">
              <w:rPr>
                <w:b/>
                <w:szCs w:val="24"/>
                <w:lang w:eastAsia="ru-RU"/>
              </w:rPr>
              <w:t xml:space="preserve"> (3)</w:t>
            </w:r>
          </w:p>
        </w:tc>
        <w:tc>
          <w:tcPr>
            <w:tcW w:w="7548" w:type="dxa"/>
            <w:tcBorders>
              <w:top w:val="single" w:sz="4" w:space="0" w:color="auto"/>
              <w:left w:val="single" w:sz="4" w:space="0" w:color="auto"/>
              <w:bottom w:val="single" w:sz="4" w:space="0" w:color="auto"/>
              <w:right w:val="single" w:sz="4" w:space="0" w:color="auto"/>
            </w:tcBorders>
          </w:tcPr>
          <w:p w:rsidR="00FA6762" w:rsidRPr="00F4119D" w:rsidRDefault="00FA6762" w:rsidP="00D7308E">
            <w:pPr>
              <w:autoSpaceDE w:val="0"/>
              <w:autoSpaceDN w:val="0"/>
              <w:adjustRightInd w:val="0"/>
              <w:spacing w:line="276" w:lineRule="auto"/>
              <w:ind w:firstLine="0"/>
              <w:jc w:val="both"/>
              <w:rPr>
                <w:szCs w:val="24"/>
                <w:lang w:eastAsia="ru-RU"/>
              </w:rPr>
            </w:pPr>
            <w:r w:rsidRPr="00F4119D">
              <w:rPr>
                <w:szCs w:val="24"/>
                <w:lang w:eastAsia="ru-RU"/>
              </w:rPr>
              <w:t>Нерандомизированные контролируемые исследования</w:t>
            </w:r>
          </w:p>
          <w:p w:rsidR="00FA6762" w:rsidRPr="00F4119D" w:rsidRDefault="00FA6762" w:rsidP="00D7308E">
            <w:pPr>
              <w:autoSpaceDE w:val="0"/>
              <w:autoSpaceDN w:val="0"/>
              <w:adjustRightInd w:val="0"/>
              <w:spacing w:line="276" w:lineRule="auto"/>
              <w:ind w:firstLine="0"/>
              <w:jc w:val="both"/>
              <w:rPr>
                <w:szCs w:val="24"/>
                <w:lang w:eastAsia="ru-RU"/>
              </w:rPr>
            </w:pPr>
            <w:r w:rsidRPr="00F4119D">
              <w:rPr>
                <w:szCs w:val="24"/>
                <w:lang w:eastAsia="ru-RU"/>
              </w:rPr>
              <w:t>Исследования с недостаточным контролем</w:t>
            </w:r>
          </w:p>
          <w:p w:rsidR="00FA6762" w:rsidRPr="00F4119D" w:rsidRDefault="00FA6762" w:rsidP="00D7308E">
            <w:pPr>
              <w:autoSpaceDE w:val="0"/>
              <w:autoSpaceDN w:val="0"/>
              <w:adjustRightInd w:val="0"/>
              <w:spacing w:line="276" w:lineRule="auto"/>
              <w:ind w:firstLine="0"/>
              <w:jc w:val="both"/>
              <w:rPr>
                <w:szCs w:val="24"/>
                <w:lang w:eastAsia="ru-RU"/>
              </w:rPr>
            </w:pPr>
            <w:r w:rsidRPr="00F4119D">
              <w:rPr>
                <w:szCs w:val="24"/>
                <w:lang w:eastAsia="ru-RU"/>
              </w:rPr>
              <w:t>Рандомизированные клинические исследования с как минимум 1 значительной или как минимум 3 незначительными методологическими ошибками</w:t>
            </w:r>
          </w:p>
          <w:p w:rsidR="00FA6762" w:rsidRPr="00F4119D" w:rsidRDefault="00FA6762" w:rsidP="00D7308E">
            <w:pPr>
              <w:autoSpaceDE w:val="0"/>
              <w:autoSpaceDN w:val="0"/>
              <w:adjustRightInd w:val="0"/>
              <w:spacing w:line="276" w:lineRule="auto"/>
              <w:ind w:firstLine="0"/>
              <w:jc w:val="both"/>
              <w:rPr>
                <w:szCs w:val="24"/>
                <w:lang w:eastAsia="ru-RU"/>
              </w:rPr>
            </w:pPr>
            <w:r w:rsidRPr="00F4119D">
              <w:rPr>
                <w:szCs w:val="24"/>
                <w:lang w:eastAsia="ru-RU"/>
              </w:rPr>
              <w:t>Ретроспективные или наблюдательные исследования</w:t>
            </w:r>
          </w:p>
          <w:p w:rsidR="00FA6762" w:rsidRPr="00F4119D" w:rsidRDefault="00FA6762" w:rsidP="00D7308E">
            <w:pPr>
              <w:autoSpaceDE w:val="0"/>
              <w:autoSpaceDN w:val="0"/>
              <w:adjustRightInd w:val="0"/>
              <w:spacing w:line="276" w:lineRule="auto"/>
              <w:ind w:firstLine="0"/>
              <w:jc w:val="both"/>
              <w:rPr>
                <w:szCs w:val="24"/>
                <w:lang w:eastAsia="ru-RU"/>
              </w:rPr>
            </w:pPr>
            <w:r w:rsidRPr="00F4119D">
              <w:rPr>
                <w:szCs w:val="24"/>
                <w:lang w:eastAsia="ru-RU"/>
              </w:rPr>
              <w:t>Серия клинических наблюдений</w:t>
            </w:r>
          </w:p>
          <w:p w:rsidR="00FA6762" w:rsidRPr="00F4119D" w:rsidRDefault="00FA6762" w:rsidP="00D7308E">
            <w:pPr>
              <w:autoSpaceDE w:val="0"/>
              <w:autoSpaceDN w:val="0"/>
              <w:adjustRightInd w:val="0"/>
              <w:spacing w:line="276" w:lineRule="auto"/>
              <w:ind w:firstLine="0"/>
              <w:jc w:val="both"/>
              <w:rPr>
                <w:szCs w:val="24"/>
                <w:lang w:eastAsia="ru-RU"/>
              </w:rPr>
            </w:pPr>
            <w:r w:rsidRPr="00F4119D">
              <w:rPr>
                <w:szCs w:val="24"/>
                <w:lang w:eastAsia="ru-RU"/>
              </w:rPr>
              <w:t xml:space="preserve">Противоречивые данные, не позволяющие сформировать окончательную рекомендацию </w:t>
            </w:r>
          </w:p>
        </w:tc>
      </w:tr>
      <w:tr w:rsidR="00FA6762" w:rsidRPr="009E3B81">
        <w:tc>
          <w:tcPr>
            <w:tcW w:w="1303" w:type="dxa"/>
            <w:tcBorders>
              <w:top w:val="single" w:sz="4" w:space="0" w:color="auto"/>
              <w:left w:val="single" w:sz="4" w:space="0" w:color="auto"/>
              <w:bottom w:val="single" w:sz="4" w:space="0" w:color="auto"/>
              <w:right w:val="single" w:sz="4" w:space="0" w:color="auto"/>
            </w:tcBorders>
          </w:tcPr>
          <w:p w:rsidR="00FA6762" w:rsidRPr="00F4119D" w:rsidRDefault="00FA6762" w:rsidP="00D7308E">
            <w:pPr>
              <w:autoSpaceDE w:val="0"/>
              <w:autoSpaceDN w:val="0"/>
              <w:adjustRightInd w:val="0"/>
              <w:spacing w:line="276" w:lineRule="auto"/>
              <w:ind w:firstLine="0"/>
              <w:jc w:val="both"/>
              <w:rPr>
                <w:b/>
                <w:szCs w:val="24"/>
                <w:lang w:eastAsia="ru-RU"/>
              </w:rPr>
            </w:pPr>
            <w:r w:rsidRPr="00F4119D">
              <w:rPr>
                <w:b/>
                <w:szCs w:val="24"/>
                <w:lang w:val="en-US" w:eastAsia="ru-RU"/>
              </w:rPr>
              <w:t>IV</w:t>
            </w:r>
            <w:r w:rsidRPr="00F4119D">
              <w:rPr>
                <w:b/>
                <w:szCs w:val="24"/>
                <w:lang w:eastAsia="ru-RU"/>
              </w:rPr>
              <w:t xml:space="preserve"> (4)</w:t>
            </w:r>
          </w:p>
        </w:tc>
        <w:tc>
          <w:tcPr>
            <w:tcW w:w="7548" w:type="dxa"/>
            <w:tcBorders>
              <w:top w:val="single" w:sz="4" w:space="0" w:color="auto"/>
              <w:left w:val="single" w:sz="4" w:space="0" w:color="auto"/>
              <w:bottom w:val="single" w:sz="4" w:space="0" w:color="auto"/>
              <w:right w:val="single" w:sz="4" w:space="0" w:color="auto"/>
            </w:tcBorders>
          </w:tcPr>
          <w:p w:rsidR="00FA6762" w:rsidRPr="00F4119D" w:rsidRDefault="00FA6762" w:rsidP="00D7308E">
            <w:pPr>
              <w:autoSpaceDE w:val="0"/>
              <w:autoSpaceDN w:val="0"/>
              <w:adjustRightInd w:val="0"/>
              <w:spacing w:line="276" w:lineRule="auto"/>
              <w:ind w:firstLine="0"/>
              <w:jc w:val="both"/>
              <w:rPr>
                <w:szCs w:val="24"/>
                <w:lang w:eastAsia="ru-RU"/>
              </w:rPr>
            </w:pPr>
            <w:r w:rsidRPr="00F4119D">
              <w:rPr>
                <w:szCs w:val="24"/>
                <w:lang w:eastAsia="ru-RU"/>
              </w:rPr>
              <w:t xml:space="preserve">Мнение эксперта/данные из отчета экспертной комиссии, экспериментально подтвержденные и теоретически обоснованные </w:t>
            </w:r>
          </w:p>
        </w:tc>
      </w:tr>
    </w:tbl>
    <w:p w:rsidR="00FA6762" w:rsidRDefault="00FA6762" w:rsidP="00FA6762">
      <w:pPr>
        <w:pStyle w:val="desc"/>
        <w:autoSpaceDE w:val="0"/>
        <w:autoSpaceDN w:val="0"/>
        <w:adjustRightInd w:val="0"/>
        <w:spacing w:before="0" w:after="0" w:line="360" w:lineRule="auto"/>
        <w:jc w:val="both"/>
        <w:rPr>
          <w:b/>
        </w:rPr>
      </w:pPr>
    </w:p>
    <w:p w:rsidR="00FA6762" w:rsidRPr="00F4119D" w:rsidRDefault="00FA6762" w:rsidP="00FA6762">
      <w:pPr>
        <w:pStyle w:val="desc"/>
        <w:autoSpaceDE w:val="0"/>
        <w:autoSpaceDN w:val="0"/>
        <w:adjustRightInd w:val="0"/>
        <w:spacing w:before="0" w:after="0" w:line="360" w:lineRule="auto"/>
        <w:jc w:val="both"/>
      </w:pPr>
      <w:r w:rsidRPr="00F959ED">
        <w:rPr>
          <w:b/>
        </w:rPr>
        <w:lastRenderedPageBreak/>
        <w:t>Таблица П2</w:t>
      </w:r>
      <w:r>
        <w:t xml:space="preserve"> – Уровни убедительности рекомендаций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3795"/>
        <w:gridCol w:w="3626"/>
      </w:tblGrid>
      <w:tr w:rsidR="00FA6762" w:rsidRPr="00F4119D">
        <w:tc>
          <w:tcPr>
            <w:tcW w:w="1787"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b/>
                <w:szCs w:val="24"/>
                <w:lang w:eastAsia="ru-RU"/>
              </w:rPr>
            </w:pPr>
            <w:r w:rsidRPr="00F4119D">
              <w:rPr>
                <w:b/>
                <w:szCs w:val="24"/>
                <w:lang w:eastAsia="ru-RU"/>
              </w:rPr>
              <w:t>Уровень убедительности</w:t>
            </w:r>
          </w:p>
        </w:tc>
        <w:tc>
          <w:tcPr>
            <w:tcW w:w="3878"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b/>
                <w:szCs w:val="24"/>
                <w:lang w:eastAsia="ru-RU"/>
              </w:rPr>
            </w:pPr>
            <w:r w:rsidRPr="00F4119D">
              <w:rPr>
                <w:b/>
                <w:szCs w:val="24"/>
                <w:lang w:eastAsia="ru-RU"/>
              </w:rPr>
              <w:t>Описание</w:t>
            </w:r>
          </w:p>
        </w:tc>
        <w:tc>
          <w:tcPr>
            <w:tcW w:w="3686"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b/>
                <w:szCs w:val="24"/>
                <w:lang w:eastAsia="ru-RU"/>
              </w:rPr>
            </w:pPr>
            <w:r w:rsidRPr="00F4119D">
              <w:rPr>
                <w:b/>
                <w:szCs w:val="24"/>
                <w:lang w:eastAsia="ru-RU"/>
              </w:rPr>
              <w:t>Расшифровка</w:t>
            </w:r>
          </w:p>
        </w:tc>
      </w:tr>
      <w:tr w:rsidR="00FA6762" w:rsidRPr="00F4119D">
        <w:tc>
          <w:tcPr>
            <w:tcW w:w="1787"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b/>
                <w:szCs w:val="24"/>
                <w:lang w:eastAsia="ru-RU"/>
              </w:rPr>
            </w:pPr>
            <w:r w:rsidRPr="00F4119D">
              <w:rPr>
                <w:b/>
                <w:szCs w:val="24"/>
                <w:lang w:val="en-US" w:eastAsia="ru-RU"/>
              </w:rPr>
              <w:t>A</w:t>
            </w:r>
          </w:p>
        </w:tc>
        <w:tc>
          <w:tcPr>
            <w:tcW w:w="3878"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szCs w:val="24"/>
                <w:lang w:eastAsia="ru-RU"/>
              </w:rPr>
            </w:pPr>
            <w:r w:rsidRPr="00F4119D">
              <w:rPr>
                <w:szCs w:val="24"/>
                <w:lang w:eastAsia="ru-RU"/>
              </w:rPr>
              <w:t xml:space="preserve">Рекомендация основана на высоком уровне доказательности (как минимум 1 убедительная публикация </w:t>
            </w:r>
            <w:r w:rsidRPr="00F4119D">
              <w:rPr>
                <w:szCs w:val="24"/>
                <w:lang w:val="en-US" w:eastAsia="ru-RU"/>
              </w:rPr>
              <w:t>I</w:t>
            </w:r>
            <w:r w:rsidRPr="00F4119D">
              <w:rPr>
                <w:szCs w:val="24"/>
                <w:lang w:eastAsia="ru-RU"/>
              </w:rPr>
              <w:t xml:space="preserve"> уровня доказательности, показывающая значительное превосходство пользы над риском)</w:t>
            </w:r>
          </w:p>
        </w:tc>
        <w:tc>
          <w:tcPr>
            <w:tcW w:w="3686"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szCs w:val="24"/>
                <w:lang w:eastAsia="ru-RU"/>
              </w:rPr>
            </w:pPr>
            <w:r w:rsidRPr="00F4119D">
              <w:rPr>
                <w:szCs w:val="24"/>
                <w:lang w:eastAsia="ru-RU"/>
              </w:rPr>
              <w:t>Метод/терапия первой линии; либо в сочетании со стандартной методикой/терапией</w:t>
            </w:r>
          </w:p>
        </w:tc>
      </w:tr>
      <w:tr w:rsidR="00FA6762" w:rsidRPr="00F4119D">
        <w:trPr>
          <w:trHeight w:val="416"/>
        </w:trPr>
        <w:tc>
          <w:tcPr>
            <w:tcW w:w="1787"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b/>
                <w:szCs w:val="24"/>
                <w:lang w:eastAsia="ru-RU"/>
              </w:rPr>
            </w:pPr>
            <w:r w:rsidRPr="00F4119D">
              <w:rPr>
                <w:b/>
                <w:szCs w:val="24"/>
                <w:lang w:val="en-US" w:eastAsia="ru-RU"/>
              </w:rPr>
              <w:t>B</w:t>
            </w:r>
          </w:p>
        </w:tc>
        <w:tc>
          <w:tcPr>
            <w:tcW w:w="3878"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szCs w:val="24"/>
                <w:lang w:eastAsia="ru-RU"/>
              </w:rPr>
            </w:pPr>
            <w:r w:rsidRPr="00F4119D">
              <w:rPr>
                <w:szCs w:val="24"/>
                <w:lang w:eastAsia="ru-RU"/>
              </w:rPr>
              <w:t xml:space="preserve">Рекомендация основана на среднем уровне доказательности (как минимум 1 убедительная публикация </w:t>
            </w:r>
            <w:r w:rsidRPr="00F4119D">
              <w:rPr>
                <w:szCs w:val="24"/>
                <w:lang w:val="en-US" w:eastAsia="ru-RU"/>
              </w:rPr>
              <w:t>II</w:t>
            </w:r>
            <w:r w:rsidRPr="00F4119D">
              <w:rPr>
                <w:szCs w:val="24"/>
                <w:lang w:eastAsia="ru-RU"/>
              </w:rPr>
              <w:t xml:space="preserve"> уровня доказательности, показывающая значительное превосходство пользы над риском)</w:t>
            </w:r>
          </w:p>
        </w:tc>
        <w:tc>
          <w:tcPr>
            <w:tcW w:w="3686"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szCs w:val="24"/>
                <w:lang w:eastAsia="ru-RU"/>
              </w:rPr>
            </w:pPr>
            <w:r w:rsidRPr="00F4119D">
              <w:rPr>
                <w:szCs w:val="24"/>
                <w:lang w:eastAsia="ru-RU"/>
              </w:rPr>
              <w:t>Метод/терапия второй линии; либо при отказе, противопоказании, или неэффективности стандартной методики/терапии. Рекомендуется мониторирование побочных явлений</w:t>
            </w:r>
          </w:p>
        </w:tc>
      </w:tr>
      <w:tr w:rsidR="00FA6762" w:rsidRPr="00F4119D">
        <w:tc>
          <w:tcPr>
            <w:tcW w:w="1787"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b/>
                <w:szCs w:val="24"/>
                <w:lang w:eastAsia="ru-RU"/>
              </w:rPr>
            </w:pPr>
            <w:r w:rsidRPr="00F4119D">
              <w:rPr>
                <w:b/>
                <w:szCs w:val="24"/>
                <w:lang w:val="en-US" w:eastAsia="ru-RU"/>
              </w:rPr>
              <w:t>C</w:t>
            </w:r>
          </w:p>
        </w:tc>
        <w:tc>
          <w:tcPr>
            <w:tcW w:w="3878"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i/>
                <w:szCs w:val="24"/>
                <w:lang w:eastAsia="ru-RU"/>
              </w:rPr>
            </w:pPr>
            <w:r w:rsidRPr="00F4119D">
              <w:rPr>
                <w:szCs w:val="24"/>
                <w:lang w:eastAsia="ru-RU"/>
              </w:rPr>
              <w:t xml:space="preserve">Рекомендация основана на слабом уровне доказательности (но как минимум 1 убедительная публикация </w:t>
            </w:r>
            <w:r w:rsidRPr="00F4119D">
              <w:rPr>
                <w:szCs w:val="24"/>
                <w:lang w:val="en-US" w:eastAsia="ru-RU"/>
              </w:rPr>
              <w:t>III</w:t>
            </w:r>
            <w:r w:rsidRPr="00F4119D">
              <w:rPr>
                <w:szCs w:val="24"/>
                <w:lang w:eastAsia="ru-RU"/>
              </w:rPr>
              <w:t xml:space="preserve"> уровня доказательности, показывающая значительное превосходство пользы над риском) </w:t>
            </w:r>
            <w:r w:rsidRPr="00F4119D">
              <w:rPr>
                <w:i/>
                <w:szCs w:val="24"/>
                <w:lang w:eastAsia="ru-RU"/>
              </w:rPr>
              <w:t>или</w:t>
            </w:r>
          </w:p>
          <w:p w:rsidR="00FA6762" w:rsidRPr="00F4119D" w:rsidRDefault="00FA6762" w:rsidP="00D7308E">
            <w:pPr>
              <w:autoSpaceDE w:val="0"/>
              <w:autoSpaceDN w:val="0"/>
              <w:adjustRightInd w:val="0"/>
              <w:spacing w:line="276" w:lineRule="auto"/>
              <w:ind w:firstLine="0"/>
              <w:rPr>
                <w:szCs w:val="24"/>
                <w:lang w:eastAsia="ru-RU"/>
              </w:rPr>
            </w:pPr>
            <w:r w:rsidRPr="00F4119D">
              <w:rPr>
                <w:szCs w:val="24"/>
                <w:lang w:eastAsia="ru-RU"/>
              </w:rPr>
              <w:t xml:space="preserve">нет убедительных данных ни о пользе, ни о риске) </w:t>
            </w:r>
          </w:p>
        </w:tc>
        <w:tc>
          <w:tcPr>
            <w:tcW w:w="3686"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szCs w:val="24"/>
                <w:lang w:eastAsia="ru-RU"/>
              </w:rPr>
            </w:pPr>
            <w:r w:rsidRPr="00F4119D">
              <w:rPr>
                <w:szCs w:val="24"/>
                <w:lang w:eastAsia="ru-RU"/>
              </w:rPr>
              <w:t>Нет возражений против данного метода/терапии или нет возражений против продолжения данного метода/терапии</w:t>
            </w:r>
          </w:p>
          <w:p w:rsidR="00FA6762" w:rsidRPr="00F4119D" w:rsidRDefault="00FA6762" w:rsidP="00D7308E">
            <w:pPr>
              <w:autoSpaceDE w:val="0"/>
              <w:autoSpaceDN w:val="0"/>
              <w:adjustRightInd w:val="0"/>
              <w:spacing w:line="276" w:lineRule="auto"/>
              <w:ind w:firstLine="0"/>
              <w:rPr>
                <w:szCs w:val="24"/>
                <w:lang w:eastAsia="ru-RU"/>
              </w:rPr>
            </w:pPr>
            <w:r w:rsidRPr="00F4119D">
              <w:rPr>
                <w:szCs w:val="24"/>
                <w:lang w:eastAsia="ru-RU"/>
              </w:rPr>
              <w:t>Рекомендовано при отказе, противопоказании, или неэффективности стандартной методики/терапии, при условии отсутствия побочных эффектов</w:t>
            </w:r>
          </w:p>
        </w:tc>
      </w:tr>
      <w:tr w:rsidR="00FA6762" w:rsidRPr="00F4119D">
        <w:tc>
          <w:tcPr>
            <w:tcW w:w="1787" w:type="dxa"/>
            <w:tcBorders>
              <w:top w:val="single" w:sz="4" w:space="0" w:color="auto"/>
              <w:left w:val="single" w:sz="4" w:space="0" w:color="auto"/>
              <w:bottom w:val="single" w:sz="4" w:space="0" w:color="auto"/>
              <w:right w:val="single" w:sz="4" w:space="0" w:color="auto"/>
            </w:tcBorders>
            <w:vAlign w:val="center"/>
          </w:tcPr>
          <w:p w:rsidR="00FA6762" w:rsidRPr="00F4119D" w:rsidRDefault="00FA6762" w:rsidP="00D7308E">
            <w:pPr>
              <w:autoSpaceDE w:val="0"/>
              <w:autoSpaceDN w:val="0"/>
              <w:adjustRightInd w:val="0"/>
              <w:spacing w:line="276" w:lineRule="auto"/>
              <w:ind w:firstLine="0"/>
              <w:rPr>
                <w:b/>
                <w:szCs w:val="24"/>
                <w:lang w:eastAsia="ru-RU"/>
              </w:rPr>
            </w:pPr>
            <w:r w:rsidRPr="00F4119D">
              <w:rPr>
                <w:b/>
                <w:szCs w:val="24"/>
                <w:lang w:val="en-US" w:eastAsia="ru-RU"/>
              </w:rPr>
              <w:t>D</w:t>
            </w:r>
          </w:p>
        </w:tc>
        <w:tc>
          <w:tcPr>
            <w:tcW w:w="3878" w:type="dxa"/>
            <w:tcBorders>
              <w:top w:val="single" w:sz="4" w:space="0" w:color="auto"/>
              <w:left w:val="single" w:sz="4" w:space="0" w:color="auto"/>
              <w:bottom w:val="single" w:sz="4" w:space="0" w:color="auto"/>
              <w:right w:val="single" w:sz="4" w:space="0" w:color="auto"/>
            </w:tcBorders>
          </w:tcPr>
          <w:p w:rsidR="00FA6762" w:rsidRPr="00F4119D" w:rsidRDefault="00FA6762" w:rsidP="00FA6762">
            <w:pPr>
              <w:autoSpaceDE w:val="0"/>
              <w:autoSpaceDN w:val="0"/>
              <w:adjustRightInd w:val="0"/>
              <w:spacing w:line="276" w:lineRule="auto"/>
              <w:ind w:firstLine="0"/>
              <w:rPr>
                <w:szCs w:val="24"/>
                <w:lang w:eastAsia="ru-RU"/>
              </w:rPr>
            </w:pPr>
            <w:r w:rsidRPr="00F4119D">
              <w:rPr>
                <w:szCs w:val="24"/>
                <w:lang w:eastAsia="ru-RU"/>
              </w:rPr>
              <w:t xml:space="preserve">Отсутствие убедительных публикаций </w:t>
            </w:r>
            <w:r w:rsidRPr="00F4119D">
              <w:rPr>
                <w:szCs w:val="24"/>
                <w:lang w:val="en-US" w:eastAsia="ru-RU"/>
              </w:rPr>
              <w:t>I</w:t>
            </w:r>
            <w:r w:rsidRPr="00F4119D">
              <w:rPr>
                <w:szCs w:val="24"/>
                <w:lang w:eastAsia="ru-RU"/>
              </w:rPr>
              <w:t xml:space="preserve">, </w:t>
            </w:r>
            <w:r w:rsidRPr="00F4119D">
              <w:rPr>
                <w:szCs w:val="24"/>
                <w:lang w:val="en-US" w:eastAsia="ru-RU"/>
              </w:rPr>
              <w:t>II</w:t>
            </w:r>
            <w:r w:rsidRPr="00F4119D">
              <w:rPr>
                <w:szCs w:val="24"/>
                <w:lang w:eastAsia="ru-RU"/>
              </w:rPr>
              <w:t xml:space="preserve"> или </w:t>
            </w:r>
            <w:r w:rsidRPr="00F4119D">
              <w:rPr>
                <w:szCs w:val="24"/>
                <w:lang w:val="en-US" w:eastAsia="ru-RU"/>
              </w:rPr>
              <w:t>III</w:t>
            </w:r>
            <w:r w:rsidRPr="00F4119D">
              <w:rPr>
                <w:szCs w:val="24"/>
                <w:lang w:eastAsia="ru-RU"/>
              </w:rPr>
              <w:t xml:space="preserve"> уровня доказательности, показывающих значительное превосходство пользы над риском, либо убедительные публикации </w:t>
            </w:r>
            <w:r w:rsidRPr="00F4119D">
              <w:rPr>
                <w:szCs w:val="24"/>
                <w:lang w:val="en-US" w:eastAsia="ru-RU"/>
              </w:rPr>
              <w:t>I</w:t>
            </w:r>
            <w:r w:rsidRPr="00F4119D">
              <w:rPr>
                <w:szCs w:val="24"/>
                <w:lang w:eastAsia="ru-RU"/>
              </w:rPr>
              <w:t xml:space="preserve">, </w:t>
            </w:r>
            <w:r w:rsidRPr="00F4119D">
              <w:rPr>
                <w:szCs w:val="24"/>
                <w:lang w:val="en-US" w:eastAsia="ru-RU"/>
              </w:rPr>
              <w:t>II</w:t>
            </w:r>
            <w:r w:rsidRPr="00F4119D">
              <w:rPr>
                <w:szCs w:val="24"/>
                <w:lang w:eastAsia="ru-RU"/>
              </w:rPr>
              <w:t xml:space="preserve"> или </w:t>
            </w:r>
            <w:r w:rsidRPr="00F4119D">
              <w:rPr>
                <w:szCs w:val="24"/>
                <w:lang w:val="en-US" w:eastAsia="ru-RU"/>
              </w:rPr>
              <w:t>III</w:t>
            </w:r>
            <w:r w:rsidRPr="00F4119D">
              <w:rPr>
                <w:szCs w:val="24"/>
                <w:lang w:eastAsia="ru-RU"/>
              </w:rPr>
              <w:t xml:space="preserve"> уровня доказательности, показывающие значительное превосходство риска над пользой</w:t>
            </w:r>
          </w:p>
        </w:tc>
        <w:tc>
          <w:tcPr>
            <w:tcW w:w="3686" w:type="dxa"/>
            <w:tcBorders>
              <w:top w:val="single" w:sz="4" w:space="0" w:color="auto"/>
              <w:left w:val="single" w:sz="4" w:space="0" w:color="auto"/>
              <w:bottom w:val="single" w:sz="4" w:space="0" w:color="auto"/>
              <w:right w:val="single" w:sz="4" w:space="0" w:color="auto"/>
            </w:tcBorders>
          </w:tcPr>
          <w:p w:rsidR="00FA6762" w:rsidRPr="00F4119D" w:rsidRDefault="00FA6762" w:rsidP="00FA6762">
            <w:pPr>
              <w:autoSpaceDE w:val="0"/>
              <w:autoSpaceDN w:val="0"/>
              <w:adjustRightInd w:val="0"/>
              <w:spacing w:line="276" w:lineRule="auto"/>
              <w:ind w:firstLine="0"/>
              <w:rPr>
                <w:szCs w:val="24"/>
                <w:lang w:eastAsia="ru-RU"/>
              </w:rPr>
            </w:pPr>
            <w:r w:rsidRPr="00F4119D">
              <w:rPr>
                <w:szCs w:val="24"/>
                <w:lang w:eastAsia="ru-RU"/>
              </w:rPr>
              <w:t>Не рекомендовано</w:t>
            </w:r>
          </w:p>
        </w:tc>
      </w:tr>
    </w:tbl>
    <w:p w:rsidR="00FA6762" w:rsidRDefault="00FA6762" w:rsidP="00FA6762">
      <w:pPr>
        <w:pStyle w:val="desc"/>
        <w:autoSpaceDE w:val="0"/>
        <w:autoSpaceDN w:val="0"/>
        <w:adjustRightInd w:val="0"/>
        <w:spacing w:before="0" w:after="0" w:line="360" w:lineRule="auto"/>
        <w:jc w:val="both"/>
        <w:rPr>
          <w:b/>
        </w:rPr>
      </w:pPr>
    </w:p>
    <w:p w:rsidR="00FA6762" w:rsidRPr="00FA6762" w:rsidRDefault="00FA6762" w:rsidP="00FA6762">
      <w:pPr>
        <w:pStyle w:val="desc"/>
        <w:autoSpaceDE w:val="0"/>
        <w:autoSpaceDN w:val="0"/>
        <w:adjustRightInd w:val="0"/>
        <w:spacing w:before="0" w:after="0" w:line="360" w:lineRule="auto"/>
        <w:jc w:val="both"/>
        <w:rPr>
          <w:rFonts w:eastAsia="MS Gothic"/>
          <w:b/>
          <w:bCs/>
          <w:color w:val="000000"/>
          <w:sz w:val="28"/>
          <w:szCs w:val="28"/>
        </w:rPr>
      </w:pPr>
    </w:p>
    <w:p w:rsidR="0074425F" w:rsidRPr="00676361" w:rsidRDefault="0074425F" w:rsidP="00E27E9A">
      <w:pPr>
        <w:numPr>
          <w:ilvl w:val="0"/>
          <w:numId w:val="14"/>
        </w:numPr>
      </w:pPr>
      <w:r w:rsidRPr="00676361">
        <w:t>Порядок обновления клинических рекомендаций: пересмотр 1 раз в 3</w:t>
      </w:r>
      <w:r w:rsidR="00C0642C" w:rsidRPr="00676361">
        <w:t xml:space="preserve"> </w:t>
      </w:r>
      <w:r w:rsidRPr="00676361">
        <w:t>года.</w:t>
      </w:r>
    </w:p>
    <w:p w:rsidR="0074425F" w:rsidRDefault="0074425F">
      <w:pPr>
        <w:pStyle w:val="desc"/>
        <w:spacing w:before="0" w:after="0"/>
        <w:ind w:firstLine="0"/>
        <w:contextualSpacing/>
        <w:jc w:val="both"/>
        <w:rPr>
          <w:b/>
          <w:szCs w:val="28"/>
        </w:rPr>
      </w:pPr>
    </w:p>
    <w:p w:rsidR="0074425F" w:rsidRDefault="0074425F" w:rsidP="0036734F">
      <w:pPr>
        <w:pStyle w:val="1"/>
        <w:pageBreakBefore/>
        <w:spacing w:before="0"/>
        <w:ind w:right="282" w:firstLine="709"/>
        <w:jc w:val="both"/>
      </w:pPr>
      <w:bookmarkStart w:id="135" w:name="__RefHeading__5200_659708398"/>
      <w:bookmarkStart w:id="136" w:name="_Toc533624431"/>
      <w:bookmarkEnd w:id="135"/>
      <w:r>
        <w:lastRenderedPageBreak/>
        <w:t>Приложение А3. Связанные документы</w:t>
      </w:r>
      <w:bookmarkEnd w:id="136"/>
    </w:p>
    <w:p w:rsidR="0074425F" w:rsidRDefault="0074425F" w:rsidP="0036734F">
      <w:pPr>
        <w:ind w:right="282"/>
        <w:jc w:val="both"/>
      </w:pPr>
      <w:r>
        <w:t>Данные клинические рекомендации разработаны с учётом следующих нормативно-правовых документов:</w:t>
      </w:r>
    </w:p>
    <w:p w:rsidR="000A484B" w:rsidRDefault="0074425F" w:rsidP="002C6BF7">
      <w:pPr>
        <w:numPr>
          <w:ilvl w:val="0"/>
          <w:numId w:val="7"/>
        </w:numPr>
        <w:tabs>
          <w:tab w:val="clear" w:pos="0"/>
        </w:tabs>
        <w:ind w:left="993" w:right="282" w:hanging="284"/>
        <w:jc w:val="both"/>
      </w:pPr>
      <w:r>
        <w:t>Порядок оказания медицинской помощи взрослому населению при заболеваниях нервной системы (приказ Министерства здравоохранения Российской Федерации от 15 ноября 2012 г. N 926н).</w:t>
      </w:r>
    </w:p>
    <w:p w:rsidR="000A484B" w:rsidRDefault="000A484B" w:rsidP="002C6BF7">
      <w:pPr>
        <w:numPr>
          <w:ilvl w:val="0"/>
          <w:numId w:val="7"/>
        </w:numPr>
        <w:tabs>
          <w:tab w:val="clear" w:pos="0"/>
        </w:tabs>
        <w:ind w:left="993" w:right="282" w:hanging="284"/>
        <w:jc w:val="both"/>
      </w:pPr>
      <w:r w:rsidRPr="008838F2">
        <w:t>Протокол ведения больных «Рассеянный склероз». Утвержден Минздравсоцразвития 18.04.2005 г.</w:t>
      </w:r>
    </w:p>
    <w:p w:rsidR="000A484B" w:rsidRDefault="000A484B" w:rsidP="002C6BF7">
      <w:pPr>
        <w:numPr>
          <w:ilvl w:val="0"/>
          <w:numId w:val="7"/>
        </w:numPr>
        <w:tabs>
          <w:tab w:val="clear" w:pos="0"/>
        </w:tabs>
        <w:ind w:left="993" w:right="282" w:hanging="284"/>
        <w:jc w:val="both"/>
      </w:pPr>
      <w:r w:rsidRPr="008838F2">
        <w:t>Стандарт специализированной медицинской помощи при первом клиническом проявлении рассеянного склероза (клинически изолированном синдроме) Приложение к Приказу Министерства здравоохранения РФ от 20 декабря 2012 г. № 1085н</w:t>
      </w:r>
    </w:p>
    <w:p w:rsidR="000A484B" w:rsidRDefault="000A484B" w:rsidP="002C6BF7">
      <w:pPr>
        <w:numPr>
          <w:ilvl w:val="0"/>
          <w:numId w:val="7"/>
        </w:numPr>
        <w:tabs>
          <w:tab w:val="clear" w:pos="0"/>
        </w:tabs>
        <w:ind w:left="993" w:right="282" w:hanging="284"/>
        <w:jc w:val="both"/>
      </w:pPr>
      <w:r w:rsidRPr="008838F2">
        <w:t>Стандарт первичной медико-санитарной помощи при остром оптиконевромиелите (диагностика) Приложение к Приказу Министерства здравоохранения РФ от 24 декабря 2012 г. № 1533н</w:t>
      </w:r>
    </w:p>
    <w:p w:rsidR="000A484B" w:rsidRPr="008838F2" w:rsidRDefault="000A484B" w:rsidP="002C6BF7">
      <w:pPr>
        <w:numPr>
          <w:ilvl w:val="0"/>
          <w:numId w:val="7"/>
        </w:numPr>
        <w:tabs>
          <w:tab w:val="clear" w:pos="0"/>
        </w:tabs>
        <w:ind w:left="993" w:right="282" w:hanging="284"/>
        <w:jc w:val="both"/>
      </w:pPr>
      <w:r w:rsidRPr="008838F2">
        <w:t>Стандарт первичной медико-санитарной помощи при рассеянном склерозе в стадии ремиссии Приложение к Приказу Министерства здравоохранения РФ от 24 декабря 2012 г. № 1542н</w:t>
      </w:r>
    </w:p>
    <w:p w:rsidR="0074425F" w:rsidRDefault="0074425F" w:rsidP="0036734F">
      <w:pPr>
        <w:ind w:right="282"/>
      </w:pPr>
    </w:p>
    <w:p w:rsidR="00155078" w:rsidRDefault="0074425F" w:rsidP="00B11317">
      <w:pPr>
        <w:pStyle w:val="1"/>
        <w:pageBreakBefore/>
        <w:spacing w:before="0"/>
        <w:ind w:right="-851" w:firstLine="709"/>
        <w:jc w:val="both"/>
      </w:pPr>
      <w:bookmarkStart w:id="137" w:name="_Toc533624432"/>
      <w:r>
        <w:lastRenderedPageBreak/>
        <w:t>Приложение Б. Алгоритм</w:t>
      </w:r>
      <w:r w:rsidR="00155078">
        <w:t>ы</w:t>
      </w:r>
      <w:r>
        <w:t xml:space="preserve"> ведения пациента с </w:t>
      </w:r>
      <w:r w:rsidR="0036734F">
        <w:t>РС</w:t>
      </w:r>
      <w:r w:rsidR="00BC18B3">
        <w:t>.</w:t>
      </w:r>
      <w:bookmarkEnd w:id="137"/>
    </w:p>
    <w:p w:rsidR="00BC18B3" w:rsidRPr="00BC18B3" w:rsidRDefault="00BC18B3" w:rsidP="00B11317">
      <w:pPr>
        <w:ind w:right="-851"/>
      </w:pPr>
    </w:p>
    <w:p w:rsidR="00244E4C" w:rsidRPr="00F73AEE" w:rsidRDefault="00F73AEE" w:rsidP="00E27E9A">
      <w:pPr>
        <w:numPr>
          <w:ilvl w:val="0"/>
          <w:numId w:val="18"/>
        </w:numPr>
        <w:ind w:right="-851"/>
        <w:rPr>
          <w:b/>
        </w:rPr>
      </w:pPr>
      <w:r w:rsidRPr="00F73AEE">
        <w:rPr>
          <w:b/>
        </w:rPr>
        <w:t>Алгоритм диагностики рассеянного склероза</w:t>
      </w:r>
    </w:p>
    <w:p w:rsidR="00F73AEE" w:rsidRPr="00F73AEE" w:rsidRDefault="00F73AEE" w:rsidP="00E27E9A">
      <w:pPr>
        <w:numPr>
          <w:ilvl w:val="1"/>
          <w:numId w:val="18"/>
        </w:numPr>
        <w:ind w:right="-851"/>
        <w:rPr>
          <w:b/>
        </w:rPr>
      </w:pPr>
      <w:r w:rsidRPr="00F73AEE">
        <w:rPr>
          <w:b/>
        </w:rPr>
        <w:t xml:space="preserve">Алгоритм установления диагноза </w:t>
      </w:r>
      <w:r w:rsidR="005B699A">
        <w:rPr>
          <w:b/>
        </w:rPr>
        <w:t>РС</w:t>
      </w:r>
    </w:p>
    <w:p w:rsidR="00D11B2B" w:rsidRDefault="00FE4B24" w:rsidP="00B11317">
      <w:pPr>
        <w:ind w:right="-851" w:firstLine="0"/>
      </w:pPr>
      <w:r>
        <w:rPr>
          <w:noProof/>
          <w:lang w:eastAsia="ru-RU"/>
        </w:rPr>
        <w:drawing>
          <wp:inline distT="0" distB="0" distL="0" distR="0">
            <wp:extent cx="5934075" cy="3343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11B2B" w:rsidRDefault="00D11B2B" w:rsidP="00B11317">
      <w:pPr>
        <w:ind w:left="1069" w:right="-851" w:firstLine="0"/>
      </w:pPr>
    </w:p>
    <w:p w:rsidR="00F73AEE" w:rsidRPr="00F73AEE" w:rsidRDefault="00F73AEE" w:rsidP="00E27E9A">
      <w:pPr>
        <w:numPr>
          <w:ilvl w:val="1"/>
          <w:numId w:val="18"/>
        </w:numPr>
        <w:ind w:right="-851"/>
        <w:rPr>
          <w:b/>
        </w:rPr>
      </w:pPr>
      <w:r w:rsidRPr="00F73AEE">
        <w:rPr>
          <w:b/>
        </w:rPr>
        <w:t xml:space="preserve">Алгоритм </w:t>
      </w:r>
      <w:r>
        <w:rPr>
          <w:b/>
        </w:rPr>
        <w:t xml:space="preserve">определения типа </w:t>
      </w:r>
      <w:r w:rsidR="00B4130A">
        <w:rPr>
          <w:b/>
        </w:rPr>
        <w:t xml:space="preserve">течения </w:t>
      </w:r>
      <w:r>
        <w:rPr>
          <w:b/>
        </w:rPr>
        <w:t xml:space="preserve">и стадии </w:t>
      </w:r>
      <w:r w:rsidR="005B699A">
        <w:rPr>
          <w:b/>
        </w:rPr>
        <w:t>РС</w:t>
      </w:r>
    </w:p>
    <w:p w:rsidR="00D11B2B" w:rsidRDefault="00FE4B24" w:rsidP="00B11317">
      <w:pPr>
        <w:ind w:right="-851" w:firstLine="0"/>
      </w:pPr>
      <w:r>
        <w:rPr>
          <w:noProof/>
          <w:lang w:eastAsia="ru-RU"/>
        </w:rPr>
        <w:drawing>
          <wp:inline distT="0" distB="0" distL="0" distR="0">
            <wp:extent cx="5934075" cy="3343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8A564E" w:rsidRDefault="008A564E">
      <w:pPr>
        <w:suppressAutoHyphens w:val="0"/>
        <w:spacing w:line="240" w:lineRule="auto"/>
        <w:ind w:firstLine="0"/>
      </w:pPr>
      <w:r>
        <w:br w:type="page"/>
      </w:r>
    </w:p>
    <w:p w:rsidR="00986ADB" w:rsidRDefault="00986ADB" w:rsidP="00B11317">
      <w:pPr>
        <w:ind w:right="-851" w:firstLine="0"/>
      </w:pPr>
    </w:p>
    <w:p w:rsidR="00F73AEE" w:rsidRDefault="00F73AEE" w:rsidP="00E27E9A">
      <w:pPr>
        <w:numPr>
          <w:ilvl w:val="0"/>
          <w:numId w:val="18"/>
        </w:numPr>
        <w:ind w:right="-851"/>
        <w:rPr>
          <w:b/>
        </w:rPr>
      </w:pPr>
      <w:r w:rsidRPr="00F73AEE">
        <w:rPr>
          <w:b/>
        </w:rPr>
        <w:t xml:space="preserve">Алгоритм </w:t>
      </w:r>
      <w:r>
        <w:rPr>
          <w:b/>
        </w:rPr>
        <w:t xml:space="preserve">ведения пациента с </w:t>
      </w:r>
      <w:r w:rsidR="005B699A">
        <w:rPr>
          <w:b/>
        </w:rPr>
        <w:t>обострением РС</w:t>
      </w:r>
    </w:p>
    <w:p w:rsidR="00200C7A" w:rsidRDefault="00200C7A" w:rsidP="00B11317">
      <w:pPr>
        <w:ind w:left="1069" w:right="-851" w:firstLine="0"/>
        <w:rPr>
          <w:b/>
        </w:rPr>
      </w:pPr>
    </w:p>
    <w:p w:rsidR="00155078" w:rsidRDefault="00FE4B24" w:rsidP="00B11317">
      <w:pPr>
        <w:ind w:right="-851" w:firstLine="0"/>
      </w:pPr>
      <w:r>
        <w:rPr>
          <w:noProof/>
          <w:lang w:eastAsia="ru-RU"/>
        </w:rPr>
        <w:drawing>
          <wp:inline distT="0" distB="0" distL="0" distR="0">
            <wp:extent cx="5934075" cy="3343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244E4C" w:rsidRDefault="00244E4C" w:rsidP="00B11317">
      <w:pPr>
        <w:ind w:right="-851" w:firstLine="0"/>
        <w:rPr>
          <w:noProof/>
          <w:szCs w:val="24"/>
        </w:rPr>
      </w:pPr>
    </w:p>
    <w:p w:rsidR="00200C7A" w:rsidRDefault="00200C7A" w:rsidP="00B11317">
      <w:pPr>
        <w:ind w:right="-851" w:firstLine="0"/>
        <w:rPr>
          <w:noProof/>
          <w:szCs w:val="24"/>
        </w:rPr>
      </w:pPr>
    </w:p>
    <w:p w:rsidR="00A07893" w:rsidRDefault="00F73AEE" w:rsidP="00E27E9A">
      <w:pPr>
        <w:numPr>
          <w:ilvl w:val="0"/>
          <w:numId w:val="18"/>
        </w:numPr>
        <w:ind w:right="-851"/>
        <w:rPr>
          <w:b/>
        </w:rPr>
      </w:pPr>
      <w:r>
        <w:rPr>
          <w:b/>
        </w:rPr>
        <w:t>Алгоритм назначения ПИТРС</w:t>
      </w:r>
    </w:p>
    <w:p w:rsidR="00F73AEE" w:rsidRDefault="00A07893" w:rsidP="0036734F">
      <w:pPr>
        <w:ind w:left="284" w:right="-851" w:firstLine="0"/>
        <w:rPr>
          <w:b/>
        </w:rPr>
      </w:pPr>
      <w:r>
        <w:rPr>
          <w:b/>
        </w:rPr>
        <w:t>3.1.</w:t>
      </w:r>
      <w:r w:rsidR="00F73AEE">
        <w:rPr>
          <w:b/>
        </w:rPr>
        <w:t xml:space="preserve"> </w:t>
      </w:r>
      <w:r>
        <w:rPr>
          <w:b/>
        </w:rPr>
        <w:t>О</w:t>
      </w:r>
      <w:r w:rsidR="00F73AEE">
        <w:rPr>
          <w:b/>
        </w:rPr>
        <w:t>бщие принципы</w:t>
      </w:r>
      <w:r>
        <w:rPr>
          <w:b/>
        </w:rPr>
        <w:t xml:space="preserve"> назначения ПИТРС</w:t>
      </w:r>
      <w:r w:rsidR="005B699A">
        <w:rPr>
          <w:b/>
        </w:rPr>
        <w:t xml:space="preserve"> в зависимости от типа течения РС.</w:t>
      </w:r>
    </w:p>
    <w:p w:rsidR="002F5325" w:rsidRDefault="00FE4B24" w:rsidP="00B11317">
      <w:pPr>
        <w:ind w:right="-851" w:firstLine="0"/>
        <w:rPr>
          <w:b/>
        </w:rPr>
      </w:pPr>
      <w:r>
        <w:rPr>
          <w:b/>
          <w:noProof/>
          <w:lang w:eastAsia="ru-RU"/>
        </w:rPr>
        <w:drawing>
          <wp:inline distT="0" distB="0" distL="0" distR="0">
            <wp:extent cx="5934075" cy="3343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2F5325" w:rsidRPr="00F73AEE" w:rsidRDefault="002F5325" w:rsidP="00B11317">
      <w:pPr>
        <w:ind w:right="-851" w:firstLine="0"/>
        <w:jc w:val="both"/>
        <w:rPr>
          <w:b/>
        </w:rPr>
      </w:pPr>
    </w:p>
    <w:p w:rsidR="006C5A1D" w:rsidRDefault="006C5A1D">
      <w:pPr>
        <w:suppressAutoHyphens w:val="0"/>
        <w:spacing w:line="240" w:lineRule="auto"/>
        <w:ind w:firstLine="0"/>
        <w:rPr>
          <w:b/>
        </w:rPr>
      </w:pPr>
      <w:r>
        <w:rPr>
          <w:b/>
        </w:rPr>
        <w:br w:type="page"/>
      </w:r>
    </w:p>
    <w:p w:rsidR="00F73AEE" w:rsidRPr="00F73AEE" w:rsidRDefault="0039531B" w:rsidP="00B11317">
      <w:pPr>
        <w:ind w:left="1069" w:right="-851" w:firstLine="0"/>
        <w:rPr>
          <w:b/>
        </w:rPr>
      </w:pPr>
      <w:r>
        <w:rPr>
          <w:b/>
        </w:rPr>
        <w:lastRenderedPageBreak/>
        <w:t xml:space="preserve">3.2. </w:t>
      </w:r>
      <w:r w:rsidR="00F73AEE">
        <w:rPr>
          <w:b/>
        </w:rPr>
        <w:t>Алгоритм назначения ПИТРС по схеме эскалации</w:t>
      </w:r>
    </w:p>
    <w:p w:rsidR="00E441C1" w:rsidRDefault="00FE4B24" w:rsidP="00B11317">
      <w:pPr>
        <w:ind w:right="-851" w:firstLine="0"/>
      </w:pPr>
      <w:r>
        <w:rPr>
          <w:noProof/>
          <w:lang w:eastAsia="ru-RU"/>
        </w:rPr>
        <w:drawing>
          <wp:inline distT="0" distB="0" distL="0" distR="0">
            <wp:extent cx="5934075" cy="3343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B86D45" w:rsidRDefault="00B86D45" w:rsidP="00B11317">
      <w:pPr>
        <w:ind w:right="-851"/>
      </w:pPr>
    </w:p>
    <w:p w:rsidR="00863CE2" w:rsidRDefault="00863CE2">
      <w:pPr>
        <w:suppressAutoHyphens w:val="0"/>
        <w:spacing w:line="240" w:lineRule="auto"/>
        <w:ind w:firstLine="0"/>
        <w:rPr>
          <w:b/>
          <w:szCs w:val="24"/>
        </w:rPr>
      </w:pPr>
      <w:r>
        <w:rPr>
          <w:b/>
          <w:szCs w:val="24"/>
        </w:rPr>
        <w:br w:type="page"/>
      </w:r>
    </w:p>
    <w:p w:rsidR="00B11317" w:rsidRDefault="00B11317" w:rsidP="00B11317">
      <w:pPr>
        <w:ind w:firstLine="0"/>
        <w:jc w:val="both"/>
        <w:rPr>
          <w:b/>
          <w:szCs w:val="24"/>
        </w:rPr>
      </w:pPr>
      <w:r>
        <w:rPr>
          <w:b/>
          <w:szCs w:val="24"/>
        </w:rPr>
        <w:lastRenderedPageBreak/>
        <w:t xml:space="preserve">3.3. </w:t>
      </w:r>
      <w:r w:rsidR="00F35ABA">
        <w:rPr>
          <w:b/>
          <w:szCs w:val="24"/>
        </w:rPr>
        <w:t>Планы наблюдения за пациентами на терапии ПИТРС</w:t>
      </w:r>
    </w:p>
    <w:p w:rsidR="00B11317" w:rsidRPr="00042839" w:rsidRDefault="006C5A1D" w:rsidP="00863CE2">
      <w:pPr>
        <w:ind w:right="282" w:firstLine="0"/>
        <w:rPr>
          <w:b/>
          <w:color w:val="990000"/>
          <w:szCs w:val="24"/>
        </w:rPr>
      </w:pPr>
      <w:r w:rsidRPr="00042839">
        <w:rPr>
          <w:b/>
          <w:szCs w:val="24"/>
        </w:rPr>
        <w:t xml:space="preserve">3.3.1. </w:t>
      </w:r>
      <w:r w:rsidR="00B11317" w:rsidRPr="00042839">
        <w:rPr>
          <w:b/>
          <w:szCs w:val="24"/>
        </w:rPr>
        <w:t xml:space="preserve">Рекомендации по </w:t>
      </w:r>
      <w:r w:rsidR="00F35ABA">
        <w:rPr>
          <w:b/>
          <w:szCs w:val="24"/>
        </w:rPr>
        <w:t>наблюдению за пациентами на</w:t>
      </w:r>
      <w:r w:rsidR="00B11317" w:rsidRPr="00042839">
        <w:rPr>
          <w:b/>
          <w:szCs w:val="24"/>
        </w:rPr>
        <w:t xml:space="preserve"> терапии препаратами</w:t>
      </w:r>
      <w:r w:rsidR="00B11317" w:rsidRPr="00042839">
        <w:rPr>
          <w:b/>
          <w:color w:val="990000"/>
          <w:szCs w:val="24"/>
        </w:rPr>
        <w:t xml:space="preserve"> </w:t>
      </w:r>
      <w:r w:rsidR="00B11317" w:rsidRPr="001D4A93">
        <w:rPr>
          <w:b/>
          <w:szCs w:val="24"/>
        </w:rPr>
        <w:t>и</w:t>
      </w:r>
      <w:r w:rsidR="00B11317" w:rsidRPr="00042839">
        <w:rPr>
          <w:b/>
          <w:szCs w:val="24"/>
        </w:rPr>
        <w:t>нтерферонов бета</w:t>
      </w:r>
    </w:p>
    <w:p w:rsidR="00B11317" w:rsidRPr="00252B90" w:rsidRDefault="00FE4B24" w:rsidP="00B11317">
      <w:pPr>
        <w:ind w:right="-851"/>
        <w:jc w:val="center"/>
        <w:rPr>
          <w:rFonts w:ascii="Calibri" w:hAnsi="Calibri" w:cs="Calibri"/>
          <w:b/>
          <w:color w:val="990000"/>
          <w:sz w:val="28"/>
        </w:rPr>
      </w:pPr>
      <w:r>
        <w:rPr>
          <w:noProof/>
          <w:lang w:eastAsia="ru-RU"/>
        </w:rPr>
        <mc:AlternateContent>
          <mc:Choice Requires="wps">
            <w:drawing>
              <wp:anchor distT="0" distB="0" distL="114300" distR="114300" simplePos="0" relativeHeight="251606016" behindDoc="0" locked="0" layoutInCell="1" allowOverlap="1">
                <wp:simplePos x="0" y="0"/>
                <wp:positionH relativeFrom="column">
                  <wp:posOffset>-137160</wp:posOffset>
                </wp:positionH>
                <wp:positionV relativeFrom="paragraph">
                  <wp:posOffset>265430</wp:posOffset>
                </wp:positionV>
                <wp:extent cx="2724150" cy="114300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B11317">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Биохимический анализ крови, ТТГ</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гепатиты В, С</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легких</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Pr="0006758A" w:rsidRDefault="0011432A" w:rsidP="00B11317">
                            <w:pPr>
                              <w:spacing w:line="240" w:lineRule="auto"/>
                              <w:ind w:left="142"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3" type="#_x0000_t202" style="position:absolute;left:0;text-align:left;margin-left:-10.8pt;margin-top:20.9pt;width:214.5pt;height:90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" filled="f" stroked="f" strokecolor="#4f81bd">
                <v:textbox>
                  <w:txbxContent>
                    <w:p w:rsidR="0011432A" w:rsidRPr="0006758A" w:rsidRDefault="0011432A" w:rsidP="00B11317">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Биохимический анализ крови, ТТГ</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гепатиты В, С</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легких</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Pr="0006758A" w:rsidRDefault="0011432A" w:rsidP="00B11317">
                      <w:pPr>
                        <w:spacing w:line="240" w:lineRule="auto"/>
                        <w:ind w:left="142"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594752" behindDoc="0" locked="0" layoutInCell="1" allowOverlap="1">
                <wp:simplePos x="0" y="0"/>
                <wp:positionH relativeFrom="column">
                  <wp:posOffset>-123825</wp:posOffset>
                </wp:positionH>
                <wp:positionV relativeFrom="paragraph">
                  <wp:posOffset>1509395</wp:posOffset>
                </wp:positionV>
                <wp:extent cx="1143000" cy="400050"/>
                <wp:effectExtent l="0" t="0" r="19050" b="190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B11317">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B11317">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4" style="position:absolute;left:0;text-align:left;margin-left:-9.75pt;margin-top:118.85pt;width:90pt;height:3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" fillcolor="#953735" strokecolor="#4f81bd">
                <v:textbox inset="0,0,0,0">
                  <w:txbxContent>
                    <w:p w:rsidR="0011432A" w:rsidRPr="00252B90" w:rsidRDefault="0011432A" w:rsidP="00B11317">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B11317">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r>
        <w:rPr>
          <w:noProof/>
          <w:lang w:eastAsia="ru-RU"/>
        </w:rPr>
        <mc:AlternateContent>
          <mc:Choice Requires="wps">
            <w:drawing>
              <wp:anchor distT="0" distB="0" distL="114300" distR="114300" simplePos="0" relativeHeight="251595776" behindDoc="0" locked="0" layoutInCell="1" allowOverlap="1">
                <wp:simplePos x="0" y="0"/>
                <wp:positionH relativeFrom="column">
                  <wp:posOffset>1144905</wp:posOffset>
                </wp:positionH>
                <wp:positionV relativeFrom="paragraph">
                  <wp:posOffset>1521460</wp:posOffset>
                </wp:positionV>
                <wp:extent cx="1063625" cy="400050"/>
                <wp:effectExtent l="0" t="0" r="22225" b="190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35" style="position:absolute;left:0;text-align:left;margin-left:90.15pt;margin-top:119.8pt;width:83.75pt;height:3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" fillcolor="#376092" strokecolor="#4f81bd">
                <v:textbox inset="0,0,0,0">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596800" behindDoc="0" locked="0" layoutInCell="1" allowOverlap="1">
                <wp:simplePos x="0" y="0"/>
                <wp:positionH relativeFrom="column">
                  <wp:posOffset>2305050</wp:posOffset>
                </wp:positionH>
                <wp:positionV relativeFrom="paragraph">
                  <wp:posOffset>1520825</wp:posOffset>
                </wp:positionV>
                <wp:extent cx="2416175" cy="400050"/>
                <wp:effectExtent l="0" t="0" r="22225"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953735"/>
                        </a:solidFill>
                        <a:ln w="9525">
                          <a:solidFill>
                            <a:srgbClr val="4F81BD"/>
                          </a:solidFill>
                          <a:miter lim="800000"/>
                          <a:headEnd/>
                          <a:tailEnd/>
                        </a:ln>
                      </wps:spPr>
                      <wps:txbx>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6" style="position:absolute;left:0;text-align:left;margin-left:181.5pt;margin-top:119.75pt;width:190.25pt;height:3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" fillcolor="#953735" strokecolor="#4f81bd">
                <v:textbox inset="0,0,0,0">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00896" behindDoc="0" locked="0" layoutInCell="1" allowOverlap="1">
                <wp:simplePos x="0" y="0"/>
                <wp:positionH relativeFrom="column">
                  <wp:posOffset>400050</wp:posOffset>
                </wp:positionH>
                <wp:positionV relativeFrom="paragraph">
                  <wp:posOffset>862330</wp:posOffset>
                </wp:positionV>
                <wp:extent cx="94615" cy="1143000"/>
                <wp:effectExtent l="9208" t="0" r="9842" b="9843"/>
                <wp:wrapNone/>
                <wp:docPr id="89" name="Right Brac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30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B4C3A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9" o:spid="_x0000_s1026" type="#_x0000_t88" style="position:absolute;margin-left:31.5pt;margin-top:67.9pt;width:7.45pt;height:90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" filled="t" strokecolor="#272727" strokeweight="1.5pt"/>
            </w:pict>
          </mc:Fallback>
        </mc:AlternateContent>
      </w:r>
      <w:r>
        <w:rPr>
          <w:noProof/>
          <w:lang w:eastAsia="ru-RU"/>
        </w:rPr>
        <mc:AlternateContent>
          <mc:Choice Requires="wps">
            <w:drawing>
              <wp:anchor distT="0" distB="0" distL="114300" distR="114300" simplePos="0" relativeHeight="251601920" behindDoc="0" locked="0" layoutInCell="1" allowOverlap="1">
                <wp:simplePos x="0" y="0"/>
                <wp:positionH relativeFrom="column">
                  <wp:posOffset>2908935</wp:posOffset>
                </wp:positionH>
                <wp:positionV relativeFrom="paragraph">
                  <wp:posOffset>268605</wp:posOffset>
                </wp:positionV>
                <wp:extent cx="104140" cy="3520440"/>
                <wp:effectExtent l="6350" t="0" r="16510" b="16510"/>
                <wp:wrapNone/>
                <wp:docPr id="82" name="Left Brac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4140" cy="3520440"/>
                        </a:xfrm>
                        <a:prstGeom prst="leftBrace">
                          <a:avLst>
                            <a:gd name="adj1" fmla="val 292617"/>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DD054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2" o:spid="_x0000_s1026" type="#_x0000_t87" style="position:absolute;margin-left:229.05pt;margin-top:21.15pt;width:8.2pt;height:277.2pt;rotation:-9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" adj="1870" strokecolor="#272727" strokeweight="1.5pt"/>
            </w:pict>
          </mc:Fallback>
        </mc:AlternateContent>
      </w:r>
      <w:r>
        <w:rPr>
          <w:noProof/>
          <w:lang w:eastAsia="ru-RU"/>
        </w:rPr>
        <mc:AlternateContent>
          <mc:Choice Requires="wps">
            <w:drawing>
              <wp:anchor distT="0" distB="0" distL="114300" distR="114300" simplePos="0" relativeHeight="251602944" behindDoc="0" locked="0" layoutInCell="1" allowOverlap="1">
                <wp:simplePos x="0" y="0"/>
                <wp:positionH relativeFrom="column">
                  <wp:posOffset>3466465</wp:posOffset>
                </wp:positionH>
                <wp:positionV relativeFrom="paragraph">
                  <wp:posOffset>224790</wp:posOffset>
                </wp:positionV>
                <wp:extent cx="113030" cy="2386965"/>
                <wp:effectExtent l="6032" t="0" r="26353" b="26352"/>
                <wp:wrapNone/>
                <wp:docPr id="90" name="Right Brac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3030" cy="2386965"/>
                        </a:xfrm>
                        <a:prstGeom prst="rightBrace">
                          <a:avLst>
                            <a:gd name="adj1" fmla="val 158287"/>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53D653" id="Right Brace 90" o:spid="_x0000_s1026" type="#_x0000_t88" style="position:absolute;margin-left:272.95pt;margin-top:17.7pt;width:8.9pt;height:187.95pt;rotation:-9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" adj="1619" filled="t" strokecolor="#272727" strokeweight="1.5pt"/>
            </w:pict>
          </mc:Fallback>
        </mc:AlternateContent>
      </w:r>
    </w:p>
    <w:p w:rsidR="00B11317" w:rsidRPr="00252B90" w:rsidRDefault="00FE4B24" w:rsidP="00B11317">
      <w:pPr>
        <w:ind w:right="-851"/>
        <w:jc w:val="center"/>
        <w:rPr>
          <w:rFonts w:ascii="Calibri" w:hAnsi="Calibri" w:cs="Calibri"/>
          <w:b/>
          <w:color w:val="990000"/>
          <w:sz w:val="28"/>
        </w:rPr>
      </w:pPr>
      <w:r>
        <w:rPr>
          <w:noProof/>
          <w:lang w:eastAsia="ru-RU"/>
        </w:rPr>
        <mc:AlternateContent>
          <mc:Choice Requires="wps">
            <w:drawing>
              <wp:anchor distT="0" distB="0" distL="114300" distR="114300" simplePos="0" relativeHeight="251609088" behindDoc="0" locked="0" layoutInCell="1" allowOverlap="1">
                <wp:simplePos x="0" y="0"/>
                <wp:positionH relativeFrom="column">
                  <wp:posOffset>2298700</wp:posOffset>
                </wp:positionH>
                <wp:positionV relativeFrom="paragraph">
                  <wp:posOffset>21590</wp:posOffset>
                </wp:positionV>
                <wp:extent cx="2159000" cy="91440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B11317">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Соблюдать контрацепцию</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возникновении беременности</w:t>
                            </w:r>
                          </w:p>
                          <w:p w:rsidR="0011432A" w:rsidRPr="0006758A" w:rsidRDefault="0011432A" w:rsidP="00B11317">
                            <w:pPr>
                              <w:spacing w:line="240" w:lineRule="auto"/>
                              <w:ind w:left="142"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7" type="#_x0000_t202" style="position:absolute;left:0;text-align:left;margin-left:181pt;margin-top:1.7pt;width:170pt;height:1in;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" filled="f" stroked="f" strokecolor="#4f81bd">
                <v:textbox>
                  <w:txbxContent>
                    <w:p w:rsidR="0011432A" w:rsidRDefault="0011432A" w:rsidP="00B11317">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Соблюдать контрацепцию</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возникновении беременности</w:t>
                      </w:r>
                    </w:p>
                    <w:p w:rsidR="0011432A" w:rsidRPr="0006758A" w:rsidRDefault="0011432A" w:rsidP="00B11317">
                      <w:pPr>
                        <w:spacing w:line="240" w:lineRule="auto"/>
                        <w:ind w:left="142" w:firstLine="0"/>
                        <w:rPr>
                          <w:rFonts w:ascii="Calibri" w:hAnsi="Calibri"/>
                          <w:color w:val="000000"/>
                          <w:sz w:val="18"/>
                          <w:szCs w:val="20"/>
                        </w:rPr>
                      </w:pPr>
                    </w:p>
                  </w:txbxContent>
                </v:textbox>
              </v:shape>
            </w:pict>
          </mc:Fallback>
        </mc:AlternateContent>
      </w:r>
    </w:p>
    <w:p w:rsidR="00B11317" w:rsidRDefault="00B11317" w:rsidP="00B11317">
      <w:pPr>
        <w:tabs>
          <w:tab w:val="left" w:pos="3669"/>
        </w:tabs>
        <w:ind w:right="-851"/>
        <w:rPr>
          <w:b/>
        </w:rPr>
      </w:pPr>
      <w:r>
        <w:rPr>
          <w:b/>
        </w:rPr>
        <w:tab/>
      </w:r>
    </w:p>
    <w:p w:rsidR="00B11317" w:rsidRPr="004F795C" w:rsidRDefault="00B11317" w:rsidP="00B11317">
      <w:pPr>
        <w:ind w:right="-851"/>
      </w:pPr>
    </w:p>
    <w:p w:rsidR="00B11317" w:rsidRDefault="00B11317" w:rsidP="00B11317">
      <w:pPr>
        <w:ind w:right="-851"/>
        <w:rPr>
          <w:b/>
          <w:noProof/>
          <w:szCs w:val="24"/>
        </w:rPr>
      </w:pPr>
    </w:p>
    <w:p w:rsidR="00B11317" w:rsidRDefault="00FE4B24" w:rsidP="00B11317">
      <w:pPr>
        <w:ind w:right="-851"/>
        <w:rPr>
          <w:b/>
          <w:noProof/>
          <w:szCs w:val="24"/>
        </w:rPr>
      </w:pPr>
      <w:r>
        <w:rPr>
          <w:noProof/>
          <w:lang w:eastAsia="ru-RU"/>
        </w:rPr>
        <mc:AlternateContent>
          <mc:Choice Requires="wps">
            <w:drawing>
              <wp:anchor distT="0" distB="0" distL="114300" distR="114300" simplePos="0" relativeHeight="251598848" behindDoc="0" locked="0" layoutInCell="1" allowOverlap="1">
                <wp:simplePos x="0" y="0"/>
                <wp:positionH relativeFrom="column">
                  <wp:posOffset>4768215</wp:posOffset>
                </wp:positionH>
                <wp:positionV relativeFrom="paragraph">
                  <wp:posOffset>222885</wp:posOffset>
                </wp:positionV>
                <wp:extent cx="149860" cy="96520"/>
                <wp:effectExtent l="0" t="0" r="21590" b="1778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96520"/>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2F21962" id="_x0000_t32" coordsize="21600,21600" o:spt="32" o:oned="t" path="m,l21600,21600e" filled="f">
                <v:path arrowok="t" fillok="f" o:connecttype="none"/>
                <o:lock v:ext="edit" shapetype="t"/>
              </v:shapetype>
              <v:shape id="Straight Arrow Connector 83" o:spid="_x0000_s1026" type="#_x0000_t32" style="position:absolute;margin-left:375.45pt;margin-top:17.55pt;width:11.8pt;height:7.6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" strokecolor="#7f7f7f" strokeweight="1.5pt"/>
            </w:pict>
          </mc:Fallback>
        </mc:AlternateContent>
      </w:r>
      <w:r>
        <w:rPr>
          <w:noProof/>
          <w:lang w:eastAsia="ru-RU"/>
        </w:rPr>
        <mc:AlternateContent>
          <mc:Choice Requires="wps">
            <w:drawing>
              <wp:anchor distT="0" distB="0" distL="114300" distR="114300" simplePos="0" relativeHeight="251597824" behindDoc="0" locked="0" layoutInCell="1" allowOverlap="1">
                <wp:simplePos x="0" y="0"/>
                <wp:positionH relativeFrom="column">
                  <wp:posOffset>4977765</wp:posOffset>
                </wp:positionH>
                <wp:positionV relativeFrom="paragraph">
                  <wp:posOffset>62230</wp:posOffset>
                </wp:positionV>
                <wp:extent cx="1019175" cy="438150"/>
                <wp:effectExtent l="0" t="0" r="28575" b="190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38150"/>
                        </a:xfrm>
                        <a:prstGeom prst="rect">
                          <a:avLst/>
                        </a:prstGeom>
                        <a:solidFill>
                          <a:srgbClr val="4F81BD">
                            <a:lumMod val="75000"/>
                          </a:srgbClr>
                        </a:solidFill>
                        <a:ln w="9525">
                          <a:solidFill>
                            <a:srgbClr val="4F81BD"/>
                          </a:solidFill>
                          <a:miter lim="800000"/>
                          <a:headEnd/>
                          <a:tailEnd/>
                        </a:ln>
                      </wps:spPr>
                      <wps:txbx>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Прекращение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8" style="position:absolute;left:0;text-align:left;margin-left:391.95pt;margin-top:4.9pt;width:80.25pt;height:3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" fillcolor="#376092" strokecolor="#4f81bd">
                <v:textbox inset="0,0,0,0">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Прекращение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03968" behindDoc="0" locked="0" layoutInCell="1" allowOverlap="1">
                <wp:simplePos x="0" y="0"/>
                <wp:positionH relativeFrom="column">
                  <wp:posOffset>5358765</wp:posOffset>
                </wp:positionH>
                <wp:positionV relativeFrom="paragraph">
                  <wp:posOffset>154940</wp:posOffset>
                </wp:positionV>
                <wp:extent cx="94615" cy="854710"/>
                <wp:effectExtent l="953" t="0" r="20637" b="20638"/>
                <wp:wrapNone/>
                <wp:docPr id="81" name="Lef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85471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2F44A3" id="Left Brace 81" o:spid="_x0000_s1026" type="#_x0000_t87" style="position:absolute;margin-left:421.95pt;margin-top:12.2pt;width:7.45pt;height:67.3pt;rotation:-9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" adj="2417" strokecolor="#272727" strokeweight="1.5pt"/>
            </w:pict>
          </mc:Fallback>
        </mc:AlternateContent>
      </w:r>
    </w:p>
    <w:p w:rsidR="00B11317" w:rsidRDefault="00FE4B24" w:rsidP="00B11317">
      <w:pPr>
        <w:ind w:right="-851"/>
        <w:rPr>
          <w:b/>
          <w:noProof/>
          <w:szCs w:val="24"/>
        </w:rPr>
      </w:pPr>
      <w:r>
        <w:rPr>
          <w:noProof/>
          <w:lang w:eastAsia="ru-RU"/>
        </w:rPr>
        <mc:AlternateContent>
          <mc:Choice Requires="wps">
            <w:drawing>
              <wp:anchor distT="0" distB="0" distL="114300" distR="114300" simplePos="0" relativeHeight="251599872" behindDoc="0" locked="0" layoutInCell="1" allowOverlap="1">
                <wp:simplePos x="0" y="0"/>
                <wp:positionH relativeFrom="column">
                  <wp:posOffset>4806315</wp:posOffset>
                </wp:positionH>
                <wp:positionV relativeFrom="paragraph">
                  <wp:posOffset>57785</wp:posOffset>
                </wp:positionV>
                <wp:extent cx="83185" cy="57150"/>
                <wp:effectExtent l="0" t="0" r="31115"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57150"/>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7D9442" id="Straight Arrow Connector 84" o:spid="_x0000_s1026" type="#_x0000_t32" style="position:absolute;margin-left:378.45pt;margin-top:4.55pt;width:6.55pt;height:4.5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" strokecolor="gray" strokeweight="1.5pt"/>
            </w:pict>
          </mc:Fallback>
        </mc:AlternateContent>
      </w:r>
    </w:p>
    <w:p w:rsidR="00B11317" w:rsidRDefault="00FE4B24" w:rsidP="00B11317">
      <w:pPr>
        <w:ind w:right="-851"/>
        <w:rPr>
          <w:b/>
          <w:noProof/>
          <w:szCs w:val="24"/>
        </w:rPr>
      </w:pPr>
      <w:r>
        <w:rPr>
          <w:noProof/>
          <w:lang w:eastAsia="ru-RU"/>
        </w:rPr>
        <mc:AlternateContent>
          <mc:Choice Requires="wps">
            <w:drawing>
              <wp:anchor distT="0" distB="0" distL="114300" distR="114300" simplePos="0" relativeHeight="251608064" behindDoc="0" locked="0" layoutInCell="1" allowOverlap="1">
                <wp:simplePos x="0" y="0"/>
                <wp:positionH relativeFrom="column">
                  <wp:posOffset>4763135</wp:posOffset>
                </wp:positionH>
                <wp:positionV relativeFrom="paragraph">
                  <wp:posOffset>86995</wp:posOffset>
                </wp:positionV>
                <wp:extent cx="1327785" cy="1198880"/>
                <wp:effectExtent l="0" t="0"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B11317">
                            <w:pPr>
                              <w:spacing w:line="240" w:lineRule="auto"/>
                              <w:ind w:firstLine="0"/>
                              <w:rPr>
                                <w:rFonts w:ascii="Calibri" w:hAnsi="Calibri"/>
                                <w:b/>
                                <w:color w:val="990000"/>
                                <w:sz w:val="18"/>
                                <w:szCs w:val="20"/>
                              </w:rPr>
                            </w:pPr>
                            <w:r>
                              <w:rPr>
                                <w:rFonts w:ascii="Calibri" w:hAnsi="Calibri"/>
                                <w:b/>
                                <w:color w:val="99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r>
                              <w:rPr>
                                <w:rFonts w:ascii="Calibri" w:hAnsi="Calibri"/>
                                <w:b/>
                                <w:color w:val="990000"/>
                                <w:sz w:val="18"/>
                                <w:szCs w:val="20"/>
                              </w:rPr>
                              <w:t xml:space="preserve">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Возможно непосредственное переключение на другие иммуномодуляторы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9" type="#_x0000_t202" style="position:absolute;left:0;text-align:left;margin-left:375.05pt;margin-top:6.85pt;width:104.55pt;height:94.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wQIAAMQ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" filled="f" stroked="f" strokecolor="#4f81bd">
                <v:textbox>
                  <w:txbxContent>
                    <w:p w:rsidR="0011432A" w:rsidRPr="0006758A" w:rsidRDefault="0011432A" w:rsidP="00B11317">
                      <w:pPr>
                        <w:spacing w:line="240" w:lineRule="auto"/>
                        <w:ind w:firstLine="0"/>
                        <w:rPr>
                          <w:rFonts w:ascii="Calibri" w:hAnsi="Calibri"/>
                          <w:b/>
                          <w:color w:val="990000"/>
                          <w:sz w:val="18"/>
                          <w:szCs w:val="20"/>
                        </w:rPr>
                      </w:pPr>
                      <w:r>
                        <w:rPr>
                          <w:rFonts w:ascii="Calibri" w:hAnsi="Calibri"/>
                          <w:b/>
                          <w:color w:val="99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r>
                        <w:rPr>
                          <w:rFonts w:ascii="Calibri" w:hAnsi="Calibri"/>
                          <w:b/>
                          <w:color w:val="990000"/>
                          <w:sz w:val="18"/>
                          <w:szCs w:val="20"/>
                        </w:rPr>
                        <w:t xml:space="preserve">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Возможно непосредственное переключение на другие иммуномодуляторы </w:t>
                      </w:r>
                    </w:p>
                  </w:txbxContent>
                </v:textbox>
              </v:shape>
            </w:pict>
          </mc:Fallback>
        </mc:AlternateContent>
      </w:r>
      <w:r>
        <w:rPr>
          <w:noProof/>
          <w:lang w:eastAsia="ru-RU"/>
        </w:rPr>
        <mc:AlternateContent>
          <mc:Choice Requires="wps">
            <w:drawing>
              <wp:anchor distT="0" distB="0" distL="114300" distR="114300" simplePos="0" relativeHeight="251607040" behindDoc="0" locked="0" layoutInCell="1" allowOverlap="1">
                <wp:simplePos x="0" y="0"/>
                <wp:positionH relativeFrom="column">
                  <wp:posOffset>567690</wp:posOffset>
                </wp:positionH>
                <wp:positionV relativeFrom="paragraph">
                  <wp:posOffset>202565</wp:posOffset>
                </wp:positionV>
                <wp:extent cx="4267200" cy="37719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Осмотр невролога каждые 3-6 мес в первый год, далее каждые 6 мес</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Начало терапии с титрации дозы</w:t>
                            </w:r>
                          </w:p>
                          <w:p w:rsidR="0011432A" w:rsidRPr="00252B90" w:rsidRDefault="0011432A" w:rsidP="00E27E9A">
                            <w:pPr>
                              <w:pStyle w:val="aff9"/>
                              <w:widowControl w:val="0"/>
                              <w:numPr>
                                <w:ilvl w:val="0"/>
                                <w:numId w:val="31"/>
                              </w:numPr>
                              <w:suppressAutoHyphens/>
                              <w:autoSpaceDE w:val="0"/>
                              <w:autoSpaceDN w:val="0"/>
                              <w:adjustRightInd w:val="0"/>
                              <w:spacing w:after="0" w:line="240" w:lineRule="auto"/>
                              <w:rPr>
                                <w:color w:val="000000"/>
                                <w:sz w:val="18"/>
                                <w:szCs w:val="18"/>
                              </w:rPr>
                            </w:pPr>
                            <w:r w:rsidRPr="00252B90">
                              <w:rPr>
                                <w:color w:val="000000"/>
                                <w:sz w:val="18"/>
                                <w:szCs w:val="18"/>
                              </w:rPr>
                              <w:t xml:space="preserve">При гриппоподобных симптомах  - </w:t>
                            </w:r>
                            <w:r w:rsidRPr="00252B90">
                              <w:rPr>
                                <w:bCs/>
                                <w:sz w:val="18"/>
                                <w:szCs w:val="18"/>
                              </w:rPr>
                              <w:t>выполнение инъекций перед сном или в вечернее время; прием жаропонижающих препаратов за 30 минут до инъекции и/или после таковой: ацетаминофен** 500 мг или ибупрофен** 200 – 400 мг, возможен повторный прием через 4 часа после первой дозы (однако, следует помнить о риске гепатотоксичности данных препаратов), уменьшение дозы используемого интерферона до 75-50% от полной дозы на 2-4 недели с продолжением приема парацетамола или ибупрофена</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Мониторинг показателей клинического анализа крови и лабораторных показателей функции печени каждые 3 мес в первый год терапии и раз в 6 мес в последующие годы, анализ гормонов щитовидной железы раз в 6 месяцев</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При возникновении беременности – прекращение терапии</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При возникновении тяжелых нежелательных реакций – смена терапии</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В случае терапии низкодозным интерфероном – МРТ через 6 мес после начала терапии, далее МРТ ежегодно</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В случае терапии высокодозным интерфероном – МРТ ежегодно</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При субоптимальном ответе или резистентности к терапии – эскалация на ПИТРС «второй линии» терапии</w:t>
                            </w:r>
                          </w:p>
                          <w:p w:rsidR="0011432A" w:rsidRPr="00252B90" w:rsidRDefault="0011432A" w:rsidP="00B11317">
                            <w:pPr>
                              <w:spacing w:line="240" w:lineRule="auto"/>
                              <w:ind w:firstLine="0"/>
                              <w:rPr>
                                <w:rFonts w:ascii="Calibri" w:hAnsi="Calibri"/>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0" type="#_x0000_t202" style="position:absolute;left:0;text-align:left;margin-left:44.7pt;margin-top:15.95pt;width:336pt;height:29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" filled="f" stroked="f" strokecolor="#4f81bd">
                <v:textbox>
                  <w:txbxContent>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Осмотр невролога каждые 3-6 мес в первый год, далее каждые 6 мес</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Начало терапии с титрации дозы</w:t>
                      </w:r>
                    </w:p>
                    <w:p w:rsidR="0011432A" w:rsidRPr="00252B90" w:rsidRDefault="0011432A" w:rsidP="00E27E9A">
                      <w:pPr>
                        <w:pStyle w:val="aff9"/>
                        <w:widowControl w:val="0"/>
                        <w:numPr>
                          <w:ilvl w:val="0"/>
                          <w:numId w:val="31"/>
                        </w:numPr>
                        <w:suppressAutoHyphens/>
                        <w:autoSpaceDE w:val="0"/>
                        <w:autoSpaceDN w:val="0"/>
                        <w:adjustRightInd w:val="0"/>
                        <w:spacing w:after="0" w:line="240" w:lineRule="auto"/>
                        <w:rPr>
                          <w:color w:val="000000"/>
                          <w:sz w:val="18"/>
                          <w:szCs w:val="18"/>
                        </w:rPr>
                      </w:pPr>
                      <w:r w:rsidRPr="00252B90">
                        <w:rPr>
                          <w:color w:val="000000"/>
                          <w:sz w:val="18"/>
                          <w:szCs w:val="18"/>
                        </w:rPr>
                        <w:t xml:space="preserve">При гриппоподобных симптомах  - </w:t>
                      </w:r>
                      <w:r w:rsidRPr="00252B90">
                        <w:rPr>
                          <w:bCs/>
                          <w:sz w:val="18"/>
                          <w:szCs w:val="18"/>
                        </w:rPr>
                        <w:t>выполнение инъекций перед сном или в вечернее время; прием жаропонижающих препаратов за 30 минут до инъекции и/или после таковой: ацетаминофен** 500 мг или ибупрофен** 200 – 400 мг, возможен повторный прием через 4 часа после первой дозы (однако, следует помнить о риске гепатотоксичности данных препаратов), уменьшение дозы используемого интерферона до 75-50% от полной дозы на 2-4 недели с продолжением приема парацетамола или ибупрофена</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Мониторинг показателей клинического анализа крови и лабораторных показателей функции печени каждые 3 мес в первый год терапии и раз в 6 мес в последующие годы, анализ гормонов щитовидной железы раз в 6 месяцев</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При возникновении беременности – прекращение терапии</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При возникновении тяжелых нежелательных реакций – смена терапии</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В случае терапии низкодозным интерфероном – МРТ через 6 мес после начала терапии, далее МРТ ежегодно</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В случае терапии высокодозным интерфероном – МРТ ежегодно</w:t>
                      </w:r>
                    </w:p>
                    <w:p w:rsidR="0011432A" w:rsidRPr="00252B90" w:rsidRDefault="0011432A" w:rsidP="00E27E9A">
                      <w:pPr>
                        <w:pStyle w:val="aff9"/>
                        <w:numPr>
                          <w:ilvl w:val="0"/>
                          <w:numId w:val="31"/>
                        </w:numPr>
                        <w:suppressAutoHyphens/>
                        <w:spacing w:after="0" w:line="240" w:lineRule="auto"/>
                        <w:rPr>
                          <w:color w:val="000000"/>
                          <w:sz w:val="18"/>
                          <w:szCs w:val="18"/>
                        </w:rPr>
                      </w:pPr>
                      <w:r w:rsidRPr="00252B90">
                        <w:rPr>
                          <w:color w:val="000000"/>
                          <w:sz w:val="18"/>
                          <w:szCs w:val="18"/>
                        </w:rPr>
                        <w:t>При субоптимальном ответе или резистентности к терапии – эскалация на ПИТРС «второй линии» терапии</w:t>
                      </w:r>
                    </w:p>
                    <w:p w:rsidR="0011432A" w:rsidRPr="00252B90" w:rsidRDefault="0011432A" w:rsidP="00B11317">
                      <w:pPr>
                        <w:spacing w:line="240" w:lineRule="auto"/>
                        <w:ind w:firstLine="0"/>
                        <w:rPr>
                          <w:rFonts w:ascii="Calibri" w:hAnsi="Calibri"/>
                          <w:color w:val="000000"/>
                          <w:sz w:val="18"/>
                          <w:szCs w:val="18"/>
                        </w:rPr>
                      </w:pPr>
                    </w:p>
                  </w:txbxContent>
                </v:textbox>
              </v:shape>
            </w:pict>
          </mc:Fallback>
        </mc:AlternateContent>
      </w:r>
      <w:r>
        <w:rPr>
          <w:noProof/>
          <w:lang w:eastAsia="ru-RU"/>
        </w:rPr>
        <mc:AlternateContent>
          <mc:Choice Requires="wps">
            <w:drawing>
              <wp:anchor distT="0" distB="0" distL="114300" distR="114300" simplePos="0" relativeHeight="251604992" behindDoc="0" locked="0" layoutInCell="1" allowOverlap="1">
                <wp:simplePos x="0" y="0"/>
                <wp:positionH relativeFrom="column">
                  <wp:posOffset>-146685</wp:posOffset>
                </wp:positionH>
                <wp:positionV relativeFrom="paragraph">
                  <wp:posOffset>111760</wp:posOffset>
                </wp:positionV>
                <wp:extent cx="1230630" cy="892810"/>
                <wp:effectExtent l="0" t="0" r="0" b="254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rsidR="0011432A" w:rsidRPr="00252B90" w:rsidRDefault="0011432A" w:rsidP="00E27E9A">
                            <w:pPr>
                              <w:numPr>
                                <w:ilvl w:val="0"/>
                                <w:numId w:val="30"/>
                              </w:numPr>
                              <w:spacing w:line="240" w:lineRule="auto"/>
                              <w:ind w:left="0" w:hanging="142"/>
                              <w:rPr>
                                <w:rFonts w:ascii="Calibri" w:hAnsi="Calibri"/>
                                <w:color w:val="000000"/>
                                <w:sz w:val="18"/>
                                <w:szCs w:val="20"/>
                              </w:rPr>
                            </w:pPr>
                            <w:r w:rsidRPr="00252B90">
                              <w:rPr>
                                <w:rFonts w:ascii="Calibri" w:hAnsi="Calibri"/>
                                <w:color w:val="000000"/>
                                <w:sz w:val="18"/>
                                <w:szCs w:val="20"/>
                              </w:rPr>
                              <w:t xml:space="preserve">Предупредить пациента о возможных нежелательных реакциях  </w:t>
                            </w:r>
                          </w:p>
                          <w:p w:rsidR="0011432A" w:rsidRPr="00252B90" w:rsidRDefault="0011432A" w:rsidP="00B11317">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1" type="#_x0000_t202" style="position:absolute;left:0;text-align:left;margin-left:-11.55pt;margin-top:8.8pt;width:96.9pt;height:70.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" filled="f" stroked="f" strokecolor="#4f81bd [3204]">
                <v:textbox>
                  <w:txbxContent>
                    <w:p w:rsidR="0011432A" w:rsidRPr="00252B90" w:rsidRDefault="0011432A" w:rsidP="00E27E9A">
                      <w:pPr>
                        <w:numPr>
                          <w:ilvl w:val="0"/>
                          <w:numId w:val="30"/>
                        </w:numPr>
                        <w:spacing w:line="240" w:lineRule="auto"/>
                        <w:ind w:left="0" w:hanging="142"/>
                        <w:rPr>
                          <w:rFonts w:ascii="Calibri" w:hAnsi="Calibri"/>
                          <w:color w:val="000000"/>
                          <w:sz w:val="18"/>
                          <w:szCs w:val="20"/>
                        </w:rPr>
                      </w:pPr>
                      <w:r w:rsidRPr="00252B90">
                        <w:rPr>
                          <w:rFonts w:ascii="Calibri" w:hAnsi="Calibri"/>
                          <w:color w:val="000000"/>
                          <w:sz w:val="18"/>
                          <w:szCs w:val="20"/>
                        </w:rPr>
                        <w:t xml:space="preserve">Предупредить пациента о возможных нежелательных реакциях  </w:t>
                      </w:r>
                    </w:p>
                    <w:p w:rsidR="0011432A" w:rsidRPr="00252B90" w:rsidRDefault="0011432A" w:rsidP="00B11317">
                      <w:pPr>
                        <w:spacing w:line="240" w:lineRule="auto"/>
                        <w:ind w:firstLine="0"/>
                        <w:rPr>
                          <w:rFonts w:ascii="Calibri" w:hAnsi="Calibri"/>
                          <w:color w:val="000000"/>
                          <w:sz w:val="18"/>
                          <w:szCs w:val="20"/>
                        </w:rPr>
                      </w:pPr>
                    </w:p>
                  </w:txbxContent>
                </v:textbox>
              </v:shape>
            </w:pict>
          </mc:Fallback>
        </mc:AlternateContent>
      </w:r>
    </w:p>
    <w:p w:rsidR="00B11317" w:rsidRDefault="00B11317" w:rsidP="00B11317">
      <w:pPr>
        <w:ind w:right="-851"/>
        <w:rPr>
          <w:b/>
          <w:noProof/>
          <w:szCs w:val="24"/>
        </w:rPr>
      </w:pPr>
    </w:p>
    <w:p w:rsidR="00B11317" w:rsidRDefault="00B11317" w:rsidP="00B11317">
      <w:pPr>
        <w:ind w:right="-851"/>
        <w:rPr>
          <w:b/>
          <w:noProof/>
          <w:szCs w:val="24"/>
        </w:rPr>
      </w:pPr>
    </w:p>
    <w:p w:rsidR="00B11317" w:rsidRDefault="00B11317" w:rsidP="00B11317">
      <w:pPr>
        <w:ind w:right="-851"/>
        <w:rPr>
          <w:b/>
          <w:noProof/>
          <w:szCs w:val="24"/>
        </w:rPr>
      </w:pPr>
    </w:p>
    <w:p w:rsidR="00B11317" w:rsidRDefault="00B11317" w:rsidP="00B11317">
      <w:pPr>
        <w:ind w:right="-851"/>
        <w:rPr>
          <w:b/>
          <w:noProof/>
          <w:szCs w:val="24"/>
        </w:rPr>
      </w:pPr>
    </w:p>
    <w:p w:rsidR="00B11317" w:rsidRDefault="00B11317" w:rsidP="00B11317">
      <w:pPr>
        <w:ind w:right="-851"/>
        <w:rPr>
          <w:b/>
          <w:noProof/>
          <w:szCs w:val="24"/>
        </w:rPr>
      </w:pPr>
    </w:p>
    <w:p w:rsidR="00B11317" w:rsidRDefault="00B11317" w:rsidP="00B11317">
      <w:pPr>
        <w:ind w:right="-851"/>
        <w:jc w:val="center"/>
        <w:rPr>
          <w:rFonts w:ascii="Calibri" w:hAnsi="Calibri" w:cs="Calibri"/>
          <w:b/>
          <w:color w:val="990000"/>
          <w:sz w:val="28"/>
        </w:rPr>
      </w:pPr>
    </w:p>
    <w:p w:rsidR="00B11317" w:rsidRDefault="00B11317" w:rsidP="00B11317">
      <w:pPr>
        <w:ind w:right="-851"/>
        <w:jc w:val="center"/>
        <w:rPr>
          <w:rFonts w:ascii="Calibri" w:hAnsi="Calibri" w:cs="Calibri"/>
          <w:b/>
          <w:sz w:val="28"/>
        </w:rPr>
      </w:pPr>
    </w:p>
    <w:p w:rsidR="00B11317" w:rsidRDefault="00B11317" w:rsidP="00B11317">
      <w:pPr>
        <w:ind w:right="-851"/>
        <w:jc w:val="center"/>
        <w:rPr>
          <w:rFonts w:ascii="Calibri" w:hAnsi="Calibri" w:cs="Calibri"/>
          <w:b/>
          <w:sz w:val="28"/>
        </w:rPr>
      </w:pPr>
    </w:p>
    <w:p w:rsidR="00B11317" w:rsidRDefault="00B11317" w:rsidP="00B11317">
      <w:pPr>
        <w:ind w:right="-851"/>
        <w:jc w:val="center"/>
        <w:rPr>
          <w:rFonts w:ascii="Calibri" w:hAnsi="Calibri" w:cs="Calibri"/>
          <w:b/>
          <w:sz w:val="28"/>
        </w:rPr>
      </w:pPr>
    </w:p>
    <w:p w:rsidR="00B11317" w:rsidRDefault="00B11317" w:rsidP="00B11317">
      <w:pPr>
        <w:ind w:right="-851" w:firstLine="0"/>
        <w:rPr>
          <w:rFonts w:ascii="Calibri" w:hAnsi="Calibri" w:cs="Calibri"/>
          <w:b/>
          <w:sz w:val="28"/>
        </w:rPr>
      </w:pPr>
    </w:p>
    <w:p w:rsidR="00B11317" w:rsidRDefault="00B11317" w:rsidP="00B11317">
      <w:pPr>
        <w:ind w:right="-851" w:firstLine="0"/>
        <w:rPr>
          <w:rFonts w:ascii="Calibri" w:hAnsi="Calibri" w:cs="Calibri"/>
          <w:b/>
          <w:sz w:val="28"/>
        </w:rPr>
      </w:pPr>
    </w:p>
    <w:p w:rsidR="0018225F" w:rsidRDefault="0018225F">
      <w:pPr>
        <w:suppressAutoHyphens w:val="0"/>
        <w:spacing w:line="240" w:lineRule="auto"/>
        <w:ind w:firstLine="0"/>
        <w:rPr>
          <w:rFonts w:ascii="Calibri" w:hAnsi="Calibri" w:cs="Calibri"/>
          <w:b/>
          <w:sz w:val="28"/>
        </w:rPr>
      </w:pPr>
      <w:r>
        <w:rPr>
          <w:rFonts w:ascii="Calibri" w:hAnsi="Calibri" w:cs="Calibri"/>
          <w:b/>
          <w:sz w:val="28"/>
        </w:rPr>
        <w:br w:type="page"/>
      </w:r>
    </w:p>
    <w:p w:rsidR="00B11317" w:rsidRPr="00042839" w:rsidRDefault="00FE4B24" w:rsidP="00B11317">
      <w:pPr>
        <w:ind w:right="-851" w:firstLine="0"/>
        <w:rPr>
          <w:b/>
          <w:szCs w:val="24"/>
        </w:rPr>
      </w:pPr>
      <w:r>
        <w:rPr>
          <w:noProof/>
          <w:lang w:eastAsia="ru-RU"/>
        </w:rPr>
        <w:lastRenderedPageBreak/>
        <mc:AlternateContent>
          <mc:Choice Requires="wps">
            <w:drawing>
              <wp:anchor distT="0" distB="0" distL="114300" distR="114300" simplePos="0" relativeHeight="251624448" behindDoc="0" locked="0" layoutInCell="1" allowOverlap="1">
                <wp:simplePos x="0" y="0"/>
                <wp:positionH relativeFrom="column">
                  <wp:posOffset>3419475</wp:posOffset>
                </wp:positionH>
                <wp:positionV relativeFrom="paragraph">
                  <wp:posOffset>581025</wp:posOffset>
                </wp:positionV>
                <wp:extent cx="152400" cy="2381250"/>
                <wp:effectExtent l="9525" t="0" r="28575" b="28575"/>
                <wp:wrapNone/>
                <wp:docPr id="45" name="Right Brac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2400" cy="2381250"/>
                        </a:xfrm>
                        <a:prstGeom prst="rightBrace">
                          <a:avLst>
                            <a:gd name="adj1" fmla="val 158287"/>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2E6352" id="Right Brace 60" o:spid="_x0000_s1026" type="#_x0000_t88" style="position:absolute;margin-left:269.25pt;margin-top:45.75pt;width:12pt;height:187.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" adj="2188" filled="t" strokecolor="#272727" strokeweight="1.5pt"/>
            </w:pict>
          </mc:Fallback>
        </mc:AlternateContent>
      </w:r>
      <w:r w:rsidR="0018225F" w:rsidRPr="00042839">
        <w:rPr>
          <w:b/>
          <w:szCs w:val="24"/>
        </w:rPr>
        <w:t xml:space="preserve">3.3.2. </w:t>
      </w:r>
      <w:r w:rsidR="00B11317" w:rsidRPr="00042839">
        <w:rPr>
          <w:b/>
          <w:szCs w:val="24"/>
        </w:rPr>
        <w:t xml:space="preserve">Рекомендации </w:t>
      </w:r>
      <w:r w:rsidR="00F35ABA" w:rsidRPr="00042839">
        <w:rPr>
          <w:b/>
          <w:szCs w:val="24"/>
        </w:rPr>
        <w:t xml:space="preserve">по </w:t>
      </w:r>
      <w:r w:rsidR="00F35ABA">
        <w:rPr>
          <w:b/>
          <w:szCs w:val="24"/>
        </w:rPr>
        <w:t>наблюдению за пациентами на</w:t>
      </w:r>
      <w:r w:rsidR="00F35ABA" w:rsidRPr="00042839">
        <w:rPr>
          <w:b/>
          <w:szCs w:val="24"/>
        </w:rPr>
        <w:t xml:space="preserve"> </w:t>
      </w:r>
      <w:r w:rsidR="00F35ABA">
        <w:rPr>
          <w:b/>
          <w:szCs w:val="24"/>
        </w:rPr>
        <w:t>терапии г</w:t>
      </w:r>
      <w:r w:rsidR="00B11317" w:rsidRPr="00042839">
        <w:rPr>
          <w:b/>
          <w:szCs w:val="24"/>
        </w:rPr>
        <w:t>латирамера ацетатом</w:t>
      </w:r>
    </w:p>
    <w:p w:rsidR="00B11317" w:rsidRPr="00C419D3" w:rsidRDefault="00FE4B24" w:rsidP="00B11317">
      <w:pPr>
        <w:ind w:right="-851"/>
        <w:jc w:val="center"/>
        <w:rPr>
          <w:rFonts w:ascii="Calibri" w:hAnsi="Calibri" w:cs="Calibri"/>
          <w:b/>
          <w:color w:val="990000"/>
          <w:sz w:val="28"/>
        </w:rPr>
      </w:pPr>
      <w:r>
        <w:rPr>
          <w:noProof/>
          <w:lang w:eastAsia="ru-RU"/>
        </w:rPr>
        <mc:AlternateContent>
          <mc:Choice Requires="wps">
            <w:drawing>
              <wp:anchor distT="0" distB="0" distL="114300" distR="114300" simplePos="0" relativeHeight="251622400" behindDoc="0" locked="0" layoutInCell="1" allowOverlap="1">
                <wp:simplePos x="0" y="0"/>
                <wp:positionH relativeFrom="column">
                  <wp:posOffset>2444750</wp:posOffset>
                </wp:positionH>
                <wp:positionV relativeFrom="paragraph">
                  <wp:posOffset>131445</wp:posOffset>
                </wp:positionV>
                <wp:extent cx="2159000" cy="9144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B11317">
                            <w:pPr>
                              <w:ind w:firstLine="0"/>
                              <w:rPr>
                                <w:rFonts w:ascii="Calibri" w:hAnsi="Calibri"/>
                                <w:b/>
                                <w:color w:val="990000"/>
                                <w:sz w:val="18"/>
                                <w:szCs w:val="20"/>
                              </w:rPr>
                            </w:pPr>
                            <w:r>
                              <w:rPr>
                                <w:rFonts w:ascii="Calibri" w:hAnsi="Calibri"/>
                                <w:b/>
                                <w:color w:val="990000"/>
                                <w:sz w:val="18"/>
                                <w:szCs w:val="20"/>
                              </w:rPr>
                              <w:t>Предупредить пациентов:</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Соблюдать контрацепцию</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возникновении беременности</w:t>
                            </w:r>
                          </w:p>
                          <w:p w:rsidR="0011432A" w:rsidRPr="0006758A" w:rsidRDefault="0011432A" w:rsidP="00B11317">
                            <w:pPr>
                              <w:spacing w:line="240" w:lineRule="auto"/>
                              <w:ind w:left="142"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left:0;text-align:left;margin-left:192.5pt;margin-top:10.35pt;width:170pt;height:1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" filled="f" stroked="f" strokecolor="#4f81bd">
                <v:textbox>
                  <w:txbxContent>
                    <w:p w:rsidR="0011432A" w:rsidRDefault="0011432A" w:rsidP="00B11317">
                      <w:pPr>
                        <w:ind w:firstLine="0"/>
                        <w:rPr>
                          <w:rFonts w:ascii="Calibri" w:hAnsi="Calibri"/>
                          <w:b/>
                          <w:color w:val="990000"/>
                          <w:sz w:val="18"/>
                          <w:szCs w:val="20"/>
                        </w:rPr>
                      </w:pPr>
                      <w:r>
                        <w:rPr>
                          <w:rFonts w:ascii="Calibri" w:hAnsi="Calibri"/>
                          <w:b/>
                          <w:color w:val="990000"/>
                          <w:sz w:val="18"/>
                          <w:szCs w:val="20"/>
                        </w:rPr>
                        <w:t>Предупредить пациентов:</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Соблюдать контрацепцию</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возникновении беременности</w:t>
                      </w:r>
                    </w:p>
                    <w:p w:rsidR="0011432A" w:rsidRPr="0006758A" w:rsidRDefault="0011432A" w:rsidP="00B11317">
                      <w:pPr>
                        <w:spacing w:line="240" w:lineRule="auto"/>
                        <w:ind w:left="142"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-139700</wp:posOffset>
                </wp:positionH>
                <wp:positionV relativeFrom="paragraph">
                  <wp:posOffset>17145</wp:posOffset>
                </wp:positionV>
                <wp:extent cx="2165350" cy="1167765"/>
                <wp:effectExtent l="0" t="0" r="0" b="0"/>
                <wp:wrapNone/>
                <wp:docPr id="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B11317">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гепатиты В, С</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легких</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1pt;margin-top:1.35pt;width:170.5pt;height:9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" filled="f" stroked="f" strokecolor="#4f81bd">
                <v:textbox>
                  <w:txbxContent>
                    <w:p w:rsidR="0011432A" w:rsidRPr="0006758A" w:rsidRDefault="0011432A" w:rsidP="00B11317">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гепатиты В, С</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легких</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txbxContent>
                </v:textbox>
              </v:shape>
            </w:pict>
          </mc:Fallback>
        </mc:AlternateContent>
      </w:r>
    </w:p>
    <w:p w:rsidR="00B11317" w:rsidRPr="00C419D3" w:rsidRDefault="00FE4B24" w:rsidP="00B11317">
      <w:pPr>
        <w:ind w:right="-851"/>
        <w:jc w:val="center"/>
        <w:rPr>
          <w:rFonts w:ascii="Calibri" w:hAnsi="Calibri" w:cs="Calibri"/>
          <w:b/>
          <w:color w:val="990000"/>
          <w:sz w:val="28"/>
        </w:rPr>
      </w:pPr>
      <w:r>
        <w:rPr>
          <w:noProof/>
          <w:lang w:eastAsia="ru-RU"/>
        </w:rPr>
        <mc:AlternateContent>
          <mc:Choice Requires="wps">
            <w:drawing>
              <wp:anchor distT="0" distB="0" distL="114300" distR="114300" simplePos="0" relativeHeight="251610112" behindDoc="0" locked="0" layoutInCell="1" allowOverlap="1">
                <wp:simplePos x="0" y="0"/>
                <wp:positionH relativeFrom="column">
                  <wp:posOffset>359410</wp:posOffset>
                </wp:positionH>
                <wp:positionV relativeFrom="paragraph">
                  <wp:posOffset>255270</wp:posOffset>
                </wp:positionV>
                <wp:extent cx="140335" cy="1096010"/>
                <wp:effectExtent l="0" t="1587" r="10477" b="10478"/>
                <wp:wrapNone/>
                <wp:docPr id="74" name="Right Brac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0335" cy="109601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556CDB" id="Right Brace 74" o:spid="_x0000_s1026" type="#_x0000_t88" style="position:absolute;margin-left:28.3pt;margin-top:20.1pt;width:11.05pt;height:86.3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" adj="2784" filled="t" strokecolor="#272727" strokeweight="1.5pt"/>
            </w:pict>
          </mc:Fallback>
        </mc:AlternateContent>
      </w:r>
      <w:r>
        <w:rPr>
          <w:noProof/>
          <w:lang w:eastAsia="ru-RU"/>
        </w:rPr>
        <mc:AlternateContent>
          <mc:Choice Requires="wps">
            <w:drawing>
              <wp:anchor distT="0" distB="0" distL="114300" distR="114300" simplePos="0" relativeHeight="251611136" behindDoc="0" locked="0" layoutInCell="1" allowOverlap="1">
                <wp:simplePos x="0" y="0"/>
                <wp:positionH relativeFrom="column">
                  <wp:posOffset>3451860</wp:posOffset>
                </wp:positionH>
                <wp:positionV relativeFrom="paragraph">
                  <wp:posOffset>236855</wp:posOffset>
                </wp:positionV>
                <wp:extent cx="95885" cy="2388870"/>
                <wp:effectExtent l="0" t="3492" r="14922" b="14923"/>
                <wp:wrapNone/>
                <wp:docPr id="67" name="Left Brac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5885" cy="2388870"/>
                        </a:xfrm>
                        <a:prstGeom prst="leftBrace">
                          <a:avLst>
                            <a:gd name="adj1" fmla="val 190157"/>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EC7137" id="Left Brace 67" o:spid="_x0000_s1026" type="#_x0000_t87" style="position:absolute;margin-left:271.8pt;margin-top:18.65pt;width:7.55pt;height:188.1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" adj="1649" strokecolor="#272727" strokeweight="1.5pt"/>
            </w:pict>
          </mc:Fallback>
        </mc:AlternateContent>
      </w:r>
    </w:p>
    <w:p w:rsidR="00B11317" w:rsidRPr="00C419D3" w:rsidRDefault="00B11317" w:rsidP="00B11317">
      <w:pPr>
        <w:ind w:right="-851"/>
        <w:jc w:val="center"/>
        <w:rPr>
          <w:rFonts w:ascii="Calibri" w:hAnsi="Calibri" w:cs="Calibri"/>
          <w:b/>
          <w:color w:val="990000"/>
          <w:sz w:val="28"/>
        </w:rPr>
      </w:pPr>
    </w:p>
    <w:p w:rsidR="00B11317" w:rsidRDefault="00FE4B24" w:rsidP="00B11317">
      <w:pPr>
        <w:tabs>
          <w:tab w:val="left" w:pos="3669"/>
        </w:tabs>
        <w:ind w:right="-851"/>
        <w:rPr>
          <w:b/>
        </w:rPr>
      </w:pPr>
      <w:r>
        <w:rPr>
          <w:noProof/>
          <w:lang w:eastAsia="ru-RU"/>
        </w:rPr>
        <mc:AlternateContent>
          <mc:Choice Requires="wps">
            <w:drawing>
              <wp:anchor distT="0" distB="0" distL="114300" distR="114300" simplePos="0" relativeHeight="251618304" behindDoc="0" locked="0" layoutInCell="1" allowOverlap="1">
                <wp:simplePos x="0" y="0"/>
                <wp:positionH relativeFrom="column">
                  <wp:posOffset>5422265</wp:posOffset>
                </wp:positionH>
                <wp:positionV relativeFrom="paragraph">
                  <wp:posOffset>200660</wp:posOffset>
                </wp:positionV>
                <wp:extent cx="83820" cy="1097280"/>
                <wp:effectExtent l="7620" t="0" r="19050" b="19050"/>
                <wp:wrapNone/>
                <wp:docPr id="93" name="Left Brac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7EAF7C" id="Left Brace 93" o:spid="_x0000_s1026" type="#_x0000_t87" style="position:absolute;margin-left:426.95pt;margin-top:15.8pt;width:6.6pt;height:86.4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" adj="1668" strokecolor="#272727" strokeweight="1.5pt"/>
            </w:pict>
          </mc:Fallback>
        </mc:AlternateContent>
      </w:r>
      <w:r>
        <w:rPr>
          <w:noProof/>
          <w:lang w:eastAsia="ru-RU"/>
        </w:rPr>
        <mc:AlternateContent>
          <mc:Choice Requires="wps">
            <w:drawing>
              <wp:anchor distT="0" distB="0" distL="114300" distR="114300" simplePos="0" relativeHeight="251615232" behindDoc="0" locked="0" layoutInCell="1" allowOverlap="1">
                <wp:simplePos x="0" y="0"/>
                <wp:positionH relativeFrom="column">
                  <wp:posOffset>4963795</wp:posOffset>
                </wp:positionH>
                <wp:positionV relativeFrom="paragraph">
                  <wp:posOffset>195580</wp:posOffset>
                </wp:positionV>
                <wp:extent cx="1033145" cy="477520"/>
                <wp:effectExtent l="0" t="0" r="14605" b="1778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477520"/>
                        </a:xfrm>
                        <a:prstGeom prst="rect">
                          <a:avLst/>
                        </a:prstGeom>
                        <a:solidFill>
                          <a:srgbClr val="4F81BD">
                            <a:lumMod val="75000"/>
                          </a:srgbClr>
                        </a:solidFill>
                        <a:ln w="9525">
                          <a:solidFill>
                            <a:srgbClr val="4F81BD"/>
                          </a:solidFill>
                          <a:miter lim="800000"/>
                          <a:headEnd/>
                          <a:tailEnd/>
                        </a:ln>
                      </wps:spPr>
                      <wps:txbx>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44" style="position:absolute;left:0;text-align:left;margin-left:390.85pt;margin-top:15.4pt;width:81.35pt;height:37.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" fillcolor="#376092" strokecolor="#4f81bd">
                <v:textbox inset="0,0,0,0">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14208" behindDoc="0" locked="0" layoutInCell="1" allowOverlap="1">
                <wp:simplePos x="0" y="0"/>
                <wp:positionH relativeFrom="column">
                  <wp:posOffset>2282190</wp:posOffset>
                </wp:positionH>
                <wp:positionV relativeFrom="paragraph">
                  <wp:posOffset>243205</wp:posOffset>
                </wp:positionV>
                <wp:extent cx="2416175" cy="400050"/>
                <wp:effectExtent l="0" t="0" r="22225"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C0504D">
                            <a:lumMod val="75000"/>
                          </a:srgbClr>
                        </a:solidFill>
                        <a:ln w="9525">
                          <a:solidFill>
                            <a:srgbClr val="4F81BD"/>
                          </a:solidFill>
                          <a:miter lim="800000"/>
                          <a:headEnd/>
                          <a:tailEnd/>
                        </a:ln>
                      </wps:spPr>
                      <wps:txbx>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5" style="position:absolute;left:0;text-align:left;margin-left:179.7pt;margin-top:19.15pt;width:190.25pt;height:3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" fillcolor="#953735" strokecolor="#4f81bd">
                <v:textbox inset="0,0,0,0">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13184" behindDoc="0" locked="0" layoutInCell="1" allowOverlap="1">
                <wp:simplePos x="0" y="0"/>
                <wp:positionH relativeFrom="column">
                  <wp:posOffset>1122045</wp:posOffset>
                </wp:positionH>
                <wp:positionV relativeFrom="paragraph">
                  <wp:posOffset>244475</wp:posOffset>
                </wp:positionV>
                <wp:extent cx="1063625" cy="400050"/>
                <wp:effectExtent l="0" t="0" r="22225"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46" style="position:absolute;left:0;text-align:left;margin-left:88.35pt;margin-top:19.25pt;width:83.75pt;height: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" fillcolor="#376092" strokecolor="#4f81bd">
                <v:textbox inset="0,0,0,0">
                  <w:txbxContent>
                    <w:p w:rsidR="0011432A"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B11317">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12160" behindDoc="0" locked="0" layoutInCell="1" allowOverlap="1">
                <wp:simplePos x="0" y="0"/>
                <wp:positionH relativeFrom="column">
                  <wp:posOffset>-146685</wp:posOffset>
                </wp:positionH>
                <wp:positionV relativeFrom="paragraph">
                  <wp:posOffset>231775</wp:posOffset>
                </wp:positionV>
                <wp:extent cx="1143000" cy="400050"/>
                <wp:effectExtent l="0" t="0" r="19050"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B11317">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B11317">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47" style="position:absolute;left:0;text-align:left;margin-left:-11.55pt;margin-top:18.25pt;width:90pt;height:3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" fillcolor="#953735" strokecolor="#4f81bd">
                <v:textbox inset="0,0,0,0">
                  <w:txbxContent>
                    <w:p w:rsidR="0011432A" w:rsidRPr="00252B90" w:rsidRDefault="0011432A" w:rsidP="00B11317">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B11317">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r w:rsidR="00B11317">
        <w:rPr>
          <w:b/>
        </w:rPr>
        <w:tab/>
      </w:r>
    </w:p>
    <w:p w:rsidR="00B11317" w:rsidRPr="004F795C" w:rsidRDefault="00FE4B24" w:rsidP="00B11317">
      <w:pPr>
        <w:ind w:right="-851"/>
      </w:pPr>
      <w:r>
        <w:rPr>
          <w:noProof/>
          <w:lang w:eastAsia="ru-RU"/>
        </w:rPr>
        <mc:AlternateContent>
          <mc:Choice Requires="wps">
            <w:drawing>
              <wp:anchor distT="0" distB="0" distL="114300" distR="114300" simplePos="0" relativeHeight="251616256" behindDoc="0" locked="0" layoutInCell="1" allowOverlap="1">
                <wp:simplePos x="0" y="0"/>
                <wp:positionH relativeFrom="column">
                  <wp:posOffset>4748530</wp:posOffset>
                </wp:positionH>
                <wp:positionV relativeFrom="paragraph">
                  <wp:posOffset>27305</wp:posOffset>
                </wp:positionV>
                <wp:extent cx="214630" cy="172720"/>
                <wp:effectExtent l="0" t="0" r="33020" b="1778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DB309B" id="Straight Arrow Connector 98" o:spid="_x0000_s1026" type="#_x0000_t32" style="position:absolute;margin-left:373.9pt;margin-top:2.15pt;width:16.9pt;height:13.6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" strokecolor="#7f7f7f" strokeweight="1.5pt"/>
            </w:pict>
          </mc:Fallback>
        </mc:AlternateContent>
      </w: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4810125</wp:posOffset>
                </wp:positionH>
                <wp:positionV relativeFrom="paragraph">
                  <wp:posOffset>88900</wp:posOffset>
                </wp:positionV>
                <wp:extent cx="214630" cy="172720"/>
                <wp:effectExtent l="0" t="0" r="33020" b="1778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51C5A0" id="Straight Arrow Connector 99" o:spid="_x0000_s1026" type="#_x0000_t32" style="position:absolute;margin-left:378.75pt;margin-top:7pt;width:16.9pt;height:13.6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" strokecolor="gray" strokeweight="1.5pt"/>
            </w:pict>
          </mc:Fallback>
        </mc:AlternateContent>
      </w:r>
    </w:p>
    <w:p w:rsidR="00B11317" w:rsidRDefault="00FE4B24" w:rsidP="00B11317">
      <w:pPr>
        <w:tabs>
          <w:tab w:val="left" w:pos="3669"/>
        </w:tabs>
        <w:ind w:right="-851"/>
        <w:rPr>
          <w:b/>
        </w:rPr>
      </w:pPr>
      <w:r>
        <w:rPr>
          <w:noProof/>
          <w:lang w:eastAsia="ru-RU"/>
        </w:rPr>
        <mc:AlternateContent>
          <mc:Choice Requires="wps">
            <w:drawing>
              <wp:anchor distT="0" distB="0" distL="114300" distR="114300" simplePos="0" relativeHeight="251619328" behindDoc="0" locked="0" layoutInCell="1" allowOverlap="1">
                <wp:simplePos x="0" y="0"/>
                <wp:positionH relativeFrom="column">
                  <wp:posOffset>-53340</wp:posOffset>
                </wp:positionH>
                <wp:positionV relativeFrom="paragraph">
                  <wp:posOffset>237490</wp:posOffset>
                </wp:positionV>
                <wp:extent cx="1230630" cy="892810"/>
                <wp:effectExtent l="0" t="0" r="0" b="25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C419D3"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пациента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p>
                          <w:p w:rsidR="0011432A" w:rsidRPr="00C419D3" w:rsidRDefault="0011432A" w:rsidP="00B11317">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8" type="#_x0000_t202" style="position:absolute;left:0;text-align:left;margin-left:-4.2pt;margin-top:18.7pt;width:96.9pt;height:70.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" filled="f" stroked="f" strokecolor="#4f81bd">
                <v:textbox>
                  <w:txbxContent>
                    <w:p w:rsidR="0011432A" w:rsidRPr="00C419D3"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пациента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p>
                    <w:p w:rsidR="0011432A" w:rsidRPr="00C419D3" w:rsidRDefault="0011432A" w:rsidP="00B11317">
                      <w:pPr>
                        <w:spacing w:line="240" w:lineRule="auto"/>
                        <w:ind w:firstLine="0"/>
                        <w:rPr>
                          <w:rFonts w:ascii="Calibri" w:hAnsi="Calibri"/>
                          <w:color w:val="000000"/>
                          <w:sz w:val="18"/>
                          <w:szCs w:val="20"/>
                        </w:rPr>
                      </w:pPr>
                    </w:p>
                  </w:txbxContent>
                </v:textbox>
              </v:shape>
            </w:pict>
          </mc:Fallback>
        </mc:AlternateContent>
      </w:r>
      <w:r w:rsidR="00B11317">
        <w:rPr>
          <w:b/>
        </w:rPr>
        <w:tab/>
      </w:r>
    </w:p>
    <w:p w:rsidR="00B11317" w:rsidRPr="004F795C" w:rsidRDefault="00FE4B24" w:rsidP="00B11317">
      <w:pPr>
        <w:ind w:right="-851"/>
      </w:pPr>
      <w:r>
        <w:rPr>
          <w:noProof/>
          <w:lang w:eastAsia="ru-RU"/>
        </w:rPr>
        <mc:AlternateContent>
          <mc:Choice Requires="wps">
            <w:drawing>
              <wp:anchor distT="0" distB="0" distL="114300" distR="114300" simplePos="0" relativeHeight="251621376" behindDoc="0" locked="0" layoutInCell="1" allowOverlap="1">
                <wp:simplePos x="0" y="0"/>
                <wp:positionH relativeFrom="column">
                  <wp:posOffset>4716145</wp:posOffset>
                </wp:positionH>
                <wp:positionV relativeFrom="paragraph">
                  <wp:posOffset>33020</wp:posOffset>
                </wp:positionV>
                <wp:extent cx="1327785" cy="1152525"/>
                <wp:effectExtent l="0" t="0" r="0"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B11317">
                            <w:pPr>
                              <w:spacing w:line="240" w:lineRule="auto"/>
                              <w:ind w:firstLine="0"/>
                              <w:rPr>
                                <w:rFonts w:ascii="Calibri" w:hAnsi="Calibri"/>
                                <w:b/>
                                <w:color w:val="990000"/>
                                <w:sz w:val="18"/>
                                <w:szCs w:val="20"/>
                              </w:rPr>
                            </w:pPr>
                            <w:r>
                              <w:rPr>
                                <w:rFonts w:ascii="Calibri" w:hAnsi="Calibri"/>
                                <w:b/>
                                <w:color w:val="99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r>
                              <w:rPr>
                                <w:rFonts w:ascii="Calibri" w:hAnsi="Calibri"/>
                                <w:b/>
                                <w:color w:val="990000"/>
                                <w:sz w:val="18"/>
                                <w:szCs w:val="20"/>
                              </w:rPr>
                              <w:t xml:space="preserve">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Возможно непосредственное переключение на другие  иммуномодуляторы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9" type="#_x0000_t202" style="position:absolute;left:0;text-align:left;margin-left:371.35pt;margin-top:2.6pt;width:104.55pt;height:9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" filled="f" stroked="f" strokecolor="#4f81bd">
                <v:textbox>
                  <w:txbxContent>
                    <w:p w:rsidR="0011432A" w:rsidRPr="0006758A" w:rsidRDefault="0011432A" w:rsidP="00B11317">
                      <w:pPr>
                        <w:spacing w:line="240" w:lineRule="auto"/>
                        <w:ind w:firstLine="0"/>
                        <w:rPr>
                          <w:rFonts w:ascii="Calibri" w:hAnsi="Calibri"/>
                          <w:b/>
                          <w:color w:val="990000"/>
                          <w:sz w:val="18"/>
                          <w:szCs w:val="20"/>
                        </w:rPr>
                      </w:pPr>
                      <w:r>
                        <w:rPr>
                          <w:rFonts w:ascii="Calibri" w:hAnsi="Calibri"/>
                          <w:b/>
                          <w:color w:val="99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r>
                        <w:rPr>
                          <w:rFonts w:ascii="Calibri" w:hAnsi="Calibri"/>
                          <w:b/>
                          <w:color w:val="990000"/>
                          <w:sz w:val="18"/>
                          <w:szCs w:val="20"/>
                        </w:rPr>
                        <w:t xml:space="preserve">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Возможно непосредственное переключение на другие  иммуномодуляторы </w:t>
                      </w:r>
                    </w:p>
                  </w:txbxContent>
                </v:textbox>
              </v:shape>
            </w:pict>
          </mc:Fallback>
        </mc:AlternateContent>
      </w: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1073150</wp:posOffset>
                </wp:positionH>
                <wp:positionV relativeFrom="paragraph">
                  <wp:posOffset>43180</wp:posOffset>
                </wp:positionV>
                <wp:extent cx="3492500" cy="139954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Осмотр невролога каждые 3-6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беременности – прекращение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тяжелых нежелательных реакций – смена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через 6 мес после начала терапии, далее ежегодно</w:t>
                            </w:r>
                          </w:p>
                          <w:p w:rsidR="0011432A" w:rsidRPr="00F15116"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субоптимальном ответе или резистентности к терапии – смена терапии на другой ПИТРС «первой линии» или эскалация на ПИТРС «второй линии» терапии</w:t>
                            </w:r>
                          </w:p>
                          <w:p w:rsidR="0011432A" w:rsidRPr="00F15116" w:rsidRDefault="0011432A" w:rsidP="00B11317">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0" type="#_x0000_t202" style="position:absolute;left:0;text-align:left;margin-left:84.5pt;margin-top:3.4pt;width:275pt;height:110.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Осмотр невролога каждые 3-6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беременности – прекращение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тяжелых нежелательных реакций – смена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через 6 мес после начала терапии, далее ежегодно</w:t>
                      </w:r>
                    </w:p>
                    <w:p w:rsidR="0011432A" w:rsidRPr="00F15116"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субоптимальном ответе или резистентности к терапии – смена терапии на другой ПИТРС «первой линии» или эскалация на ПИТРС «второй линии» терапии</w:t>
                      </w:r>
                    </w:p>
                    <w:p w:rsidR="0011432A" w:rsidRPr="00F15116" w:rsidRDefault="0011432A" w:rsidP="00B11317">
                      <w:pPr>
                        <w:spacing w:line="240" w:lineRule="auto"/>
                        <w:ind w:firstLine="0"/>
                        <w:rPr>
                          <w:rFonts w:ascii="Calibri" w:hAnsi="Calibri"/>
                          <w:color w:val="000000"/>
                          <w:sz w:val="18"/>
                          <w:szCs w:val="20"/>
                        </w:rPr>
                      </w:pPr>
                    </w:p>
                  </w:txbxContent>
                </v:textbox>
              </v:shape>
            </w:pict>
          </mc:Fallback>
        </mc:AlternateContent>
      </w:r>
    </w:p>
    <w:p w:rsidR="00B11317" w:rsidRDefault="00B11317" w:rsidP="00B11317">
      <w:pPr>
        <w:ind w:right="-851"/>
        <w:rPr>
          <w:b/>
          <w:noProof/>
          <w:szCs w:val="24"/>
        </w:rPr>
      </w:pPr>
    </w:p>
    <w:p w:rsidR="00B11317" w:rsidRDefault="00B11317" w:rsidP="00B11317">
      <w:pPr>
        <w:ind w:right="-851"/>
        <w:rPr>
          <w:b/>
          <w:noProof/>
          <w:szCs w:val="24"/>
        </w:rPr>
      </w:pPr>
    </w:p>
    <w:p w:rsidR="00B11317" w:rsidRDefault="00B11317" w:rsidP="00B11317">
      <w:pPr>
        <w:tabs>
          <w:tab w:val="left" w:pos="2291"/>
        </w:tabs>
        <w:ind w:right="-851"/>
        <w:rPr>
          <w:b/>
          <w:noProof/>
          <w:szCs w:val="24"/>
        </w:rPr>
      </w:pPr>
      <w:r>
        <w:rPr>
          <w:b/>
          <w:noProof/>
          <w:szCs w:val="24"/>
        </w:rPr>
        <w:tab/>
      </w:r>
    </w:p>
    <w:p w:rsidR="00B11317" w:rsidRDefault="00B11317" w:rsidP="00B11317">
      <w:pPr>
        <w:ind w:right="-851"/>
        <w:rPr>
          <w:b/>
          <w:noProof/>
          <w:szCs w:val="24"/>
        </w:rPr>
      </w:pPr>
    </w:p>
    <w:p w:rsidR="00AB5E7D" w:rsidRDefault="00AB5E7D">
      <w:pPr>
        <w:suppressAutoHyphens w:val="0"/>
        <w:spacing w:line="240" w:lineRule="auto"/>
        <w:ind w:firstLine="0"/>
        <w:rPr>
          <w:b/>
          <w:szCs w:val="24"/>
        </w:rPr>
      </w:pPr>
      <w:r>
        <w:rPr>
          <w:b/>
          <w:szCs w:val="24"/>
        </w:rPr>
        <w:br w:type="page"/>
      </w:r>
    </w:p>
    <w:p w:rsidR="008B232B" w:rsidRPr="008B232B" w:rsidRDefault="008B232B" w:rsidP="00F35ABA">
      <w:pPr>
        <w:ind w:firstLine="0"/>
        <w:rPr>
          <w:b/>
          <w:noProof/>
          <w:szCs w:val="24"/>
        </w:rPr>
      </w:pPr>
      <w:r>
        <w:rPr>
          <w:b/>
          <w:szCs w:val="24"/>
        </w:rPr>
        <w:lastRenderedPageBreak/>
        <w:t xml:space="preserve">3.3.3. </w:t>
      </w:r>
      <w:r w:rsidRPr="000360FC">
        <w:rPr>
          <w:b/>
          <w:szCs w:val="24"/>
        </w:rPr>
        <w:t xml:space="preserve">Рекомендации </w:t>
      </w:r>
      <w:r w:rsidR="00F35ABA" w:rsidRPr="00042839">
        <w:rPr>
          <w:b/>
          <w:szCs w:val="24"/>
        </w:rPr>
        <w:t xml:space="preserve">по </w:t>
      </w:r>
      <w:r w:rsidR="00F35ABA">
        <w:rPr>
          <w:b/>
          <w:szCs w:val="24"/>
        </w:rPr>
        <w:t>наблюдению за пациентами на</w:t>
      </w:r>
      <w:r w:rsidR="00F35ABA" w:rsidRPr="00042839">
        <w:rPr>
          <w:b/>
          <w:szCs w:val="24"/>
        </w:rPr>
        <w:t xml:space="preserve"> </w:t>
      </w:r>
      <w:r w:rsidRPr="000360FC">
        <w:rPr>
          <w:b/>
          <w:szCs w:val="24"/>
        </w:rPr>
        <w:t>терапии терифлуномидом</w:t>
      </w:r>
    </w:p>
    <w:p w:rsidR="008B232B" w:rsidRDefault="00FE4B24" w:rsidP="008B232B">
      <w:pPr>
        <w:rPr>
          <w:b/>
          <w:noProof/>
          <w:szCs w:val="24"/>
        </w:rPr>
      </w:pPr>
      <w:r>
        <w:rPr>
          <w:noProof/>
          <w:lang w:eastAsia="ru-RU"/>
        </w:rPr>
        <mc:AlternateContent>
          <mc:Choice Requires="wps">
            <w:drawing>
              <wp:anchor distT="0" distB="0" distL="114300" distR="114300" simplePos="0" relativeHeight="251632640" behindDoc="0" locked="0" layoutInCell="1" allowOverlap="1">
                <wp:simplePos x="0" y="0"/>
                <wp:positionH relativeFrom="column">
                  <wp:posOffset>-209550</wp:posOffset>
                </wp:positionH>
                <wp:positionV relativeFrom="paragraph">
                  <wp:posOffset>58420</wp:posOffset>
                </wp:positionV>
                <wp:extent cx="2724150" cy="1446530"/>
                <wp:effectExtent l="0" t="0" r="0" b="12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4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8B232B">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Скрининг на латентный туберкулез</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Измерение АД</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1" type="#_x0000_t202" style="position:absolute;left:0;text-align:left;margin-left:-16.5pt;margin-top:4.6pt;width:214.5pt;height:113.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wAIAAMQ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" filled="f" stroked="f" strokecolor="#4f81bd">
                <v:textbox>
                  <w:txbxContent>
                    <w:p w:rsidR="0011432A" w:rsidRPr="0006758A" w:rsidRDefault="0011432A" w:rsidP="008B232B">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Скрининг на латентный туберкулез</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Измерение АД</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txbxContent>
                </v:textbox>
              </v:shape>
            </w:pict>
          </mc:Fallback>
        </mc:AlternateContent>
      </w:r>
    </w:p>
    <w:p w:rsidR="008B232B" w:rsidRDefault="00FE4B24" w:rsidP="008B232B">
      <w:pPr>
        <w:rPr>
          <w:b/>
          <w:noProof/>
          <w:szCs w:val="24"/>
        </w:rPr>
      </w:pPr>
      <w:r>
        <w:rPr>
          <w:noProof/>
          <w:lang w:eastAsia="ru-RU"/>
        </w:rPr>
        <mc:AlternateContent>
          <mc:Choice Requires="wps">
            <w:drawing>
              <wp:anchor distT="0" distB="0" distL="114300" distR="114300" simplePos="0" relativeHeight="251633664" behindDoc="0" locked="0" layoutInCell="1" allowOverlap="1">
                <wp:simplePos x="0" y="0"/>
                <wp:positionH relativeFrom="column">
                  <wp:posOffset>2454275</wp:posOffset>
                </wp:positionH>
                <wp:positionV relativeFrom="paragraph">
                  <wp:posOffset>138430</wp:posOffset>
                </wp:positionV>
                <wp:extent cx="2159000" cy="9144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8B232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Pr="007E44A5"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2" type="#_x0000_t202" style="position:absolute;left:0;text-align:left;margin-left:193.25pt;margin-top:10.9pt;width:170pt;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" filled="f" stroked="f" strokecolor="#4f81bd">
                <v:textbox>
                  <w:txbxContent>
                    <w:p w:rsidR="0011432A" w:rsidRDefault="0011432A" w:rsidP="008B232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Pr="007E44A5"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p>
                  </w:txbxContent>
                </v:textbox>
              </v:shape>
            </w:pict>
          </mc:Fallback>
        </mc:AlternateContent>
      </w:r>
      <w:r>
        <w:rPr>
          <w:noProof/>
          <w:lang w:eastAsia="ru-RU"/>
        </w:rPr>
        <mc:AlternateContent>
          <mc:Choice Requires="wps">
            <w:drawing>
              <wp:anchor distT="0" distB="0" distL="114300" distR="114300" simplePos="0" relativeHeight="251637760" behindDoc="0" locked="0" layoutInCell="1" allowOverlap="1">
                <wp:simplePos x="0" y="0"/>
                <wp:positionH relativeFrom="column">
                  <wp:posOffset>3419475</wp:posOffset>
                </wp:positionH>
                <wp:positionV relativeFrom="paragraph">
                  <wp:posOffset>69850</wp:posOffset>
                </wp:positionV>
                <wp:extent cx="152400" cy="2381250"/>
                <wp:effectExtent l="9525" t="0" r="28575" b="28575"/>
                <wp:wrapNone/>
                <wp:docPr id="60" name="Right Brac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2400" cy="2381250"/>
                        </a:xfrm>
                        <a:prstGeom prst="rightBrace">
                          <a:avLst>
                            <a:gd name="adj1" fmla="val 158287"/>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ADED36" id="Right Brace 60" o:spid="_x0000_s1026" type="#_x0000_t88" style="position:absolute;margin-left:269.25pt;margin-top:5.5pt;width:12pt;height:187.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" adj="2188" filled="t" strokecolor="#272727" strokeweight="1.5pt"/>
            </w:pict>
          </mc:Fallback>
        </mc:AlternateContent>
      </w:r>
    </w:p>
    <w:p w:rsidR="008B232B" w:rsidRDefault="008B232B" w:rsidP="008B232B">
      <w:pPr>
        <w:rPr>
          <w:b/>
          <w:noProof/>
          <w:szCs w:val="24"/>
        </w:rPr>
      </w:pPr>
    </w:p>
    <w:p w:rsidR="008B232B" w:rsidRDefault="00FE4B24" w:rsidP="008B232B">
      <w:pPr>
        <w:rPr>
          <w:b/>
          <w:noProof/>
          <w:szCs w:val="24"/>
        </w:rPr>
      </w:pP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3402330</wp:posOffset>
                </wp:positionH>
                <wp:positionV relativeFrom="paragraph">
                  <wp:posOffset>247015</wp:posOffset>
                </wp:positionV>
                <wp:extent cx="186690" cy="2381885"/>
                <wp:effectExtent l="7302" t="0" r="11113" b="11112"/>
                <wp:wrapNone/>
                <wp:docPr id="52" name="Left Brac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6690" cy="2381885"/>
                        </a:xfrm>
                        <a:prstGeom prst="leftBrace">
                          <a:avLst>
                            <a:gd name="adj1" fmla="val 190157"/>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890CA2" id="Left Brace 52" o:spid="_x0000_s1026" type="#_x0000_t87" style="position:absolute;margin-left:267.9pt;margin-top:19.45pt;width:14.7pt;height:187.5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" adj="3219" strokecolor="#272727" strokeweight="1.5pt"/>
            </w:pict>
          </mc:Fallback>
        </mc:AlternateContent>
      </w:r>
      <w:r>
        <w:rPr>
          <w:noProof/>
          <w:lang w:eastAsia="ru-RU"/>
        </w:rPr>
        <mc:AlternateContent>
          <mc:Choice Requires="wps">
            <w:drawing>
              <wp:anchor distT="0" distB="0" distL="114300" distR="114300" simplePos="0" relativeHeight="251639808" behindDoc="0" locked="0" layoutInCell="1" allowOverlap="1">
                <wp:simplePos x="0" y="0"/>
                <wp:positionH relativeFrom="column">
                  <wp:posOffset>384810</wp:posOffset>
                </wp:positionH>
                <wp:positionV relativeFrom="paragraph">
                  <wp:posOffset>224155</wp:posOffset>
                </wp:positionV>
                <wp:extent cx="94615" cy="1143000"/>
                <wp:effectExtent l="9208" t="0" r="9842" b="9843"/>
                <wp:wrapNone/>
                <wp:docPr id="59" name="Right Brac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30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88BDA8" id="Right Brace 59" o:spid="_x0000_s1026" type="#_x0000_t88" style="position:absolute;margin-left:30.3pt;margin-top:17.65pt;width:7.45pt;height:90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" filled="t" strokecolor="#272727" strokeweight="1.5pt"/>
            </w:pict>
          </mc:Fallback>
        </mc:AlternateContent>
      </w:r>
    </w:p>
    <w:p w:rsidR="008B232B" w:rsidRPr="00A73C54" w:rsidRDefault="008B232B" w:rsidP="008B232B">
      <w:pPr>
        <w:rPr>
          <w:b/>
          <w:noProof/>
          <w:szCs w:val="24"/>
        </w:rPr>
      </w:pPr>
    </w:p>
    <w:p w:rsidR="008B232B" w:rsidRDefault="008B232B" w:rsidP="008B232B">
      <w:pPr>
        <w:tabs>
          <w:tab w:val="left" w:pos="3669"/>
        </w:tabs>
        <w:rPr>
          <w:b/>
        </w:rPr>
      </w:pPr>
      <w:r>
        <w:rPr>
          <w:b/>
        </w:rPr>
        <w:tab/>
      </w:r>
    </w:p>
    <w:p w:rsidR="008B232B" w:rsidRPr="004F795C" w:rsidRDefault="00FE4B24" w:rsidP="008B232B">
      <w:r>
        <w:rPr>
          <w:noProof/>
          <w:lang w:eastAsia="ru-RU"/>
        </w:rPr>
        <mc:AlternateContent>
          <mc:Choice Requires="wps">
            <w:drawing>
              <wp:anchor distT="0" distB="0" distL="114300" distR="114300" simplePos="0" relativeHeight="251631616" behindDoc="0" locked="0" layoutInCell="1" allowOverlap="1">
                <wp:simplePos x="0" y="0"/>
                <wp:positionH relativeFrom="column">
                  <wp:posOffset>5368290</wp:posOffset>
                </wp:positionH>
                <wp:positionV relativeFrom="paragraph">
                  <wp:posOffset>139065</wp:posOffset>
                </wp:positionV>
                <wp:extent cx="92710" cy="955040"/>
                <wp:effectExtent l="6985" t="0" r="28575" b="28575"/>
                <wp:wrapNone/>
                <wp:docPr id="100" name="Left Brac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2710" cy="95504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A5FA10" id="Left Brace 100" o:spid="_x0000_s1026" type="#_x0000_t87" style="position:absolute;margin-left:422.7pt;margin-top:10.95pt;width:7.3pt;height:75.2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" adj="2119" strokecolor="#272727" strokeweight="1.5pt"/>
            </w:pict>
          </mc:Fallback>
        </mc:AlternateContent>
      </w:r>
      <w:r>
        <w:rPr>
          <w:noProof/>
          <w:lang w:eastAsia="ru-RU"/>
        </w:rPr>
        <mc:AlternateContent>
          <mc:Choice Requires="wps">
            <w:drawing>
              <wp:anchor distT="0" distB="0" distL="114300" distR="114300" simplePos="0" relativeHeight="251628544" behindDoc="0" locked="0" layoutInCell="1" allowOverlap="1">
                <wp:simplePos x="0" y="0"/>
                <wp:positionH relativeFrom="column">
                  <wp:posOffset>4963795</wp:posOffset>
                </wp:positionH>
                <wp:positionV relativeFrom="paragraph">
                  <wp:posOffset>91440</wp:posOffset>
                </wp:positionV>
                <wp:extent cx="923925" cy="400050"/>
                <wp:effectExtent l="0" t="0" r="28575"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3" style="position:absolute;left:0;text-align:left;margin-left:390.85pt;margin-top:7.2pt;width:72.75pt;height: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" fillcolor="#376092" strokecolor="#4f81bd">
                <v:textbox inset="0,0,0,0">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29568" behindDoc="0" locked="0" layoutInCell="1" allowOverlap="1">
                <wp:simplePos x="0" y="0"/>
                <wp:positionH relativeFrom="column">
                  <wp:posOffset>4749800</wp:posOffset>
                </wp:positionH>
                <wp:positionV relativeFrom="paragraph">
                  <wp:posOffset>99060</wp:posOffset>
                </wp:positionV>
                <wp:extent cx="214630" cy="172720"/>
                <wp:effectExtent l="0" t="0" r="33020" b="1778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305446" id="Straight Arrow Connector 105" o:spid="_x0000_s1026" type="#_x0000_t32" style="position:absolute;margin-left:374pt;margin-top:7.8pt;width:16.9pt;height:13.6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" strokecolor="#7f7f7f" strokeweight="1.5pt"/>
            </w:pict>
          </mc:Fallback>
        </mc:AlternateContent>
      </w:r>
      <w:r>
        <w:rPr>
          <w:noProof/>
          <w:lang w:eastAsia="ru-RU"/>
        </w:rPr>
        <mc:AlternateContent>
          <mc:Choice Requires="wps">
            <w:drawing>
              <wp:anchor distT="0" distB="0" distL="114300" distR="114300" simplePos="0" relativeHeight="251630592" behindDoc="0" locked="0" layoutInCell="1" allowOverlap="1">
                <wp:simplePos x="0" y="0"/>
                <wp:positionH relativeFrom="column">
                  <wp:posOffset>4819650</wp:posOffset>
                </wp:positionH>
                <wp:positionV relativeFrom="paragraph">
                  <wp:posOffset>213360</wp:posOffset>
                </wp:positionV>
                <wp:extent cx="214630" cy="172720"/>
                <wp:effectExtent l="0" t="0" r="33020" b="1778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F916DF" id="Straight Arrow Connector 106" o:spid="_x0000_s1026" type="#_x0000_t32" style="position:absolute;margin-left:379.5pt;margin-top:16.8pt;width:16.9pt;height:13.6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" strokecolor="gray" strokeweight="1.5pt"/>
            </w:pict>
          </mc:Fallback>
        </mc:AlternateContent>
      </w:r>
      <w:r>
        <w:rPr>
          <w:noProof/>
          <w:lang w:eastAsia="ru-RU"/>
        </w:rPr>
        <mc:AlternateContent>
          <mc:Choice Requires="wps">
            <w:drawing>
              <wp:anchor distT="0" distB="0" distL="114300" distR="114300" simplePos="0" relativeHeight="251627520" behindDoc="0" locked="0" layoutInCell="1" allowOverlap="1">
                <wp:simplePos x="0" y="0"/>
                <wp:positionH relativeFrom="column">
                  <wp:posOffset>2305050</wp:posOffset>
                </wp:positionH>
                <wp:positionV relativeFrom="paragraph">
                  <wp:posOffset>99060</wp:posOffset>
                </wp:positionV>
                <wp:extent cx="2416175" cy="400050"/>
                <wp:effectExtent l="0" t="0" r="22225"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C0504D">
                            <a:lumMod val="75000"/>
                          </a:srgbClr>
                        </a:solidFill>
                        <a:ln w="9525">
                          <a:solidFill>
                            <a:srgbClr val="4F81BD"/>
                          </a:solidFill>
                          <a:miter lim="800000"/>
                          <a:headEnd/>
                          <a:tailEnd/>
                        </a:ln>
                      </wps:spPr>
                      <wps:txbx>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54" style="position:absolute;left:0;text-align:left;margin-left:181.5pt;margin-top:7.8pt;width:190.25pt;height: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" fillcolor="#953735" strokecolor="#4f81bd">
                <v:textbox inset="0,0,0,0">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1117600</wp:posOffset>
                </wp:positionH>
                <wp:positionV relativeFrom="paragraph">
                  <wp:posOffset>99060</wp:posOffset>
                </wp:positionV>
                <wp:extent cx="1063625" cy="400050"/>
                <wp:effectExtent l="0" t="0" r="22225"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55" style="position:absolute;left:0;text-align:left;margin-left:88pt;margin-top:7.8pt;width:83.75pt;height: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" fillcolor="#376092" strokecolor="#4f81bd">
                <v:textbox inset="0,0,0,0">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25472" behindDoc="0" locked="0" layoutInCell="1" allowOverlap="1">
                <wp:simplePos x="0" y="0"/>
                <wp:positionH relativeFrom="column">
                  <wp:posOffset>-139700</wp:posOffset>
                </wp:positionH>
                <wp:positionV relativeFrom="paragraph">
                  <wp:posOffset>99060</wp:posOffset>
                </wp:positionV>
                <wp:extent cx="1143000" cy="400050"/>
                <wp:effectExtent l="0" t="0" r="19050" b="190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8B232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8B232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56" style="position:absolute;left:0;text-align:left;margin-left:-11pt;margin-top:7.8pt;width:90pt;height:3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" fillcolor="#953735" strokecolor="#4f81bd">
                <v:textbox inset="0,0,0,0">
                  <w:txbxContent>
                    <w:p w:rsidR="0011432A" w:rsidRPr="00252B90" w:rsidRDefault="0011432A" w:rsidP="008B232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8B232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p>
    <w:p w:rsidR="008B232B" w:rsidRDefault="008B232B" w:rsidP="008B232B">
      <w:pPr>
        <w:ind w:firstLine="0"/>
        <w:rPr>
          <w:b/>
        </w:rPr>
      </w:pPr>
    </w:p>
    <w:p w:rsidR="008B232B" w:rsidRDefault="00FE4B24" w:rsidP="008B232B">
      <w:pPr>
        <w:ind w:firstLine="0"/>
        <w:rPr>
          <w:b/>
        </w:rPr>
      </w:pPr>
      <w:r>
        <w:rPr>
          <w:noProof/>
          <w:lang w:eastAsia="ru-RU"/>
        </w:rPr>
        <mc:AlternateContent>
          <mc:Choice Requires="wps">
            <w:drawing>
              <wp:anchor distT="0" distB="0" distL="114300" distR="114300" simplePos="0" relativeHeight="251636736" behindDoc="0" locked="0" layoutInCell="1" allowOverlap="1">
                <wp:simplePos x="0" y="0"/>
                <wp:positionH relativeFrom="column">
                  <wp:posOffset>4716780</wp:posOffset>
                </wp:positionH>
                <wp:positionV relativeFrom="paragraph">
                  <wp:posOffset>139065</wp:posOffset>
                </wp:positionV>
                <wp:extent cx="1327785" cy="1605915"/>
                <wp:effectExtent l="0" t="0" r="0"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8B232B">
                            <w:pPr>
                              <w:spacing w:line="240" w:lineRule="auto"/>
                              <w:ind w:firstLine="0"/>
                              <w:rPr>
                                <w:rFonts w:ascii="Calibri" w:hAnsi="Calibri"/>
                                <w:b/>
                                <w:color w:val="990000"/>
                                <w:sz w:val="18"/>
                                <w:szCs w:val="20"/>
                              </w:rPr>
                            </w:pPr>
                            <w:r>
                              <w:rPr>
                                <w:rFonts w:ascii="Calibri" w:hAnsi="Calibri"/>
                                <w:b/>
                                <w:color w:val="99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r>
                              <w:rPr>
                                <w:rFonts w:ascii="Calibri" w:hAnsi="Calibri"/>
                                <w:b/>
                                <w:color w:val="990000"/>
                                <w:sz w:val="18"/>
                                <w:szCs w:val="20"/>
                              </w:rPr>
                              <w:t xml:space="preserve">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Возможно непосредственное переключение на другие иммуномодуляторы после проведения «ускоренной отмывки»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margin-left:371.4pt;margin-top:10.95pt;width:104.55pt;height:126.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" filled="f" stroked="f" strokecolor="#4f81bd">
                <v:textbox>
                  <w:txbxContent>
                    <w:p w:rsidR="0011432A" w:rsidRPr="0006758A" w:rsidRDefault="0011432A" w:rsidP="008B232B">
                      <w:pPr>
                        <w:spacing w:line="240" w:lineRule="auto"/>
                        <w:ind w:firstLine="0"/>
                        <w:rPr>
                          <w:rFonts w:ascii="Calibri" w:hAnsi="Calibri"/>
                          <w:b/>
                          <w:color w:val="990000"/>
                          <w:sz w:val="18"/>
                          <w:szCs w:val="20"/>
                        </w:rPr>
                      </w:pPr>
                      <w:r>
                        <w:rPr>
                          <w:rFonts w:ascii="Calibri" w:hAnsi="Calibri"/>
                          <w:b/>
                          <w:color w:val="99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r>
                        <w:rPr>
                          <w:rFonts w:ascii="Calibri" w:hAnsi="Calibri"/>
                          <w:b/>
                          <w:color w:val="990000"/>
                          <w:sz w:val="18"/>
                          <w:szCs w:val="20"/>
                        </w:rPr>
                        <w:t xml:space="preserve">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Возможно непосредственное переключение на другие иммуномодуляторы после проведения «ускоренной отмывки»</w:t>
                      </w:r>
                    </w:p>
                  </w:txbxContent>
                </v:textbox>
              </v:shape>
            </w:pict>
          </mc:Fallback>
        </mc:AlternateContent>
      </w:r>
      <w:r>
        <w:rPr>
          <w:noProof/>
          <w:lang w:eastAsia="ru-RU"/>
        </w:rPr>
        <mc:AlternateContent>
          <mc:Choice Requires="wps">
            <w:drawing>
              <wp:anchor distT="0" distB="0" distL="114300" distR="114300" simplePos="0" relativeHeight="251635712" behindDoc="0" locked="0" layoutInCell="1" allowOverlap="1">
                <wp:simplePos x="0" y="0"/>
                <wp:positionH relativeFrom="column">
                  <wp:posOffset>1466850</wp:posOffset>
                </wp:positionH>
                <wp:positionV relativeFrom="paragraph">
                  <wp:posOffset>259080</wp:posOffset>
                </wp:positionV>
                <wp:extent cx="3352800" cy="240538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40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каждые 3-6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лабораторных показателей функции печени каждые 4 нед  в течение 6 мес, далее каждые 12 недель</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Клинический анализ крови – в первый 1 мес терапии, далее каждые 3 мес и при появлении симптомов инфекции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В случае появления симптомов полинейропатии – ЭНМГ</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планировании беременности – проведение процедуры «ускоренной отмывки» для достижения плазменной концентрации терифлуномида </w:t>
                            </w:r>
                            <w:r w:rsidRPr="007E44A5">
                              <w:rPr>
                                <w:rFonts w:ascii="Calibri" w:hAnsi="Calibri"/>
                                <w:color w:val="000000"/>
                                <w:sz w:val="18"/>
                                <w:szCs w:val="20"/>
                              </w:rPr>
                              <w:t>&lt;</w:t>
                            </w:r>
                            <w:r>
                              <w:rPr>
                                <w:rFonts w:ascii="Calibri" w:hAnsi="Calibri"/>
                                <w:color w:val="000000"/>
                                <w:sz w:val="18"/>
                                <w:szCs w:val="20"/>
                              </w:rPr>
                              <w:t xml:space="preserve">0,02 мг/л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тяжелых нежелательных реакций – смена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через 6 мес после начала терапии, далее ежегодно</w:t>
                            </w:r>
                          </w:p>
                          <w:p w:rsidR="0011432A" w:rsidRPr="00AE50AC"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субоптимальном ответе или резистентности к терапии  – смена терапии на другой ПИТРС «первой линии» или эскалация на ПИТРС «второй линии»</w:t>
                            </w:r>
                            <w:r w:rsidRPr="00AE50AC">
                              <w:rPr>
                                <w:rFonts w:ascii="Calibri" w:hAnsi="Calibri"/>
                                <w:color w:val="000000"/>
                                <w:sz w:val="18"/>
                                <w:szCs w:val="20"/>
                              </w:rPr>
                              <w:t xml:space="preserve"> терапии</w:t>
                            </w:r>
                          </w:p>
                          <w:p w:rsidR="0011432A" w:rsidRPr="00F15116" w:rsidRDefault="0011432A" w:rsidP="008B232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115.5pt;margin-top:20.4pt;width:264pt;height:189.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каждые 3-6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лабораторных показателей функции печени каждые 4 нед  в течение 6 мес, далее каждые 12 недель</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Клинический анализ крови – в первый 1 мес терапии, далее каждые 3 мес и при появлении симптомов инфекции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В случае появления симптомов полинейропатии – ЭНМГ</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планировании беременности – проведение процедуры «ускоренной отмывки» для достижения плазменной концентрации терифлуномида </w:t>
                      </w:r>
                      <w:r w:rsidRPr="007E44A5">
                        <w:rPr>
                          <w:rFonts w:ascii="Calibri" w:hAnsi="Calibri"/>
                          <w:color w:val="000000"/>
                          <w:sz w:val="18"/>
                          <w:szCs w:val="20"/>
                        </w:rPr>
                        <w:t>&lt;</w:t>
                      </w:r>
                      <w:r>
                        <w:rPr>
                          <w:rFonts w:ascii="Calibri" w:hAnsi="Calibri"/>
                          <w:color w:val="000000"/>
                          <w:sz w:val="18"/>
                          <w:szCs w:val="20"/>
                        </w:rPr>
                        <w:t xml:space="preserve">0,02 мг/л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тяжелых нежелательных реакций – смена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через 6 мес после начала терапии, далее ежегодно</w:t>
                      </w:r>
                    </w:p>
                    <w:p w:rsidR="0011432A" w:rsidRPr="00AE50AC"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субоптимальном ответе или резистентности к терапии  – смена терапии на другой ПИТРС «первой линии» или эскалация на ПИТРС «второй линии»</w:t>
                      </w:r>
                      <w:r w:rsidRPr="00AE50AC">
                        <w:rPr>
                          <w:rFonts w:ascii="Calibri" w:hAnsi="Calibri"/>
                          <w:color w:val="000000"/>
                          <w:sz w:val="18"/>
                          <w:szCs w:val="20"/>
                        </w:rPr>
                        <w:t xml:space="preserve"> терапии</w:t>
                      </w:r>
                    </w:p>
                    <w:p w:rsidR="0011432A" w:rsidRPr="00F15116" w:rsidRDefault="0011432A" w:rsidP="008B232B">
                      <w:pPr>
                        <w:spacing w:line="240" w:lineRule="auto"/>
                        <w:ind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634688" behindDoc="0" locked="0" layoutInCell="1" allowOverlap="1">
                <wp:simplePos x="0" y="0"/>
                <wp:positionH relativeFrom="column">
                  <wp:posOffset>-209550</wp:posOffset>
                </wp:positionH>
                <wp:positionV relativeFrom="paragraph">
                  <wp:posOffset>17780</wp:posOffset>
                </wp:positionV>
                <wp:extent cx="1351915" cy="1694180"/>
                <wp:effectExtent l="0" t="0" r="0" b="127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169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Предупредить о тератогенном действии</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Предупредить о соблюдении контрацепции/отказе от беременности</w:t>
                            </w:r>
                          </w:p>
                          <w:p w:rsidR="0011432A" w:rsidRPr="00C419D3" w:rsidRDefault="0011432A" w:rsidP="008B232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9" type="#_x0000_t202" style="position:absolute;margin-left:-16.5pt;margin-top:1.4pt;width:106.45pt;height:13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Предупредить о тератогенном действии</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Предупредить о соблюдении контрацепции/отказе от беременности</w:t>
                      </w:r>
                    </w:p>
                    <w:p w:rsidR="0011432A" w:rsidRPr="00C419D3" w:rsidRDefault="0011432A" w:rsidP="008B232B">
                      <w:pPr>
                        <w:spacing w:line="240" w:lineRule="auto"/>
                        <w:ind w:firstLine="0"/>
                        <w:rPr>
                          <w:rFonts w:ascii="Calibri" w:hAnsi="Calibri"/>
                          <w:color w:val="000000"/>
                          <w:sz w:val="18"/>
                          <w:szCs w:val="20"/>
                        </w:rPr>
                      </w:pPr>
                    </w:p>
                  </w:txbxContent>
                </v:textbox>
              </v:shape>
            </w:pict>
          </mc:Fallback>
        </mc:AlternateContent>
      </w:r>
    </w:p>
    <w:p w:rsidR="008B232B" w:rsidRDefault="008B232B" w:rsidP="008B232B">
      <w:pPr>
        <w:ind w:firstLine="0"/>
        <w:jc w:val="center"/>
        <w:rPr>
          <w:b/>
        </w:rPr>
      </w:pPr>
    </w:p>
    <w:p w:rsidR="008B232B" w:rsidRDefault="008B232B" w:rsidP="008B232B">
      <w:pPr>
        <w:ind w:firstLine="0"/>
        <w:rPr>
          <w:b/>
        </w:rPr>
      </w:pPr>
    </w:p>
    <w:p w:rsidR="008B232B" w:rsidRDefault="008B232B" w:rsidP="008B232B">
      <w:pPr>
        <w:ind w:firstLine="0"/>
        <w:rPr>
          <w:b/>
        </w:rPr>
      </w:pPr>
    </w:p>
    <w:p w:rsidR="008B232B" w:rsidRDefault="008B232B" w:rsidP="008B232B">
      <w:pPr>
        <w:ind w:firstLine="0"/>
        <w:rPr>
          <w:b/>
        </w:rPr>
      </w:pPr>
    </w:p>
    <w:p w:rsidR="008B232B" w:rsidRDefault="008B232B" w:rsidP="008B232B">
      <w:pPr>
        <w:ind w:firstLine="0"/>
        <w:rPr>
          <w:b/>
        </w:rPr>
      </w:pPr>
    </w:p>
    <w:p w:rsidR="008B232B" w:rsidRDefault="008B232B" w:rsidP="008B232B">
      <w:pPr>
        <w:ind w:firstLine="0"/>
        <w:rPr>
          <w:b/>
        </w:rPr>
      </w:pPr>
    </w:p>
    <w:p w:rsidR="008B232B" w:rsidRDefault="008B232B" w:rsidP="008B232B">
      <w:pPr>
        <w:ind w:firstLine="0"/>
        <w:rPr>
          <w:b/>
        </w:rPr>
      </w:pPr>
    </w:p>
    <w:p w:rsidR="008B232B" w:rsidRDefault="008B232B" w:rsidP="008B232B">
      <w:pPr>
        <w:ind w:firstLine="0"/>
        <w:rPr>
          <w:rFonts w:ascii="Calibri" w:hAnsi="Calibri" w:cs="Calibri"/>
          <w:b/>
          <w:sz w:val="28"/>
        </w:rPr>
      </w:pPr>
    </w:p>
    <w:p w:rsidR="008A331E" w:rsidRDefault="008A331E" w:rsidP="008B232B">
      <w:pPr>
        <w:suppressAutoHyphens w:val="0"/>
        <w:spacing w:after="200" w:line="276" w:lineRule="auto"/>
        <w:ind w:firstLine="0"/>
        <w:rPr>
          <w:rFonts w:ascii="Calibri" w:hAnsi="Calibri" w:cs="Calibri"/>
          <w:b/>
          <w:sz w:val="28"/>
        </w:rPr>
      </w:pPr>
    </w:p>
    <w:p w:rsidR="009F06AB" w:rsidRDefault="009F06AB">
      <w:pPr>
        <w:suppressAutoHyphens w:val="0"/>
        <w:spacing w:line="240" w:lineRule="auto"/>
        <w:ind w:firstLine="0"/>
        <w:rPr>
          <w:b/>
          <w:szCs w:val="24"/>
        </w:rPr>
      </w:pPr>
      <w:r>
        <w:rPr>
          <w:b/>
          <w:szCs w:val="24"/>
        </w:rPr>
        <w:br w:type="page"/>
      </w:r>
    </w:p>
    <w:p w:rsidR="008B232B" w:rsidRPr="00817038" w:rsidRDefault="00817038" w:rsidP="008B232B">
      <w:pPr>
        <w:ind w:firstLine="0"/>
        <w:rPr>
          <w:b/>
          <w:szCs w:val="24"/>
        </w:rPr>
      </w:pPr>
      <w:r>
        <w:rPr>
          <w:b/>
          <w:szCs w:val="24"/>
        </w:rPr>
        <w:lastRenderedPageBreak/>
        <w:t xml:space="preserve">3.3.4. </w:t>
      </w:r>
      <w:r w:rsidR="008B232B" w:rsidRPr="000360FC">
        <w:rPr>
          <w:b/>
          <w:szCs w:val="24"/>
        </w:rPr>
        <w:t xml:space="preserve">Рекомендации </w:t>
      </w:r>
      <w:r w:rsidR="00F35ABA" w:rsidRPr="00042839">
        <w:rPr>
          <w:b/>
          <w:szCs w:val="24"/>
        </w:rPr>
        <w:t xml:space="preserve">по </w:t>
      </w:r>
      <w:r w:rsidR="00F35ABA">
        <w:rPr>
          <w:b/>
          <w:szCs w:val="24"/>
        </w:rPr>
        <w:t>наблюдению за пациентами на</w:t>
      </w:r>
      <w:r w:rsidR="00F35ABA" w:rsidRPr="00042839">
        <w:rPr>
          <w:b/>
          <w:szCs w:val="24"/>
        </w:rPr>
        <w:t xml:space="preserve"> </w:t>
      </w:r>
      <w:r w:rsidR="008B232B" w:rsidRPr="000360FC">
        <w:rPr>
          <w:b/>
          <w:szCs w:val="24"/>
        </w:rPr>
        <w:t>терапии диметилфумаратом</w:t>
      </w:r>
    </w:p>
    <w:p w:rsidR="008B232B" w:rsidRDefault="00FE4B24" w:rsidP="008B232B">
      <w:pPr>
        <w:ind w:firstLine="0"/>
        <w:rPr>
          <w:b/>
        </w:rPr>
      </w:pPr>
      <w:r>
        <w:rPr>
          <w:noProof/>
          <w:lang w:eastAsia="ru-RU"/>
        </w:rPr>
        <mc:AlternateContent>
          <mc:Choice Requires="wps">
            <w:drawing>
              <wp:anchor distT="0" distB="0" distL="114300" distR="114300" simplePos="0" relativeHeight="251649024" behindDoc="0" locked="0" layoutInCell="1" allowOverlap="1">
                <wp:simplePos x="0" y="0"/>
                <wp:positionH relativeFrom="column">
                  <wp:posOffset>2540000</wp:posOffset>
                </wp:positionH>
                <wp:positionV relativeFrom="paragraph">
                  <wp:posOffset>245745</wp:posOffset>
                </wp:positionV>
                <wp:extent cx="2159000" cy="1310640"/>
                <wp:effectExtent l="0" t="0" r="0" b="381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8B232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Сообщать об любом ухудшении симптомов основного заболевания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Pr="007E44A5"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0" type="#_x0000_t202" style="position:absolute;margin-left:200pt;margin-top:19.35pt;width:170pt;height:10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pwQIAAMQ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" filled="f" stroked="f" strokecolor="#4f81bd">
                <v:textbox>
                  <w:txbxContent>
                    <w:p w:rsidR="0011432A" w:rsidRDefault="0011432A" w:rsidP="008B232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Сообщать об любом ухудшении симптомов основного заболевания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Pr="007E44A5"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p>
                  </w:txbxContent>
                </v:textbox>
              </v:shape>
            </w:pict>
          </mc:Fallback>
        </mc:AlternateContent>
      </w:r>
      <w:r>
        <w:rPr>
          <w:noProof/>
          <w:lang w:eastAsia="ru-RU"/>
        </w:rPr>
        <mc:AlternateContent>
          <mc:Choice Requires="wps">
            <w:drawing>
              <wp:anchor distT="0" distB="0" distL="114300" distR="114300" simplePos="0" relativeHeight="251648000" behindDoc="0" locked="0" layoutInCell="1" allowOverlap="1">
                <wp:simplePos x="0" y="0"/>
                <wp:positionH relativeFrom="column">
                  <wp:posOffset>-69850</wp:posOffset>
                </wp:positionH>
                <wp:positionV relativeFrom="paragraph">
                  <wp:posOffset>17145</wp:posOffset>
                </wp:positionV>
                <wp:extent cx="2653665" cy="1485900"/>
                <wp:effectExtent l="0" t="0" r="0"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8B232B">
                            <w:pPr>
                              <w:ind w:firstLine="0"/>
                              <w:rPr>
                                <w:rFonts w:ascii="Calibri" w:hAnsi="Calibri"/>
                                <w:b/>
                                <w:color w:val="990000"/>
                                <w:sz w:val="18"/>
                                <w:szCs w:val="20"/>
                              </w:rPr>
                            </w:pPr>
                            <w:r w:rsidRPr="0006758A">
                              <w:rPr>
                                <w:rFonts w:ascii="Calibri" w:hAnsi="Calibri"/>
                                <w:b/>
                                <w:color w:val="990000"/>
                                <w:sz w:val="18"/>
                                <w:szCs w:val="20"/>
                              </w:rPr>
                              <w:t>В</w:t>
                            </w:r>
                            <w:r>
                              <w:rPr>
                                <w:rFonts w:ascii="Calibri" w:hAnsi="Calibri"/>
                                <w:b/>
                                <w:color w:val="990000"/>
                                <w:sz w:val="18"/>
                                <w:szCs w:val="20"/>
                              </w:rPr>
                              <w:t xml:space="preserve"> пределах 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Общий анализ мочи и микроскопия осадка</w:t>
                            </w:r>
                          </w:p>
                          <w:p w:rsidR="0011432A" w:rsidRPr="00AE20AE"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 xml:space="preserve">Антитела к ВИЧ, </w:t>
                            </w:r>
                            <w:r w:rsidRPr="00AE20AE">
                              <w:rPr>
                                <w:rFonts w:ascii="Calibri" w:hAnsi="Calibri"/>
                                <w:color w:val="000000"/>
                                <w:sz w:val="18"/>
                                <w:szCs w:val="20"/>
                                <w:lang w:val="en-US"/>
                              </w:rPr>
                              <w:t>RW</w:t>
                            </w:r>
                            <w:r w:rsidRPr="00AE20AE">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грудной клетки</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Pr="0006758A" w:rsidRDefault="0011432A" w:rsidP="00E27E9A">
                            <w:pPr>
                              <w:numPr>
                                <w:ilvl w:val="0"/>
                                <w:numId w:val="29"/>
                              </w:numPr>
                              <w:spacing w:line="240" w:lineRule="auto"/>
                              <w:ind w:left="142" w:hanging="142"/>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1" type="#_x0000_t202" style="position:absolute;margin-left:-5.5pt;margin-top:1.35pt;width:208.95pt;height:1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" filled="f" stroked="f" strokecolor="#4f81bd">
                <v:textbox>
                  <w:txbxContent>
                    <w:p w:rsidR="0011432A" w:rsidRPr="0006758A" w:rsidRDefault="0011432A" w:rsidP="008B232B">
                      <w:pPr>
                        <w:ind w:firstLine="0"/>
                        <w:rPr>
                          <w:rFonts w:ascii="Calibri" w:hAnsi="Calibri"/>
                          <w:b/>
                          <w:color w:val="990000"/>
                          <w:sz w:val="18"/>
                          <w:szCs w:val="20"/>
                        </w:rPr>
                      </w:pPr>
                      <w:r w:rsidRPr="0006758A">
                        <w:rPr>
                          <w:rFonts w:ascii="Calibri" w:hAnsi="Calibri"/>
                          <w:b/>
                          <w:color w:val="990000"/>
                          <w:sz w:val="18"/>
                          <w:szCs w:val="20"/>
                        </w:rPr>
                        <w:t>В</w:t>
                      </w:r>
                      <w:r>
                        <w:rPr>
                          <w:rFonts w:ascii="Calibri" w:hAnsi="Calibri"/>
                          <w:b/>
                          <w:color w:val="990000"/>
                          <w:sz w:val="18"/>
                          <w:szCs w:val="20"/>
                        </w:rPr>
                        <w:t xml:space="preserve"> пределах 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Общий анализ мочи и микроскопия осадка</w:t>
                      </w:r>
                    </w:p>
                    <w:p w:rsidR="0011432A" w:rsidRPr="00AE20AE"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 xml:space="preserve">Антитела к ВИЧ, </w:t>
                      </w:r>
                      <w:r w:rsidRPr="00AE20AE">
                        <w:rPr>
                          <w:rFonts w:ascii="Calibri" w:hAnsi="Calibri"/>
                          <w:color w:val="000000"/>
                          <w:sz w:val="18"/>
                          <w:szCs w:val="20"/>
                          <w:lang w:val="en-US"/>
                        </w:rPr>
                        <w:t>RW</w:t>
                      </w:r>
                      <w:r w:rsidRPr="00AE20AE">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грудной клетки</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Pr="0006758A" w:rsidRDefault="0011432A" w:rsidP="00E27E9A">
                      <w:pPr>
                        <w:numPr>
                          <w:ilvl w:val="0"/>
                          <w:numId w:val="29"/>
                        </w:numPr>
                        <w:spacing w:line="240" w:lineRule="auto"/>
                        <w:ind w:left="142" w:hanging="142"/>
                        <w:rPr>
                          <w:rFonts w:ascii="Calibri" w:hAnsi="Calibri"/>
                          <w:color w:val="000000"/>
                          <w:sz w:val="18"/>
                          <w:szCs w:val="20"/>
                        </w:rPr>
                      </w:pPr>
                    </w:p>
                  </w:txbxContent>
                </v:textbox>
              </v:shape>
            </w:pict>
          </mc:Fallback>
        </mc:AlternateContent>
      </w:r>
    </w:p>
    <w:p w:rsidR="008B232B" w:rsidRDefault="00FE4B24" w:rsidP="008B232B">
      <w:pPr>
        <w:ind w:firstLine="0"/>
        <w:rPr>
          <w:b/>
        </w:rPr>
      </w:pP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3419475</wp:posOffset>
                </wp:positionH>
                <wp:positionV relativeFrom="paragraph">
                  <wp:posOffset>162560</wp:posOffset>
                </wp:positionV>
                <wp:extent cx="144145" cy="2413000"/>
                <wp:effectExtent l="8573" t="0" r="16827" b="16828"/>
                <wp:wrapNone/>
                <wp:docPr id="55" name="Right Brac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4145" cy="2413000"/>
                        </a:xfrm>
                        <a:prstGeom prst="rightBrace">
                          <a:avLst>
                            <a:gd name="adj1" fmla="val 158287"/>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02BFC4" id="Right Brace 45" o:spid="_x0000_s1026" type="#_x0000_t88" style="position:absolute;margin-left:269.25pt;margin-top:12.8pt;width:11.35pt;height:190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" adj="2042" filled="t" strokecolor="#272727" strokeweight="1.5pt"/>
            </w:pict>
          </mc:Fallback>
        </mc:AlternateContent>
      </w:r>
    </w:p>
    <w:p w:rsidR="008B232B" w:rsidRDefault="008B232B" w:rsidP="008B232B">
      <w:pPr>
        <w:jc w:val="center"/>
        <w:rPr>
          <w:rFonts w:ascii="Calibri" w:hAnsi="Calibri" w:cs="Calibri"/>
          <w:b/>
          <w:color w:val="990000"/>
          <w:sz w:val="28"/>
        </w:rPr>
      </w:pPr>
    </w:p>
    <w:p w:rsidR="008B232B" w:rsidRDefault="00FE4B24" w:rsidP="008B232B">
      <w:pPr>
        <w:jc w:val="center"/>
        <w:rPr>
          <w:rFonts w:ascii="Calibri" w:hAnsi="Calibri" w:cs="Calibri"/>
          <w:b/>
          <w:color w:val="990000"/>
          <w:sz w:val="28"/>
        </w:rPr>
      </w:pP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364490</wp:posOffset>
                </wp:positionH>
                <wp:positionV relativeFrom="paragraph">
                  <wp:posOffset>241935</wp:posOffset>
                </wp:positionV>
                <wp:extent cx="94615" cy="1143000"/>
                <wp:effectExtent l="9208" t="0" r="9842" b="9843"/>
                <wp:wrapNone/>
                <wp:docPr id="56" name="Right Brac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30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81ADA5" id="Right Brace 44" o:spid="_x0000_s1026" type="#_x0000_t88" style="position:absolute;margin-left:28.7pt;margin-top:19.05pt;width:7.45pt;height:90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" filled="t" strokecolor="#272727" strokeweight="1.5pt"/>
            </w:pict>
          </mc:Fallback>
        </mc:AlternateContent>
      </w: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3446780</wp:posOffset>
                </wp:positionH>
                <wp:positionV relativeFrom="paragraph">
                  <wp:posOffset>198120</wp:posOffset>
                </wp:positionV>
                <wp:extent cx="94615" cy="2418080"/>
                <wp:effectExtent l="318" t="0" r="20002" b="20003"/>
                <wp:wrapNone/>
                <wp:docPr id="57" name="Left Brac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2418080"/>
                        </a:xfrm>
                        <a:prstGeom prst="leftBrace">
                          <a:avLst>
                            <a:gd name="adj1" fmla="val 188367"/>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0FEE09" id="Left Brace 35" o:spid="_x0000_s1026" type="#_x0000_t87" style="position:absolute;margin-left:271.4pt;margin-top:15.6pt;width:7.45pt;height:190.4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" adj="1592" strokecolor="#272727" strokeweight="1.5pt"/>
            </w:pict>
          </mc:Fallback>
        </mc:AlternateContent>
      </w:r>
    </w:p>
    <w:p w:rsidR="008B232B" w:rsidRPr="00C419D3" w:rsidRDefault="008B232B" w:rsidP="008B232B">
      <w:pPr>
        <w:jc w:val="center"/>
        <w:rPr>
          <w:rFonts w:ascii="Calibri" w:hAnsi="Calibri" w:cs="Calibri"/>
          <w:b/>
          <w:color w:val="990000"/>
          <w:sz w:val="28"/>
        </w:rPr>
      </w:pPr>
    </w:p>
    <w:p w:rsidR="008B232B" w:rsidRDefault="00FE4B24" w:rsidP="008B232B">
      <w:pPr>
        <w:tabs>
          <w:tab w:val="left" w:pos="3669"/>
        </w:tabs>
        <w:rPr>
          <w:b/>
        </w:rPr>
      </w:pPr>
      <w:r>
        <w:rPr>
          <w:noProof/>
          <w:lang w:eastAsia="ru-RU"/>
        </w:rPr>
        <mc:AlternateContent>
          <mc:Choice Requires="wps">
            <w:drawing>
              <wp:anchor distT="0" distB="0" distL="114300" distR="114300" simplePos="0" relativeHeight="251646976" behindDoc="0" locked="0" layoutInCell="1" allowOverlap="1">
                <wp:simplePos x="0" y="0"/>
                <wp:positionH relativeFrom="column">
                  <wp:posOffset>5309870</wp:posOffset>
                </wp:positionH>
                <wp:positionV relativeFrom="paragraph">
                  <wp:posOffset>197485</wp:posOffset>
                </wp:positionV>
                <wp:extent cx="83820" cy="1097280"/>
                <wp:effectExtent l="7620" t="0" r="19050" b="19050"/>
                <wp:wrapNone/>
                <wp:docPr id="107" name="Left Brac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BA02EF" id="Left Brace 107" o:spid="_x0000_s1026" type="#_x0000_t87" style="position:absolute;margin-left:418.1pt;margin-top:15.55pt;width:6.6pt;height:86.4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" adj="1668" strokecolor="#272727" strokeweight="1.5pt"/>
            </w:pict>
          </mc:Fallback>
        </mc:AlternateContent>
      </w:r>
      <w:r>
        <w:rPr>
          <w:noProof/>
          <w:lang w:eastAsia="ru-RU"/>
        </w:rPr>
        <mc:AlternateContent>
          <mc:Choice Requires="wps">
            <w:drawing>
              <wp:anchor distT="0" distB="0" distL="114300" distR="114300" simplePos="0" relativeHeight="251643904" behindDoc="0" locked="0" layoutInCell="1" allowOverlap="1">
                <wp:simplePos x="0" y="0"/>
                <wp:positionH relativeFrom="column">
                  <wp:posOffset>4780280</wp:posOffset>
                </wp:positionH>
                <wp:positionV relativeFrom="paragraph">
                  <wp:posOffset>226695</wp:posOffset>
                </wp:positionV>
                <wp:extent cx="1158875" cy="400050"/>
                <wp:effectExtent l="0" t="0" r="22225" b="190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62" style="position:absolute;left:0;text-align:left;margin-left:376.4pt;margin-top:17.85pt;width:91.25pt;height: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" fillcolor="#376092" strokecolor="#4f81bd">
                <v:textbox inset="0,0,0,0">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42880" behindDoc="0" locked="0" layoutInCell="1" allowOverlap="1">
                <wp:simplePos x="0" y="0"/>
                <wp:positionH relativeFrom="column">
                  <wp:posOffset>2282190</wp:posOffset>
                </wp:positionH>
                <wp:positionV relativeFrom="paragraph">
                  <wp:posOffset>243205</wp:posOffset>
                </wp:positionV>
                <wp:extent cx="2416175" cy="400050"/>
                <wp:effectExtent l="0" t="0" r="22225" b="190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C0504D">
                            <a:lumMod val="75000"/>
                          </a:srgbClr>
                        </a:solidFill>
                        <a:ln w="9525">
                          <a:solidFill>
                            <a:srgbClr val="4F81BD"/>
                          </a:solidFill>
                          <a:miter lim="800000"/>
                          <a:headEnd/>
                          <a:tailEnd/>
                        </a:ln>
                      </wps:spPr>
                      <wps:txbx>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63" style="position:absolute;left:0;text-align:left;margin-left:179.7pt;margin-top:19.15pt;width:190.25pt;height: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" fillcolor="#953735" strokecolor="#4f81bd">
                <v:textbox inset="0,0,0,0">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41856" behindDoc="0" locked="0" layoutInCell="1" allowOverlap="1">
                <wp:simplePos x="0" y="0"/>
                <wp:positionH relativeFrom="column">
                  <wp:posOffset>1122045</wp:posOffset>
                </wp:positionH>
                <wp:positionV relativeFrom="paragraph">
                  <wp:posOffset>244475</wp:posOffset>
                </wp:positionV>
                <wp:extent cx="1063625" cy="400050"/>
                <wp:effectExtent l="0" t="0" r="22225" b="190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64" style="position:absolute;left:0;text-align:left;margin-left:88.35pt;margin-top:19.25pt;width:83.75pt;height: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" fillcolor="#376092" strokecolor="#4f81bd">
                <v:textbox inset="0,0,0,0">
                  <w:txbxContent>
                    <w:p w:rsidR="0011432A"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8B232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40832" behindDoc="0" locked="0" layoutInCell="1" allowOverlap="1">
                <wp:simplePos x="0" y="0"/>
                <wp:positionH relativeFrom="column">
                  <wp:posOffset>-146685</wp:posOffset>
                </wp:positionH>
                <wp:positionV relativeFrom="paragraph">
                  <wp:posOffset>231775</wp:posOffset>
                </wp:positionV>
                <wp:extent cx="1143000" cy="400050"/>
                <wp:effectExtent l="0" t="0" r="19050" b="1905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8B232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8B232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65" style="position:absolute;left:0;text-align:left;margin-left:-11.55pt;margin-top:18.25pt;width:90pt;height: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" fillcolor="#953735" strokecolor="#4f81bd">
                <v:textbox inset="0,0,0,0">
                  <w:txbxContent>
                    <w:p w:rsidR="0011432A" w:rsidRPr="00252B90" w:rsidRDefault="0011432A" w:rsidP="008B232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8B232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r w:rsidR="008B232B">
        <w:rPr>
          <w:b/>
        </w:rPr>
        <w:tab/>
      </w:r>
    </w:p>
    <w:p w:rsidR="008B232B" w:rsidRPr="004F795C" w:rsidRDefault="00FE4B24" w:rsidP="008B232B">
      <w:r>
        <w:rPr>
          <w:noProof/>
          <w:lang w:eastAsia="ru-RU"/>
        </w:rPr>
        <mc:AlternateContent>
          <mc:Choice Requires="wps">
            <w:drawing>
              <wp:anchor distT="0" distB="0" distL="114300" distR="114300" simplePos="0" relativeHeight="251645952" behindDoc="0" locked="0" layoutInCell="1" allowOverlap="1">
                <wp:simplePos x="0" y="0"/>
                <wp:positionH relativeFrom="column">
                  <wp:posOffset>4700270</wp:posOffset>
                </wp:positionH>
                <wp:positionV relativeFrom="paragraph">
                  <wp:posOffset>224790</wp:posOffset>
                </wp:positionV>
                <wp:extent cx="76200" cy="66675"/>
                <wp:effectExtent l="0" t="0" r="19050" b="2857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66675"/>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1AB4BD" id="Straight Arrow Connector 113" o:spid="_x0000_s1026" type="#_x0000_t32" style="position:absolute;margin-left:370.1pt;margin-top:17.7pt;width:6pt;height:5.2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" strokecolor="gray" strokeweight="1.5pt"/>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4672965</wp:posOffset>
                </wp:positionH>
                <wp:positionV relativeFrom="paragraph">
                  <wp:posOffset>109220</wp:posOffset>
                </wp:positionV>
                <wp:extent cx="133350" cy="86995"/>
                <wp:effectExtent l="0" t="0" r="19050" b="2730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86995"/>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51B187" id="Straight Arrow Connector 112" o:spid="_x0000_s1026" type="#_x0000_t32" style="position:absolute;margin-left:367.95pt;margin-top:8.6pt;width:10.5pt;height:6.8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" strokecolor="#7f7f7f" strokeweight="1.5pt"/>
            </w:pict>
          </mc:Fallback>
        </mc:AlternateContent>
      </w:r>
    </w:p>
    <w:p w:rsidR="008B232B" w:rsidRDefault="008B232B" w:rsidP="008B232B">
      <w:pPr>
        <w:ind w:firstLine="0"/>
        <w:rPr>
          <w:b/>
        </w:rPr>
      </w:pPr>
    </w:p>
    <w:p w:rsidR="008B232B" w:rsidRPr="00C419D3" w:rsidRDefault="00FE4B24" w:rsidP="008B232B">
      <w:pPr>
        <w:jc w:val="center"/>
        <w:rPr>
          <w:rFonts w:ascii="Calibri" w:hAnsi="Calibri" w:cs="Calibri"/>
          <w:b/>
          <w:color w:val="990000"/>
          <w:sz w:val="28"/>
        </w:rPr>
      </w:pP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1253490</wp:posOffset>
                </wp:positionH>
                <wp:positionV relativeFrom="paragraph">
                  <wp:posOffset>12065</wp:posOffset>
                </wp:positionV>
                <wp:extent cx="3632200" cy="2409825"/>
                <wp:effectExtent l="0" t="0" r="0" b="9525"/>
                <wp:wrapNone/>
                <wp:docPr id="5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Осмотр невролога каждые 3-6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лабораторных показателей функции печени через 1 мес, далее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числа лимфоцитов через 1 мес и далее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лимфопении &lt;0,8</w:t>
                            </w:r>
                            <w:r w:rsidRPr="003F3D78">
                              <w:rPr>
                                <w:rFonts w:ascii="Calibri" w:hAnsi="Calibri"/>
                                <w:color w:val="000000"/>
                                <w:sz w:val="18"/>
                                <w:szCs w:val="20"/>
                              </w:rPr>
                              <w:t>10</w:t>
                            </w:r>
                            <w:r w:rsidRPr="003539FE">
                              <w:rPr>
                                <w:rFonts w:ascii="Calibri" w:hAnsi="Calibri"/>
                                <w:color w:val="000000"/>
                                <w:sz w:val="18"/>
                                <w:szCs w:val="20"/>
                                <w:vertAlign w:val="superscript"/>
                              </w:rPr>
                              <w:t>9</w:t>
                            </w:r>
                            <w:r>
                              <w:rPr>
                                <w:rFonts w:ascii="Calibri" w:hAnsi="Calibri"/>
                                <w:color w:val="000000"/>
                                <w:sz w:val="18"/>
                                <w:szCs w:val="20"/>
                              </w:rPr>
                              <w:t>/л</w:t>
                            </w:r>
                            <w:r w:rsidRPr="003F3D78">
                              <w:rPr>
                                <w:rFonts w:ascii="Calibri" w:hAnsi="Calibri"/>
                                <w:color w:val="000000"/>
                                <w:sz w:val="18"/>
                                <w:szCs w:val="20"/>
                              </w:rPr>
                              <w:t xml:space="preserve"> </w:t>
                            </w:r>
                            <w:r>
                              <w:rPr>
                                <w:rFonts w:ascii="Calibri" w:hAnsi="Calibri"/>
                                <w:color w:val="000000"/>
                                <w:sz w:val="18"/>
                                <w:szCs w:val="20"/>
                              </w:rPr>
                              <w:t xml:space="preserve">в течение 6 мес и однократно </w:t>
                            </w:r>
                            <w:r w:rsidRPr="003F3D78">
                              <w:rPr>
                                <w:rFonts w:ascii="Calibri" w:hAnsi="Calibri"/>
                                <w:color w:val="000000"/>
                                <w:sz w:val="18"/>
                                <w:szCs w:val="20"/>
                              </w:rPr>
                              <w:t>&lt;</w:t>
                            </w:r>
                            <w:r>
                              <w:rPr>
                                <w:rFonts w:ascii="Calibri" w:hAnsi="Calibri"/>
                                <w:color w:val="000000"/>
                                <w:sz w:val="18"/>
                                <w:szCs w:val="20"/>
                              </w:rPr>
                              <w:t xml:space="preserve">0,5 х </w:t>
                            </w:r>
                            <w:r w:rsidRPr="003F3D78">
                              <w:rPr>
                                <w:rFonts w:ascii="Calibri" w:hAnsi="Calibri"/>
                                <w:color w:val="000000"/>
                                <w:sz w:val="18"/>
                                <w:szCs w:val="20"/>
                              </w:rPr>
                              <w:t>10</w:t>
                            </w:r>
                            <w:r w:rsidRPr="003539FE">
                              <w:rPr>
                                <w:rFonts w:ascii="Calibri" w:hAnsi="Calibri"/>
                                <w:color w:val="000000"/>
                                <w:sz w:val="18"/>
                                <w:szCs w:val="20"/>
                                <w:vertAlign w:val="superscript"/>
                              </w:rPr>
                              <w:t>9</w:t>
                            </w:r>
                            <w:r>
                              <w:rPr>
                                <w:rFonts w:ascii="Calibri" w:hAnsi="Calibri"/>
                                <w:color w:val="000000"/>
                                <w:sz w:val="18"/>
                                <w:szCs w:val="20"/>
                              </w:rPr>
                              <w:t>/л</w:t>
                            </w:r>
                            <w:r w:rsidRPr="003F3D78">
                              <w:rPr>
                                <w:rFonts w:ascii="Calibri" w:hAnsi="Calibri"/>
                                <w:color w:val="000000"/>
                                <w:sz w:val="18"/>
                                <w:szCs w:val="20"/>
                              </w:rPr>
                              <w:t xml:space="preserve"> </w:t>
                            </w:r>
                            <w:r>
                              <w:rPr>
                                <w:rFonts w:ascii="Calibri" w:hAnsi="Calibri"/>
                                <w:color w:val="000000"/>
                                <w:sz w:val="18"/>
                                <w:szCs w:val="20"/>
                              </w:rPr>
                              <w:t xml:space="preserve">  - прекращение терапии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Общий анализ мочи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Назначение ацетилсалициловой кислоты при «приливах»</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явлениях со стороны желудочно-кишечного тракта – симптоматическая терапия</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тяжелых нежелательных явлений – смена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ежегодно</w:t>
                            </w:r>
                          </w:p>
                          <w:p w:rsidR="0011432A" w:rsidRPr="00F15116"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недостаточном ответе – эскалация на ПИТРС «2 линии» терапии</w:t>
                            </w:r>
                          </w:p>
                          <w:p w:rsidR="0011432A" w:rsidRPr="00F15116" w:rsidRDefault="0011432A" w:rsidP="008B232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6" type="#_x0000_t202" style="position:absolute;left:0;text-align:left;margin-left:98.7pt;margin-top:.95pt;width:286pt;height:18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Осмотр невролога каждые 3-6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лабораторных показателей функции печени через 1 мес, далее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числа лимфоцитов через 1 мес и далее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лимфопении &lt;0,8</w:t>
                      </w:r>
                      <w:r w:rsidRPr="003F3D78">
                        <w:rPr>
                          <w:rFonts w:ascii="Calibri" w:hAnsi="Calibri"/>
                          <w:color w:val="000000"/>
                          <w:sz w:val="18"/>
                          <w:szCs w:val="20"/>
                        </w:rPr>
                        <w:t>10</w:t>
                      </w:r>
                      <w:r w:rsidRPr="003539FE">
                        <w:rPr>
                          <w:rFonts w:ascii="Calibri" w:hAnsi="Calibri"/>
                          <w:color w:val="000000"/>
                          <w:sz w:val="18"/>
                          <w:szCs w:val="20"/>
                          <w:vertAlign w:val="superscript"/>
                        </w:rPr>
                        <w:t>9</w:t>
                      </w:r>
                      <w:r>
                        <w:rPr>
                          <w:rFonts w:ascii="Calibri" w:hAnsi="Calibri"/>
                          <w:color w:val="000000"/>
                          <w:sz w:val="18"/>
                          <w:szCs w:val="20"/>
                        </w:rPr>
                        <w:t>/л</w:t>
                      </w:r>
                      <w:r w:rsidRPr="003F3D78">
                        <w:rPr>
                          <w:rFonts w:ascii="Calibri" w:hAnsi="Calibri"/>
                          <w:color w:val="000000"/>
                          <w:sz w:val="18"/>
                          <w:szCs w:val="20"/>
                        </w:rPr>
                        <w:t xml:space="preserve"> </w:t>
                      </w:r>
                      <w:r>
                        <w:rPr>
                          <w:rFonts w:ascii="Calibri" w:hAnsi="Calibri"/>
                          <w:color w:val="000000"/>
                          <w:sz w:val="18"/>
                          <w:szCs w:val="20"/>
                        </w:rPr>
                        <w:t xml:space="preserve">в течение 6 мес и однократно </w:t>
                      </w:r>
                      <w:r w:rsidRPr="003F3D78">
                        <w:rPr>
                          <w:rFonts w:ascii="Calibri" w:hAnsi="Calibri"/>
                          <w:color w:val="000000"/>
                          <w:sz w:val="18"/>
                          <w:szCs w:val="20"/>
                        </w:rPr>
                        <w:t>&lt;</w:t>
                      </w:r>
                      <w:r>
                        <w:rPr>
                          <w:rFonts w:ascii="Calibri" w:hAnsi="Calibri"/>
                          <w:color w:val="000000"/>
                          <w:sz w:val="18"/>
                          <w:szCs w:val="20"/>
                        </w:rPr>
                        <w:t xml:space="preserve">0,5 х </w:t>
                      </w:r>
                      <w:r w:rsidRPr="003F3D78">
                        <w:rPr>
                          <w:rFonts w:ascii="Calibri" w:hAnsi="Calibri"/>
                          <w:color w:val="000000"/>
                          <w:sz w:val="18"/>
                          <w:szCs w:val="20"/>
                        </w:rPr>
                        <w:t>10</w:t>
                      </w:r>
                      <w:r w:rsidRPr="003539FE">
                        <w:rPr>
                          <w:rFonts w:ascii="Calibri" w:hAnsi="Calibri"/>
                          <w:color w:val="000000"/>
                          <w:sz w:val="18"/>
                          <w:szCs w:val="20"/>
                          <w:vertAlign w:val="superscript"/>
                        </w:rPr>
                        <w:t>9</w:t>
                      </w:r>
                      <w:r>
                        <w:rPr>
                          <w:rFonts w:ascii="Calibri" w:hAnsi="Calibri"/>
                          <w:color w:val="000000"/>
                          <w:sz w:val="18"/>
                          <w:szCs w:val="20"/>
                        </w:rPr>
                        <w:t>/л</w:t>
                      </w:r>
                      <w:r w:rsidRPr="003F3D78">
                        <w:rPr>
                          <w:rFonts w:ascii="Calibri" w:hAnsi="Calibri"/>
                          <w:color w:val="000000"/>
                          <w:sz w:val="18"/>
                          <w:szCs w:val="20"/>
                        </w:rPr>
                        <w:t xml:space="preserve"> </w:t>
                      </w:r>
                      <w:r>
                        <w:rPr>
                          <w:rFonts w:ascii="Calibri" w:hAnsi="Calibri"/>
                          <w:color w:val="000000"/>
                          <w:sz w:val="18"/>
                          <w:szCs w:val="20"/>
                        </w:rPr>
                        <w:t xml:space="preserve">  - прекращение терапии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Общий анализ мочи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Назначение ацетилсалициловой кислоты при «приливах»</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явлениях со стороны желудочно-кишечного тракта – симптоматическая терапия</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тяжелых нежелательных явлений – смена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ежегодно</w:t>
                      </w:r>
                    </w:p>
                    <w:p w:rsidR="0011432A" w:rsidRPr="00F15116"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недостаточном ответе – эскалация на ПИТРС «2 линии» терапии</w:t>
                      </w:r>
                    </w:p>
                    <w:p w:rsidR="0011432A" w:rsidRPr="00F15116" w:rsidRDefault="0011432A" w:rsidP="008B232B">
                      <w:pPr>
                        <w:spacing w:line="240" w:lineRule="auto"/>
                        <w:ind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column">
                  <wp:posOffset>4708525</wp:posOffset>
                </wp:positionH>
                <wp:positionV relativeFrom="paragraph">
                  <wp:posOffset>12065</wp:posOffset>
                </wp:positionV>
                <wp:extent cx="1482090" cy="1478280"/>
                <wp:effectExtent l="0" t="0" r="0" b="7620"/>
                <wp:wrapNone/>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29"/>
                              </w:numPr>
                              <w:spacing w:line="240" w:lineRule="auto"/>
                              <w:ind w:left="142"/>
                              <w:rPr>
                                <w:rFonts w:ascii="Calibri" w:hAnsi="Calibri"/>
                                <w:color w:val="000000"/>
                                <w:sz w:val="18"/>
                                <w:szCs w:val="20"/>
                              </w:rPr>
                            </w:pPr>
                            <w:r w:rsidRPr="008713F8">
                              <w:rPr>
                                <w:rFonts w:ascii="Calibri" w:hAnsi="Calibri"/>
                                <w:b/>
                                <w:color w:val="990000"/>
                                <w:sz w:val="18"/>
                                <w:szCs w:val="20"/>
                              </w:rPr>
                              <w:t>Смена терапии</w:t>
                            </w:r>
                            <w:r>
                              <w:rPr>
                                <w:rFonts w:ascii="Calibri" w:hAnsi="Calibri"/>
                                <w:color w:val="000000"/>
                                <w:sz w:val="18"/>
                                <w:szCs w:val="20"/>
                              </w:rPr>
                              <w:t xml:space="preserve">   </w:t>
                            </w:r>
                          </w:p>
                          <w:p w:rsidR="0011432A" w:rsidRPr="00434678" w:rsidRDefault="0011432A" w:rsidP="00E27E9A">
                            <w:pPr>
                              <w:pStyle w:val="aff9"/>
                              <w:numPr>
                                <w:ilvl w:val="0"/>
                                <w:numId w:val="29"/>
                              </w:numPr>
                              <w:suppressAutoHyphens/>
                              <w:spacing w:after="0" w:line="240" w:lineRule="auto"/>
                              <w:ind w:left="220" w:hanging="110"/>
                              <w:rPr>
                                <w:color w:val="000000"/>
                                <w:sz w:val="18"/>
                                <w:szCs w:val="20"/>
                              </w:rPr>
                            </w:pPr>
                            <w:r w:rsidRPr="00434678">
                              <w:rPr>
                                <w:color w:val="000000"/>
                                <w:sz w:val="18"/>
                                <w:szCs w:val="20"/>
                              </w:rPr>
                              <w:t xml:space="preserve">Возможно непосредственное переключение на </w:t>
                            </w:r>
                            <w:r>
                              <w:rPr>
                                <w:color w:val="000000"/>
                                <w:sz w:val="18"/>
                                <w:szCs w:val="20"/>
                              </w:rPr>
                              <w:t xml:space="preserve">другие </w:t>
                            </w:r>
                            <w:r w:rsidRPr="00434678">
                              <w:rPr>
                                <w:color w:val="000000"/>
                                <w:sz w:val="18"/>
                                <w:szCs w:val="20"/>
                              </w:rPr>
                              <w:t>иммуномодуляторы</w:t>
                            </w:r>
                            <w:r>
                              <w:rPr>
                                <w:color w:val="000000"/>
                                <w:sz w:val="18"/>
                                <w:szCs w:val="20"/>
                              </w:rPr>
                              <w:t xml:space="preserve"> при отсутствии лабораторных отклонений</w:t>
                            </w:r>
                          </w:p>
                          <w:p w:rsidR="0011432A" w:rsidRDefault="0011432A" w:rsidP="008B232B">
                            <w:pPr>
                              <w:spacing w:line="240" w:lineRule="auto"/>
                              <w:ind w:left="220" w:hanging="11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7" type="#_x0000_t202" style="position:absolute;left:0;text-align:left;margin-left:370.75pt;margin-top:.95pt;width:116.7pt;height:11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o7vwIAAMQ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" filled="f" stroked="f" strokecolor="#4f81bd">
                <v:textbox>
                  <w:txbxContent>
                    <w:p w:rsidR="0011432A" w:rsidRDefault="0011432A" w:rsidP="00E27E9A">
                      <w:pPr>
                        <w:numPr>
                          <w:ilvl w:val="0"/>
                          <w:numId w:val="29"/>
                        </w:numPr>
                        <w:spacing w:line="240" w:lineRule="auto"/>
                        <w:ind w:left="142"/>
                        <w:rPr>
                          <w:rFonts w:ascii="Calibri" w:hAnsi="Calibri"/>
                          <w:color w:val="000000"/>
                          <w:sz w:val="18"/>
                          <w:szCs w:val="20"/>
                        </w:rPr>
                      </w:pPr>
                      <w:r w:rsidRPr="008713F8">
                        <w:rPr>
                          <w:rFonts w:ascii="Calibri" w:hAnsi="Calibri"/>
                          <w:b/>
                          <w:color w:val="990000"/>
                          <w:sz w:val="18"/>
                          <w:szCs w:val="20"/>
                        </w:rPr>
                        <w:t>Смена терапии</w:t>
                      </w:r>
                      <w:r>
                        <w:rPr>
                          <w:rFonts w:ascii="Calibri" w:hAnsi="Calibri"/>
                          <w:color w:val="000000"/>
                          <w:sz w:val="18"/>
                          <w:szCs w:val="20"/>
                        </w:rPr>
                        <w:t xml:space="preserve">   </w:t>
                      </w:r>
                    </w:p>
                    <w:p w:rsidR="0011432A" w:rsidRPr="00434678" w:rsidRDefault="0011432A" w:rsidP="00E27E9A">
                      <w:pPr>
                        <w:pStyle w:val="aff9"/>
                        <w:numPr>
                          <w:ilvl w:val="0"/>
                          <w:numId w:val="29"/>
                        </w:numPr>
                        <w:suppressAutoHyphens/>
                        <w:spacing w:after="0" w:line="240" w:lineRule="auto"/>
                        <w:ind w:left="220" w:hanging="110"/>
                        <w:rPr>
                          <w:color w:val="000000"/>
                          <w:sz w:val="18"/>
                          <w:szCs w:val="20"/>
                        </w:rPr>
                      </w:pPr>
                      <w:r w:rsidRPr="00434678">
                        <w:rPr>
                          <w:color w:val="000000"/>
                          <w:sz w:val="18"/>
                          <w:szCs w:val="20"/>
                        </w:rPr>
                        <w:t xml:space="preserve">Возможно непосредственное переключение на </w:t>
                      </w:r>
                      <w:r>
                        <w:rPr>
                          <w:color w:val="000000"/>
                          <w:sz w:val="18"/>
                          <w:szCs w:val="20"/>
                        </w:rPr>
                        <w:t xml:space="preserve">другие </w:t>
                      </w:r>
                      <w:r w:rsidRPr="00434678">
                        <w:rPr>
                          <w:color w:val="000000"/>
                          <w:sz w:val="18"/>
                          <w:szCs w:val="20"/>
                        </w:rPr>
                        <w:t>иммуномодуляторы</w:t>
                      </w:r>
                      <w:r>
                        <w:rPr>
                          <w:color w:val="000000"/>
                          <w:sz w:val="18"/>
                          <w:szCs w:val="20"/>
                        </w:rPr>
                        <w:t xml:space="preserve"> при отсутствии лабораторных отклонений</w:t>
                      </w:r>
                    </w:p>
                    <w:p w:rsidR="0011432A" w:rsidRDefault="0011432A" w:rsidP="008B232B">
                      <w:pPr>
                        <w:spacing w:line="240" w:lineRule="auto"/>
                        <w:ind w:left="220" w:hanging="11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21590</wp:posOffset>
                </wp:positionV>
                <wp:extent cx="1230630" cy="1224280"/>
                <wp:effectExtent l="0" t="0" r="0" b="0"/>
                <wp:wrapNone/>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(включая редкие случаи ПМЛ)</w:t>
                            </w:r>
                            <w:r w:rsidRPr="00C419D3">
                              <w:rPr>
                                <w:rFonts w:ascii="Calibri" w:hAnsi="Calibri"/>
                                <w:color w:val="000000"/>
                                <w:sz w:val="18"/>
                                <w:szCs w:val="20"/>
                              </w:rPr>
                              <w:t xml:space="preserve"> </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w:t>
                            </w:r>
                          </w:p>
                          <w:p w:rsidR="0011432A" w:rsidRPr="00C419D3" w:rsidRDefault="0011432A" w:rsidP="008B232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8" type="#_x0000_t202" style="position:absolute;left:0;text-align:left;margin-left:0;margin-top:1.7pt;width:96.9pt;height:9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(включая редкие случаи ПМЛ)</w:t>
                      </w:r>
                      <w:r w:rsidRPr="00C419D3">
                        <w:rPr>
                          <w:rFonts w:ascii="Calibri" w:hAnsi="Calibri"/>
                          <w:color w:val="000000"/>
                          <w:sz w:val="18"/>
                          <w:szCs w:val="20"/>
                        </w:rPr>
                        <w:t xml:space="preserve"> </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w:t>
                      </w:r>
                    </w:p>
                    <w:p w:rsidR="0011432A" w:rsidRPr="00C419D3" w:rsidRDefault="0011432A" w:rsidP="008B232B">
                      <w:pPr>
                        <w:spacing w:line="240" w:lineRule="auto"/>
                        <w:ind w:firstLine="0"/>
                        <w:rPr>
                          <w:rFonts w:ascii="Calibri" w:hAnsi="Calibri"/>
                          <w:color w:val="000000"/>
                          <w:sz w:val="18"/>
                          <w:szCs w:val="20"/>
                        </w:rPr>
                      </w:pPr>
                    </w:p>
                  </w:txbxContent>
                </v:textbox>
              </v:shape>
            </w:pict>
          </mc:Fallback>
        </mc:AlternateContent>
      </w:r>
    </w:p>
    <w:p w:rsidR="008B232B" w:rsidRPr="00C419D3" w:rsidRDefault="008B232B" w:rsidP="008B232B">
      <w:pPr>
        <w:jc w:val="center"/>
        <w:rPr>
          <w:rFonts w:ascii="Calibri" w:hAnsi="Calibri" w:cs="Calibri"/>
          <w:b/>
          <w:color w:val="990000"/>
          <w:sz w:val="28"/>
        </w:rPr>
      </w:pPr>
    </w:p>
    <w:p w:rsidR="008B232B" w:rsidRPr="00C419D3" w:rsidRDefault="008B232B" w:rsidP="008B232B">
      <w:pPr>
        <w:jc w:val="center"/>
        <w:rPr>
          <w:rFonts w:ascii="Calibri" w:hAnsi="Calibri" w:cs="Calibri"/>
          <w:b/>
          <w:color w:val="990000"/>
          <w:sz w:val="28"/>
        </w:rPr>
      </w:pPr>
    </w:p>
    <w:p w:rsidR="008B232B" w:rsidRPr="00C419D3" w:rsidRDefault="008B232B" w:rsidP="008B232B">
      <w:pPr>
        <w:jc w:val="center"/>
        <w:rPr>
          <w:rFonts w:ascii="Calibri" w:hAnsi="Calibri" w:cs="Calibri"/>
          <w:b/>
          <w:color w:val="990000"/>
          <w:sz w:val="28"/>
        </w:rPr>
      </w:pPr>
    </w:p>
    <w:p w:rsidR="008B232B" w:rsidRDefault="008B232B" w:rsidP="008B232B">
      <w:pPr>
        <w:rPr>
          <w:b/>
          <w:noProof/>
          <w:szCs w:val="24"/>
        </w:rPr>
      </w:pPr>
    </w:p>
    <w:p w:rsidR="008B232B" w:rsidRDefault="008B232B" w:rsidP="008B232B">
      <w:pPr>
        <w:rPr>
          <w:b/>
          <w:noProof/>
          <w:szCs w:val="24"/>
        </w:rPr>
      </w:pPr>
    </w:p>
    <w:p w:rsidR="008B232B" w:rsidRDefault="008B232B" w:rsidP="00FE199D">
      <w:pPr>
        <w:ind w:right="282" w:firstLine="0"/>
        <w:rPr>
          <w:rFonts w:ascii="Calibri" w:hAnsi="Calibri" w:cs="Calibri"/>
          <w:b/>
          <w:sz w:val="28"/>
        </w:rPr>
      </w:pPr>
    </w:p>
    <w:p w:rsidR="00AE7303" w:rsidRDefault="00AE7303" w:rsidP="00B02AFD">
      <w:pPr>
        <w:ind w:firstLine="0"/>
        <w:rPr>
          <w:bCs/>
          <w:i/>
          <w:szCs w:val="24"/>
        </w:rPr>
      </w:pPr>
    </w:p>
    <w:p w:rsidR="00AE7303" w:rsidRDefault="00AE7303">
      <w:pPr>
        <w:suppressAutoHyphens w:val="0"/>
        <w:spacing w:line="240" w:lineRule="auto"/>
        <w:ind w:firstLine="0"/>
        <w:rPr>
          <w:bCs/>
          <w:i/>
          <w:szCs w:val="24"/>
        </w:rPr>
      </w:pPr>
      <w:r>
        <w:rPr>
          <w:bCs/>
          <w:i/>
          <w:szCs w:val="24"/>
        </w:rPr>
        <w:br w:type="page"/>
      </w:r>
    </w:p>
    <w:p w:rsidR="00876A4B" w:rsidRPr="00B02AFD" w:rsidRDefault="00B02AFD" w:rsidP="00B02AFD">
      <w:pPr>
        <w:ind w:firstLine="0"/>
        <w:rPr>
          <w:b/>
          <w:szCs w:val="24"/>
        </w:rPr>
      </w:pPr>
      <w:r>
        <w:rPr>
          <w:b/>
          <w:szCs w:val="24"/>
        </w:rPr>
        <w:lastRenderedPageBreak/>
        <w:t xml:space="preserve">3.3.5. </w:t>
      </w:r>
      <w:r w:rsidR="00876A4B" w:rsidRPr="00B02AFD">
        <w:rPr>
          <w:b/>
          <w:szCs w:val="24"/>
        </w:rPr>
        <w:t xml:space="preserve">Рекомендации </w:t>
      </w:r>
      <w:r w:rsidR="00F35ABA" w:rsidRPr="00042839">
        <w:rPr>
          <w:b/>
          <w:szCs w:val="24"/>
        </w:rPr>
        <w:t xml:space="preserve">по </w:t>
      </w:r>
      <w:r w:rsidR="00F35ABA">
        <w:rPr>
          <w:b/>
          <w:szCs w:val="24"/>
        </w:rPr>
        <w:t>наблюдению за пациентами на</w:t>
      </w:r>
      <w:r w:rsidR="00F35ABA" w:rsidRPr="00042839">
        <w:rPr>
          <w:b/>
          <w:szCs w:val="24"/>
        </w:rPr>
        <w:t xml:space="preserve"> </w:t>
      </w:r>
      <w:r w:rsidR="00876A4B" w:rsidRPr="00B02AFD">
        <w:rPr>
          <w:b/>
          <w:szCs w:val="24"/>
        </w:rPr>
        <w:t>терапии митоксантроном</w:t>
      </w:r>
    </w:p>
    <w:p w:rsidR="00876A4B" w:rsidRDefault="00FE4B24" w:rsidP="00876A4B">
      <w:pPr>
        <w:ind w:firstLine="0"/>
        <w:jc w:val="center"/>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2444750</wp:posOffset>
                </wp:positionH>
                <wp:positionV relativeFrom="paragraph">
                  <wp:posOffset>817245</wp:posOffset>
                </wp:positionV>
                <wp:extent cx="3345180" cy="2461895"/>
                <wp:effectExtent l="0" t="0" r="0" b="0"/>
                <wp:wrapNone/>
                <wp:docPr id="12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46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876A4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r>
                              <w:rPr>
                                <w:rFonts w:ascii="Calibri" w:hAnsi="Calibri"/>
                                <w:color w:val="000000"/>
                                <w:sz w:val="18"/>
                                <w:szCs w:val="20"/>
                              </w:rPr>
                              <w:t xml:space="preserve"> по крайней мере 12 мес после введения препарата</w:t>
                            </w:r>
                          </w:p>
                          <w:p w:rsidR="0011432A" w:rsidRDefault="0011432A" w:rsidP="00876A4B">
                            <w:pPr>
                              <w:spacing w:line="240" w:lineRule="auto"/>
                              <w:ind w:left="142"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9" type="#_x0000_t202" style="position:absolute;left:0;text-align:left;margin-left:192.5pt;margin-top:64.35pt;width:263.4pt;height:19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" filled="f" stroked="f" strokecolor="#4f81bd">
                <v:textbox>
                  <w:txbxContent>
                    <w:p w:rsidR="0011432A" w:rsidRDefault="0011432A" w:rsidP="00876A4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r>
                        <w:rPr>
                          <w:rFonts w:ascii="Calibri" w:hAnsi="Calibri"/>
                          <w:color w:val="000000"/>
                          <w:sz w:val="18"/>
                          <w:szCs w:val="20"/>
                        </w:rPr>
                        <w:t xml:space="preserve"> по крайней мере 12 мес после введения препарата</w:t>
                      </w:r>
                    </w:p>
                    <w:p w:rsidR="0011432A" w:rsidRDefault="0011432A" w:rsidP="00876A4B">
                      <w:pPr>
                        <w:spacing w:line="240" w:lineRule="auto"/>
                        <w:ind w:left="142"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3528060</wp:posOffset>
                </wp:positionH>
                <wp:positionV relativeFrom="paragraph">
                  <wp:posOffset>1835150</wp:posOffset>
                </wp:positionV>
                <wp:extent cx="112395" cy="2419350"/>
                <wp:effectExtent l="8573" t="0" r="10477" b="10478"/>
                <wp:wrapNone/>
                <wp:docPr id="127"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2395" cy="2419350"/>
                        </a:xfrm>
                        <a:prstGeom prst="leftBrace">
                          <a:avLst>
                            <a:gd name="adj1" fmla="val 196759"/>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A12ED9" id="Left Brace 5" o:spid="_x0000_s1026" type="#_x0000_t87" style="position:absolute;margin-left:277.8pt;margin-top:144.5pt;width:8.85pt;height:19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" adj="1974" strokecolor="#272727" strokeweight="1.5pt"/>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1392555</wp:posOffset>
                </wp:positionH>
                <wp:positionV relativeFrom="paragraph">
                  <wp:posOffset>3113405</wp:posOffset>
                </wp:positionV>
                <wp:extent cx="3032125" cy="2470785"/>
                <wp:effectExtent l="0" t="0" r="0" b="5715"/>
                <wp:wrapNone/>
                <wp:docPr id="13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247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перед каждым введением 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Премедикация перед инфузией препарата: метилпреднизолон 1000 мг внутривенно капельно, </w:t>
                            </w:r>
                            <w:r w:rsidRPr="00252B90">
                              <w:rPr>
                                <w:rFonts w:ascii="Calibri" w:hAnsi="Calibri"/>
                                <w:bCs/>
                                <w:sz w:val="18"/>
                                <w:szCs w:val="18"/>
                              </w:rPr>
                              <w:t>Ондансетрон (Зофран, Латран) 16 мг на 100,0 мл физиологического раствора в/в капельно</w:t>
                            </w:r>
                            <w:r>
                              <w:rPr>
                                <w:rFonts w:ascii="Calibri" w:hAnsi="Calibri"/>
                                <w:color w:val="000000"/>
                                <w:sz w:val="18"/>
                                <w:szCs w:val="20"/>
                              </w:rPr>
                              <w:t xml:space="preserve">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пульса и АД в течение и после инфузии</w:t>
                            </w:r>
                          </w:p>
                          <w:p w:rsidR="0011432A" w:rsidRDefault="0011432A" w:rsidP="00E27E9A">
                            <w:pPr>
                              <w:numPr>
                                <w:ilvl w:val="0"/>
                                <w:numId w:val="30"/>
                              </w:numPr>
                              <w:spacing w:line="240" w:lineRule="auto"/>
                              <w:ind w:left="0" w:hanging="142"/>
                              <w:rPr>
                                <w:rFonts w:ascii="Calibri" w:hAnsi="Calibri"/>
                                <w:color w:val="000000"/>
                                <w:sz w:val="18"/>
                                <w:szCs w:val="20"/>
                              </w:rPr>
                            </w:pPr>
                            <w:r w:rsidRPr="00BD678A">
                              <w:rPr>
                                <w:rFonts w:ascii="Calibri" w:hAnsi="Calibri"/>
                                <w:color w:val="000000"/>
                                <w:sz w:val="18"/>
                                <w:szCs w:val="20"/>
                              </w:rPr>
                              <w:t>Клинический анализ крови, биохимический анализ крови, анализ мочи – после каждого курса, через 1 и 3 недели после курса</w:t>
                            </w:r>
                          </w:p>
                          <w:p w:rsidR="0011432A" w:rsidRPr="00BD678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ЭХОКГ (фракция выброса ЛЖ не менее 50</w:t>
                            </w:r>
                            <w:r w:rsidRPr="00A37CD9">
                              <w:rPr>
                                <w:rFonts w:ascii="Calibri" w:hAnsi="Calibri"/>
                                <w:color w:val="000000"/>
                                <w:sz w:val="18"/>
                                <w:szCs w:val="20"/>
                              </w:rPr>
                              <w:t>%)</w:t>
                            </w:r>
                            <w:r>
                              <w:rPr>
                                <w:rFonts w:ascii="Calibri" w:hAnsi="Calibri"/>
                                <w:color w:val="000000"/>
                                <w:sz w:val="18"/>
                                <w:szCs w:val="20"/>
                              </w:rPr>
                              <w:t xml:space="preserve"> перед каждым введением</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ежегодно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70" type="#_x0000_t202" style="position:absolute;left:0;text-align:left;margin-left:109.65pt;margin-top:245.15pt;width:238.75pt;height:19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перед каждым введением 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Премедикация перед инфузией препарата: метилпреднизолон 1000 мг внутривенно капельно, </w:t>
                      </w:r>
                      <w:r w:rsidRPr="00252B90">
                        <w:rPr>
                          <w:rFonts w:ascii="Calibri" w:hAnsi="Calibri"/>
                          <w:bCs/>
                          <w:sz w:val="18"/>
                          <w:szCs w:val="18"/>
                        </w:rPr>
                        <w:t>Ондансетрон (Зофран, Латран) 16 мг на 100,0 мл физиологического раствора в/в капельно</w:t>
                      </w:r>
                      <w:r>
                        <w:rPr>
                          <w:rFonts w:ascii="Calibri" w:hAnsi="Calibri"/>
                          <w:color w:val="000000"/>
                          <w:sz w:val="18"/>
                          <w:szCs w:val="20"/>
                        </w:rPr>
                        <w:t xml:space="preserve">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пульса и АД в течение и после инфузии</w:t>
                      </w:r>
                    </w:p>
                    <w:p w:rsidR="0011432A" w:rsidRDefault="0011432A" w:rsidP="00E27E9A">
                      <w:pPr>
                        <w:numPr>
                          <w:ilvl w:val="0"/>
                          <w:numId w:val="30"/>
                        </w:numPr>
                        <w:spacing w:line="240" w:lineRule="auto"/>
                        <w:ind w:left="0" w:hanging="142"/>
                        <w:rPr>
                          <w:rFonts w:ascii="Calibri" w:hAnsi="Calibri"/>
                          <w:color w:val="000000"/>
                          <w:sz w:val="18"/>
                          <w:szCs w:val="20"/>
                        </w:rPr>
                      </w:pPr>
                      <w:r w:rsidRPr="00BD678A">
                        <w:rPr>
                          <w:rFonts w:ascii="Calibri" w:hAnsi="Calibri"/>
                          <w:color w:val="000000"/>
                          <w:sz w:val="18"/>
                          <w:szCs w:val="20"/>
                        </w:rPr>
                        <w:t>Клинический анализ крови, биохимический анализ крови, анализ мочи – после каждого курса, через 1 и 3 недели после курса</w:t>
                      </w:r>
                    </w:p>
                    <w:p w:rsidR="0011432A" w:rsidRPr="00BD678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ЭХОКГ (фракция выброса ЛЖ не менее 50</w:t>
                      </w:r>
                      <w:r w:rsidRPr="00A37CD9">
                        <w:rPr>
                          <w:rFonts w:ascii="Calibri" w:hAnsi="Calibri"/>
                          <w:color w:val="000000"/>
                          <w:sz w:val="18"/>
                          <w:szCs w:val="20"/>
                        </w:rPr>
                        <w:t>%)</w:t>
                      </w:r>
                      <w:r>
                        <w:rPr>
                          <w:rFonts w:ascii="Calibri" w:hAnsi="Calibri"/>
                          <w:color w:val="000000"/>
                          <w:sz w:val="18"/>
                          <w:szCs w:val="20"/>
                        </w:rPr>
                        <w:t xml:space="preserve"> перед каждым введением</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ежегодно</w:t>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-79375</wp:posOffset>
                </wp:positionH>
                <wp:positionV relativeFrom="paragraph">
                  <wp:posOffset>3004185</wp:posOffset>
                </wp:positionV>
                <wp:extent cx="1391285" cy="2236470"/>
                <wp:effectExtent l="0" t="0" r="0" b="0"/>
                <wp:wrapNone/>
                <wp:docPr id="13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риск острого миелолейкоза и кардиотоксичность)</w:t>
                            </w:r>
                            <w:r w:rsidRPr="00C419D3">
                              <w:rPr>
                                <w:rFonts w:ascii="Calibri" w:hAnsi="Calibri"/>
                                <w:color w:val="000000"/>
                                <w:sz w:val="18"/>
                                <w:szCs w:val="20"/>
                              </w:rPr>
                              <w:t xml:space="preserve"> </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и о потенциально возможных неблагоприятных исходах беременности </w:t>
                            </w:r>
                          </w:p>
                          <w:p w:rsidR="0011432A" w:rsidRPr="00C419D3" w:rsidRDefault="0011432A" w:rsidP="00876A4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1" type="#_x0000_t202" style="position:absolute;left:0;text-align:left;margin-left:-6.25pt;margin-top:236.55pt;width:109.55pt;height:17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риск острого миелолейкоза и кардиотоксичность)</w:t>
                      </w:r>
                      <w:r w:rsidRPr="00C419D3">
                        <w:rPr>
                          <w:rFonts w:ascii="Calibri" w:hAnsi="Calibri"/>
                          <w:color w:val="000000"/>
                          <w:sz w:val="18"/>
                          <w:szCs w:val="20"/>
                        </w:rPr>
                        <w:t xml:space="preserve"> </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и о потенциально возможных неблагоприятных исходах беременности </w:t>
                      </w:r>
                    </w:p>
                    <w:p w:rsidR="0011432A" w:rsidRPr="00C419D3" w:rsidRDefault="0011432A" w:rsidP="00876A4B">
                      <w:pPr>
                        <w:spacing w:line="240" w:lineRule="auto"/>
                        <w:ind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1677035</wp:posOffset>
                </wp:positionH>
                <wp:positionV relativeFrom="paragraph">
                  <wp:posOffset>2474595</wp:posOffset>
                </wp:positionV>
                <wp:extent cx="83820" cy="1097280"/>
                <wp:effectExtent l="7620" t="0" r="19050" b="19050"/>
                <wp:wrapNone/>
                <wp:docPr id="132" name="Left Brac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A9B34E" id="Left Brace 141" o:spid="_x0000_s1026" type="#_x0000_t87" style="position:absolute;margin-left:132.05pt;margin-top:194.85pt;width:6.6pt;height:86.4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" adj="1668" strokecolor="#272727" strokeweight="1.5pt"/>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3503930</wp:posOffset>
                </wp:positionH>
                <wp:positionV relativeFrom="paragraph">
                  <wp:posOffset>1259840</wp:posOffset>
                </wp:positionV>
                <wp:extent cx="134620" cy="2387600"/>
                <wp:effectExtent l="0" t="2540" r="15240" b="15240"/>
                <wp:wrapNone/>
                <wp:docPr id="133" name="Right Brac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4620" cy="23876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6E89A2" id="Right Brace 140" o:spid="_x0000_s1026" type="#_x0000_t88" style="position:absolute;margin-left:275.9pt;margin-top:99.2pt;width:10.6pt;height:18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" adj="1226" filled="t" strokecolor="#272727" strokeweight="1.5pt"/>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441325</wp:posOffset>
                </wp:positionH>
                <wp:positionV relativeFrom="paragraph">
                  <wp:posOffset>1867535</wp:posOffset>
                </wp:positionV>
                <wp:extent cx="94615" cy="1143000"/>
                <wp:effectExtent l="9208" t="0" r="9842" b="9843"/>
                <wp:wrapNone/>
                <wp:docPr id="134" name="Right Brac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30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34235D" id="Right Brace 139" o:spid="_x0000_s1026" type="#_x0000_t88" style="position:absolute;margin-left:34.75pt;margin-top:147.05pt;width:7.45pt;height:90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" filled="t" strokecolor="#272727" strokeweight="1.5pt"/>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2347595</wp:posOffset>
                </wp:positionH>
                <wp:positionV relativeFrom="paragraph">
                  <wp:posOffset>2531110</wp:posOffset>
                </wp:positionV>
                <wp:extent cx="2416175" cy="400050"/>
                <wp:effectExtent l="0" t="0" r="22225" b="19050"/>
                <wp:wrapNone/>
                <wp:docPr id="13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C0504D">
                            <a:lumMod val="75000"/>
                          </a:srgbClr>
                        </a:solidFill>
                        <a:ln w="9525">
                          <a:solidFill>
                            <a:srgbClr val="4F81BD"/>
                          </a:solidFill>
                          <a:miter lim="800000"/>
                          <a:headEnd/>
                          <a:tailEnd/>
                        </a:ln>
                      </wps:spPr>
                      <wps:txbx>
                        <w:txbxContent>
                          <w:p w:rsidR="0011432A"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72" style="position:absolute;left:0;text-align:left;margin-left:184.85pt;margin-top:199.3pt;width:190.2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" fillcolor="#953735" strokecolor="#4f81bd">
                <v:textbox inset="0,0,0,0">
                  <w:txbxContent>
                    <w:p w:rsidR="0011432A"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1187450</wp:posOffset>
                </wp:positionH>
                <wp:positionV relativeFrom="paragraph">
                  <wp:posOffset>2531745</wp:posOffset>
                </wp:positionV>
                <wp:extent cx="1063625" cy="400050"/>
                <wp:effectExtent l="0" t="0" r="22225" b="19050"/>
                <wp:wrapNone/>
                <wp:docPr id="13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73" style="position:absolute;left:0;text-align:left;margin-left:93.5pt;margin-top:199.35pt;width:83.7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" fillcolor="#376092" strokecolor="#4f81bd">
                <v:textbox inset="0,0,0,0">
                  <w:txbxContent>
                    <w:p w:rsidR="0011432A"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-81280</wp:posOffset>
                </wp:positionH>
                <wp:positionV relativeFrom="paragraph">
                  <wp:posOffset>2519680</wp:posOffset>
                </wp:positionV>
                <wp:extent cx="1143000" cy="400050"/>
                <wp:effectExtent l="0" t="0" r="19050" b="19050"/>
                <wp:wrapNone/>
                <wp:docPr id="1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876A4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876A4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74" style="position:absolute;left:0;text-align:left;margin-left:-6.4pt;margin-top:198.4pt;width:90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" fillcolor="#953735" strokecolor="#4f81bd">
                <v:textbox inset="0,0,0,0">
                  <w:txbxContent>
                    <w:p w:rsidR="0011432A" w:rsidRPr="00252B90" w:rsidRDefault="0011432A" w:rsidP="00876A4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876A4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-139700</wp:posOffset>
                </wp:positionH>
                <wp:positionV relativeFrom="paragraph">
                  <wp:posOffset>131445</wp:posOffset>
                </wp:positionV>
                <wp:extent cx="2467610" cy="2951480"/>
                <wp:effectExtent l="0" t="0" r="0" b="1270"/>
                <wp:wrapNone/>
                <wp:docPr id="1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295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876A4B">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Анализ мочи и микроскопия осадка</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ЭХОКГ, ЭКГ</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Исключение латентного туберкулеза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гепатитв В,С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Исключение сердечно-сосудистых заболеваний, хронической почечной и печеночной недостаточности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75" type="#_x0000_t202" style="position:absolute;left:0;text-align:left;margin-left:-11pt;margin-top:10.35pt;width:194.3pt;height:23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0hwQIAAMY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" filled="f" stroked="f" strokecolor="#4f81bd">
                <v:textbox>
                  <w:txbxContent>
                    <w:p w:rsidR="0011432A" w:rsidRPr="0006758A" w:rsidRDefault="0011432A" w:rsidP="00876A4B">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Анализ мочи и микроскопия осадка</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ЭХОКГ, ЭКГ</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Исключение латентного туберкулеза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гепатитв В,С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Исключение сердечно-сосудистых заболеваний, хронической почечной и печеночной недостаточности</w:t>
                      </w:r>
                    </w:p>
                  </w:txbxContent>
                </v:textbox>
              </v:shape>
            </w:pict>
          </mc:Fallback>
        </mc:AlternateContent>
      </w:r>
    </w:p>
    <w:p w:rsidR="00876A4B" w:rsidRPr="00ED3506" w:rsidRDefault="00876A4B" w:rsidP="00FE199D">
      <w:pPr>
        <w:widowControl w:val="0"/>
        <w:autoSpaceDE w:val="0"/>
        <w:autoSpaceDN w:val="0"/>
        <w:adjustRightInd w:val="0"/>
        <w:ind w:right="282"/>
        <w:jc w:val="both"/>
        <w:rPr>
          <w:bCs/>
          <w:i/>
          <w:szCs w:val="24"/>
        </w:rPr>
      </w:pPr>
    </w:p>
    <w:p w:rsidR="005815E4" w:rsidRDefault="00FE4B24">
      <w:pPr>
        <w:suppressAutoHyphens w:val="0"/>
        <w:spacing w:line="240" w:lineRule="auto"/>
        <w:ind w:firstLine="0"/>
        <w:rPr>
          <w:b/>
          <w:szCs w:val="24"/>
        </w:rP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4283710</wp:posOffset>
                </wp:positionH>
                <wp:positionV relativeFrom="paragraph">
                  <wp:posOffset>2586990</wp:posOffset>
                </wp:positionV>
                <wp:extent cx="1796415" cy="2549525"/>
                <wp:effectExtent l="0" t="0" r="0" b="3175"/>
                <wp:wrapNone/>
                <wp:docPr id="12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876A4B">
                            <w:pPr>
                              <w:spacing w:line="240" w:lineRule="auto"/>
                              <w:ind w:firstLine="0"/>
                              <w:rPr>
                                <w:rFonts w:ascii="Calibri" w:hAnsi="Calibri"/>
                                <w:color w:val="000000"/>
                                <w:sz w:val="18"/>
                                <w:szCs w:val="20"/>
                              </w:rPr>
                            </w:pPr>
                            <w:r>
                              <w:rPr>
                                <w:rFonts w:ascii="Calibri" w:hAnsi="Calibri"/>
                                <w:b/>
                                <w:color w:val="990000"/>
                                <w:sz w:val="18"/>
                                <w:szCs w:val="20"/>
                              </w:rPr>
                              <w:t xml:space="preserve"> </w:t>
                            </w:r>
                          </w:p>
                          <w:p w:rsidR="0011432A" w:rsidRPr="00BD678A" w:rsidRDefault="0011432A" w:rsidP="00E27E9A">
                            <w:pPr>
                              <w:pStyle w:val="aff9"/>
                              <w:numPr>
                                <w:ilvl w:val="0"/>
                                <w:numId w:val="29"/>
                              </w:numPr>
                              <w:suppressAutoHyphens/>
                              <w:spacing w:after="0" w:line="240" w:lineRule="auto"/>
                              <w:ind w:left="142" w:hanging="142"/>
                              <w:rPr>
                                <w:color w:val="000000"/>
                                <w:sz w:val="18"/>
                                <w:szCs w:val="20"/>
                              </w:rPr>
                            </w:pPr>
                            <w:r w:rsidRPr="00BD678A">
                              <w:rPr>
                                <w:color w:val="000000"/>
                                <w:sz w:val="18"/>
                                <w:szCs w:val="20"/>
                              </w:rPr>
                              <w:t>Мониторинг инфекций</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Снижение уровня лейкоцитов менее 1500 кл/мкл</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Наступление беременности</w:t>
                            </w:r>
                          </w:p>
                          <w:p w:rsidR="0011432A" w:rsidRPr="00BD678A" w:rsidRDefault="0011432A" w:rsidP="00E27E9A">
                            <w:pPr>
                              <w:numPr>
                                <w:ilvl w:val="0"/>
                                <w:numId w:val="29"/>
                              </w:numPr>
                              <w:spacing w:line="240" w:lineRule="auto"/>
                              <w:ind w:left="142" w:hanging="142"/>
                              <w:rPr>
                                <w:rFonts w:ascii="Calibri" w:hAnsi="Calibri"/>
                                <w:color w:val="000000"/>
                                <w:sz w:val="18"/>
                                <w:szCs w:val="20"/>
                              </w:rPr>
                            </w:pPr>
                            <w:r w:rsidRPr="00BD678A">
                              <w:rPr>
                                <w:rFonts w:ascii="Calibri" w:hAnsi="Calibri"/>
                                <w:color w:val="000000"/>
                                <w:sz w:val="18"/>
                                <w:szCs w:val="20"/>
                              </w:rPr>
                              <w:t>Признаки кардиотоксичности: величина объема выброса ЛЖ менее 50</w:t>
                            </w:r>
                            <w:r w:rsidRPr="00A37CD9">
                              <w:rPr>
                                <w:rFonts w:ascii="Calibri" w:hAnsi="Calibri"/>
                                <w:color w:val="000000"/>
                                <w:sz w:val="18"/>
                                <w:szCs w:val="20"/>
                              </w:rPr>
                              <w:t>%</w:t>
                            </w:r>
                            <w:r w:rsidRPr="00BD678A">
                              <w:rPr>
                                <w:rFonts w:ascii="Calibri" w:hAnsi="Calibri"/>
                                <w:color w:val="000000"/>
                                <w:sz w:val="18"/>
                                <w:szCs w:val="20"/>
                              </w:rPr>
                              <w:t>, снижение объема выброса ЛЖ на 15</w:t>
                            </w:r>
                            <w:r w:rsidRPr="00A37CD9">
                              <w:rPr>
                                <w:rFonts w:ascii="Calibri" w:hAnsi="Calibri"/>
                                <w:color w:val="000000"/>
                                <w:sz w:val="18"/>
                                <w:szCs w:val="20"/>
                              </w:rPr>
                              <w:t xml:space="preserve">% </w:t>
                            </w:r>
                            <w:r w:rsidRPr="00BD678A">
                              <w:rPr>
                                <w:rFonts w:ascii="Calibri" w:hAnsi="Calibri"/>
                                <w:color w:val="000000"/>
                                <w:sz w:val="18"/>
                                <w:szCs w:val="20"/>
                              </w:rPr>
                              <w:t xml:space="preserve">и более по сравнению с исходным </w:t>
                            </w:r>
                          </w:p>
                          <w:p w:rsidR="0011432A" w:rsidRPr="003754FC" w:rsidRDefault="0011432A" w:rsidP="00876A4B">
                            <w:pPr>
                              <w:spacing w:line="240" w:lineRule="auto"/>
                              <w:ind w:firstLine="0"/>
                              <w:rPr>
                                <w:rFonts w:ascii="Calibri" w:hAnsi="Calibri"/>
                                <w:b/>
                                <w:color w:val="990000"/>
                                <w:sz w:val="18"/>
                                <w:szCs w:val="20"/>
                              </w:rPr>
                            </w:pPr>
                            <w:r w:rsidRPr="003754FC">
                              <w:rPr>
                                <w:rFonts w:ascii="Calibri" w:hAnsi="Calibri"/>
                                <w:b/>
                                <w:color w:val="990000"/>
                                <w:sz w:val="18"/>
                                <w:szCs w:val="20"/>
                              </w:rPr>
                              <w:t>Смена терапии</w:t>
                            </w:r>
                          </w:p>
                          <w:p w:rsidR="0011432A" w:rsidRPr="00BD678A" w:rsidRDefault="0011432A" w:rsidP="00E27E9A">
                            <w:pPr>
                              <w:numPr>
                                <w:ilvl w:val="0"/>
                                <w:numId w:val="29"/>
                              </w:numPr>
                              <w:spacing w:line="240" w:lineRule="auto"/>
                              <w:ind w:left="142" w:hanging="142"/>
                              <w:rPr>
                                <w:rFonts w:ascii="Calibri" w:hAnsi="Calibri"/>
                                <w:color w:val="000000"/>
                                <w:sz w:val="18"/>
                                <w:szCs w:val="20"/>
                              </w:rPr>
                            </w:pPr>
                            <w:r w:rsidRPr="00BD678A">
                              <w:rPr>
                                <w:rFonts w:ascii="Calibri" w:hAnsi="Calibri"/>
                                <w:color w:val="000000"/>
                                <w:sz w:val="18"/>
                                <w:szCs w:val="20"/>
                              </w:rPr>
                              <w:t xml:space="preserve"> Возможно переключение на </w:t>
                            </w:r>
                            <w:r>
                              <w:rPr>
                                <w:rFonts w:ascii="Calibri" w:hAnsi="Calibri"/>
                                <w:color w:val="000000"/>
                                <w:sz w:val="18"/>
                                <w:szCs w:val="20"/>
                              </w:rPr>
                              <w:t>другие иммуномодуляторы при соблюдении особенностей «новой» терапии</w:t>
                            </w:r>
                          </w:p>
                          <w:p w:rsidR="0011432A" w:rsidRDefault="0011432A" w:rsidP="00876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76" type="#_x0000_t202" style="position:absolute;margin-left:337.3pt;margin-top:203.7pt;width:141.45pt;height:20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" filled="f" stroked="f" strokecolor="#4f81bd">
                <v:textbox>
                  <w:txbxContent>
                    <w:p w:rsidR="0011432A" w:rsidRDefault="0011432A" w:rsidP="00876A4B">
                      <w:pPr>
                        <w:spacing w:line="240" w:lineRule="auto"/>
                        <w:ind w:firstLine="0"/>
                        <w:rPr>
                          <w:rFonts w:ascii="Calibri" w:hAnsi="Calibri"/>
                          <w:color w:val="000000"/>
                          <w:sz w:val="18"/>
                          <w:szCs w:val="20"/>
                        </w:rPr>
                      </w:pPr>
                      <w:r>
                        <w:rPr>
                          <w:rFonts w:ascii="Calibri" w:hAnsi="Calibri"/>
                          <w:b/>
                          <w:color w:val="990000"/>
                          <w:sz w:val="18"/>
                          <w:szCs w:val="20"/>
                        </w:rPr>
                        <w:t xml:space="preserve"> </w:t>
                      </w:r>
                    </w:p>
                    <w:p w:rsidR="0011432A" w:rsidRPr="00BD678A" w:rsidRDefault="0011432A" w:rsidP="00E27E9A">
                      <w:pPr>
                        <w:pStyle w:val="aff9"/>
                        <w:numPr>
                          <w:ilvl w:val="0"/>
                          <w:numId w:val="29"/>
                        </w:numPr>
                        <w:suppressAutoHyphens/>
                        <w:spacing w:after="0" w:line="240" w:lineRule="auto"/>
                        <w:ind w:left="142" w:hanging="142"/>
                        <w:rPr>
                          <w:color w:val="000000"/>
                          <w:sz w:val="18"/>
                          <w:szCs w:val="20"/>
                        </w:rPr>
                      </w:pPr>
                      <w:r w:rsidRPr="00BD678A">
                        <w:rPr>
                          <w:color w:val="000000"/>
                          <w:sz w:val="18"/>
                          <w:szCs w:val="20"/>
                        </w:rPr>
                        <w:t>Мониторинг инфекций</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Снижение уровня лейкоцитов менее 1500 кл/мкл</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Наступление беременности</w:t>
                      </w:r>
                    </w:p>
                    <w:p w:rsidR="0011432A" w:rsidRPr="00BD678A" w:rsidRDefault="0011432A" w:rsidP="00E27E9A">
                      <w:pPr>
                        <w:numPr>
                          <w:ilvl w:val="0"/>
                          <w:numId w:val="29"/>
                        </w:numPr>
                        <w:spacing w:line="240" w:lineRule="auto"/>
                        <w:ind w:left="142" w:hanging="142"/>
                        <w:rPr>
                          <w:rFonts w:ascii="Calibri" w:hAnsi="Calibri"/>
                          <w:color w:val="000000"/>
                          <w:sz w:val="18"/>
                          <w:szCs w:val="20"/>
                        </w:rPr>
                      </w:pPr>
                      <w:r w:rsidRPr="00BD678A">
                        <w:rPr>
                          <w:rFonts w:ascii="Calibri" w:hAnsi="Calibri"/>
                          <w:color w:val="000000"/>
                          <w:sz w:val="18"/>
                          <w:szCs w:val="20"/>
                        </w:rPr>
                        <w:t>Признаки кардиотоксичности: величина объема выброса ЛЖ менее 50</w:t>
                      </w:r>
                      <w:r w:rsidRPr="00A37CD9">
                        <w:rPr>
                          <w:rFonts w:ascii="Calibri" w:hAnsi="Calibri"/>
                          <w:color w:val="000000"/>
                          <w:sz w:val="18"/>
                          <w:szCs w:val="20"/>
                        </w:rPr>
                        <w:t>%</w:t>
                      </w:r>
                      <w:r w:rsidRPr="00BD678A">
                        <w:rPr>
                          <w:rFonts w:ascii="Calibri" w:hAnsi="Calibri"/>
                          <w:color w:val="000000"/>
                          <w:sz w:val="18"/>
                          <w:szCs w:val="20"/>
                        </w:rPr>
                        <w:t>, снижение объема выброса ЛЖ на 15</w:t>
                      </w:r>
                      <w:r w:rsidRPr="00A37CD9">
                        <w:rPr>
                          <w:rFonts w:ascii="Calibri" w:hAnsi="Calibri"/>
                          <w:color w:val="000000"/>
                          <w:sz w:val="18"/>
                          <w:szCs w:val="20"/>
                        </w:rPr>
                        <w:t xml:space="preserve">% </w:t>
                      </w:r>
                      <w:r w:rsidRPr="00BD678A">
                        <w:rPr>
                          <w:rFonts w:ascii="Calibri" w:hAnsi="Calibri"/>
                          <w:color w:val="000000"/>
                          <w:sz w:val="18"/>
                          <w:szCs w:val="20"/>
                        </w:rPr>
                        <w:t xml:space="preserve">и более по сравнению с исходным </w:t>
                      </w:r>
                    </w:p>
                    <w:p w:rsidR="0011432A" w:rsidRPr="003754FC" w:rsidRDefault="0011432A" w:rsidP="00876A4B">
                      <w:pPr>
                        <w:spacing w:line="240" w:lineRule="auto"/>
                        <w:ind w:firstLine="0"/>
                        <w:rPr>
                          <w:rFonts w:ascii="Calibri" w:hAnsi="Calibri"/>
                          <w:b/>
                          <w:color w:val="990000"/>
                          <w:sz w:val="18"/>
                          <w:szCs w:val="20"/>
                        </w:rPr>
                      </w:pPr>
                      <w:r w:rsidRPr="003754FC">
                        <w:rPr>
                          <w:rFonts w:ascii="Calibri" w:hAnsi="Calibri"/>
                          <w:b/>
                          <w:color w:val="990000"/>
                          <w:sz w:val="18"/>
                          <w:szCs w:val="20"/>
                        </w:rPr>
                        <w:t>Смена терапии</w:t>
                      </w:r>
                    </w:p>
                    <w:p w:rsidR="0011432A" w:rsidRPr="00BD678A" w:rsidRDefault="0011432A" w:rsidP="00E27E9A">
                      <w:pPr>
                        <w:numPr>
                          <w:ilvl w:val="0"/>
                          <w:numId w:val="29"/>
                        </w:numPr>
                        <w:spacing w:line="240" w:lineRule="auto"/>
                        <w:ind w:left="142" w:hanging="142"/>
                        <w:rPr>
                          <w:rFonts w:ascii="Calibri" w:hAnsi="Calibri"/>
                          <w:color w:val="000000"/>
                          <w:sz w:val="18"/>
                          <w:szCs w:val="20"/>
                        </w:rPr>
                      </w:pPr>
                      <w:r w:rsidRPr="00BD678A">
                        <w:rPr>
                          <w:rFonts w:ascii="Calibri" w:hAnsi="Calibri"/>
                          <w:color w:val="000000"/>
                          <w:sz w:val="18"/>
                          <w:szCs w:val="20"/>
                        </w:rPr>
                        <w:t xml:space="preserve"> Возможно переключение на </w:t>
                      </w:r>
                      <w:r>
                        <w:rPr>
                          <w:rFonts w:ascii="Calibri" w:hAnsi="Calibri"/>
                          <w:color w:val="000000"/>
                          <w:sz w:val="18"/>
                          <w:szCs w:val="20"/>
                        </w:rPr>
                        <w:t>другие иммуномодуляторы при соблюдении особенностей «новой» терапии</w:t>
                      </w:r>
                    </w:p>
                    <w:p w:rsidR="0011432A" w:rsidRDefault="0011432A" w:rsidP="00876A4B"/>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5394325</wp:posOffset>
                </wp:positionH>
                <wp:positionV relativeFrom="paragraph">
                  <wp:posOffset>1951355</wp:posOffset>
                </wp:positionV>
                <wp:extent cx="83820" cy="1097280"/>
                <wp:effectExtent l="7620" t="0" r="19050" b="19050"/>
                <wp:wrapNone/>
                <wp:docPr id="135" name="Left Brac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16BAA8" id="Left Brace 130" o:spid="_x0000_s1026" type="#_x0000_t87" style="position:absolute;margin-left:424.75pt;margin-top:153.65pt;width:6.6pt;height:86.4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" adj="1668" strokecolor="#272727" strokeweight="1.5pt"/>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4880610</wp:posOffset>
                </wp:positionH>
                <wp:positionV relativeFrom="paragraph">
                  <wp:posOffset>1959610</wp:posOffset>
                </wp:positionV>
                <wp:extent cx="1158875" cy="400050"/>
                <wp:effectExtent l="0" t="0" r="22225" b="19050"/>
                <wp:wrapNone/>
                <wp:docPr id="13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77" style="position:absolute;margin-left:384.3pt;margin-top:154.3pt;width:91.2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" fillcolor="#376092" strokecolor="#4f81bd">
                <v:textbox inset="0,0,0,0">
                  <w:txbxContent>
                    <w:p w:rsidR="0011432A"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876A4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4752340</wp:posOffset>
                </wp:positionH>
                <wp:positionV relativeFrom="paragraph">
                  <wp:posOffset>2042795</wp:posOffset>
                </wp:positionV>
                <wp:extent cx="214630" cy="172720"/>
                <wp:effectExtent l="0" t="0" r="33020" b="17780"/>
                <wp:wrapNone/>
                <wp:docPr id="129"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CECB8F" id="Straight Arrow Connector 135" o:spid="_x0000_s1026" type="#_x0000_t32" style="position:absolute;margin-left:374.2pt;margin-top:160.85pt;width:16.9pt;height:13.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" strokecolor="#7f7f7f" strokeweight="1.5pt"/>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4747260</wp:posOffset>
                </wp:positionH>
                <wp:positionV relativeFrom="paragraph">
                  <wp:posOffset>2188845</wp:posOffset>
                </wp:positionV>
                <wp:extent cx="214630" cy="172720"/>
                <wp:effectExtent l="0" t="0" r="33020" b="17780"/>
                <wp:wrapNone/>
                <wp:docPr id="128"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A8E037" id="Straight Arrow Connector 136" o:spid="_x0000_s1026" type="#_x0000_t32" style="position:absolute;margin-left:373.8pt;margin-top:172.35pt;width:16.9pt;height:1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" strokecolor="gray" strokeweight="1.5pt"/>
            </w:pict>
          </mc:Fallback>
        </mc:AlternateContent>
      </w:r>
      <w:r w:rsidR="005815E4">
        <w:rPr>
          <w:b/>
          <w:szCs w:val="24"/>
        </w:rPr>
        <w:br w:type="page"/>
      </w:r>
    </w:p>
    <w:p w:rsidR="000E78FB" w:rsidRPr="00AE20AE" w:rsidRDefault="00FE4B24" w:rsidP="000E78FB">
      <w:pPr>
        <w:ind w:firstLine="0"/>
        <w:rPr>
          <w:rFonts w:ascii="Calibri" w:hAnsi="Calibri" w:cs="Calibri"/>
          <w:b/>
          <w:sz w:val="28"/>
        </w:rPr>
      </w:pPr>
      <w:r>
        <w:rPr>
          <w:noProof/>
          <w:lang w:eastAsia="ru-RU"/>
        </w:rPr>
        <w:lastRenderedPageBreak/>
        <mc:AlternateContent>
          <mc:Choice Requires="wps">
            <w:drawing>
              <wp:anchor distT="0" distB="0" distL="114300" distR="114300" simplePos="0" relativeHeight="251704320" behindDoc="0" locked="0" layoutInCell="1" allowOverlap="1">
                <wp:simplePos x="0" y="0"/>
                <wp:positionH relativeFrom="column">
                  <wp:posOffset>-279400</wp:posOffset>
                </wp:positionH>
                <wp:positionV relativeFrom="paragraph">
                  <wp:posOffset>319405</wp:posOffset>
                </wp:positionV>
                <wp:extent cx="2933700" cy="1943100"/>
                <wp:effectExtent l="0" t="0" r="0" b="0"/>
                <wp:wrapNone/>
                <wp:docPr id="1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0E78FB">
                            <w:pPr>
                              <w:ind w:firstLine="0"/>
                              <w:rPr>
                                <w:rFonts w:ascii="Calibri" w:hAnsi="Calibri"/>
                                <w:b/>
                                <w:color w:val="990000"/>
                                <w:sz w:val="18"/>
                                <w:szCs w:val="20"/>
                              </w:rPr>
                            </w:pPr>
                            <w:r w:rsidRPr="0006758A">
                              <w:rPr>
                                <w:rFonts w:ascii="Calibri" w:hAnsi="Calibri"/>
                                <w:b/>
                                <w:color w:val="990000"/>
                                <w:sz w:val="18"/>
                                <w:szCs w:val="20"/>
                              </w:rPr>
                              <w:t>В</w:t>
                            </w:r>
                            <w:r>
                              <w:rPr>
                                <w:rFonts w:ascii="Calibri" w:hAnsi="Calibri"/>
                                <w:b/>
                                <w:color w:val="990000"/>
                                <w:sz w:val="18"/>
                                <w:szCs w:val="20"/>
                              </w:rPr>
                              <w:t xml:space="preserve"> пределах 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5D3454">
                              <w:rPr>
                                <w:rFonts w:ascii="Calibri" w:hAnsi="Calibri"/>
                                <w:color w:val="000000"/>
                                <w:sz w:val="18"/>
                                <w:szCs w:val="20"/>
                              </w:rPr>
                              <w:t>Общий анализ мочи</w:t>
                            </w:r>
                          </w:p>
                          <w:p w:rsidR="0011432A" w:rsidRPr="005D3454" w:rsidRDefault="0011432A" w:rsidP="00E27E9A">
                            <w:pPr>
                              <w:numPr>
                                <w:ilvl w:val="0"/>
                                <w:numId w:val="29"/>
                              </w:numPr>
                              <w:spacing w:line="240" w:lineRule="auto"/>
                              <w:ind w:left="142" w:hanging="142"/>
                              <w:rPr>
                                <w:rFonts w:ascii="Calibri" w:hAnsi="Calibri"/>
                                <w:color w:val="000000"/>
                                <w:sz w:val="18"/>
                                <w:szCs w:val="20"/>
                              </w:rPr>
                            </w:pPr>
                            <w:r w:rsidRPr="005D3454">
                              <w:rPr>
                                <w:rFonts w:ascii="Calibri" w:hAnsi="Calibri"/>
                                <w:color w:val="000000"/>
                                <w:sz w:val="18"/>
                                <w:szCs w:val="20"/>
                              </w:rPr>
                              <w:t xml:space="preserve">Антитела к ВИЧ, </w:t>
                            </w:r>
                            <w:r w:rsidRPr="005D3454">
                              <w:rPr>
                                <w:rFonts w:ascii="Calibri" w:hAnsi="Calibri"/>
                                <w:color w:val="000000"/>
                                <w:sz w:val="18"/>
                                <w:szCs w:val="20"/>
                                <w:lang w:val="en-US"/>
                              </w:rPr>
                              <w:t>RW</w:t>
                            </w:r>
                            <w:r w:rsidRPr="005D3454">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грудной клетки</w:t>
                            </w:r>
                          </w:p>
                          <w:p w:rsidR="0011432A" w:rsidRPr="00252B90" w:rsidRDefault="0011432A" w:rsidP="00E27E9A">
                            <w:pPr>
                              <w:numPr>
                                <w:ilvl w:val="0"/>
                                <w:numId w:val="29"/>
                              </w:numPr>
                              <w:spacing w:line="240" w:lineRule="auto"/>
                              <w:ind w:left="142" w:hanging="142"/>
                              <w:rPr>
                                <w:rFonts w:ascii="Calibri" w:hAnsi="Calibri"/>
                                <w:color w:val="000000"/>
                                <w:sz w:val="18"/>
                                <w:szCs w:val="18"/>
                              </w:rPr>
                            </w:pPr>
                            <w:r w:rsidRPr="00252B90">
                              <w:rPr>
                                <w:rFonts w:ascii="Calibri" w:hAnsi="Calibri"/>
                                <w:sz w:val="18"/>
                                <w:szCs w:val="18"/>
                              </w:rPr>
                              <w:t>Исследование</w:t>
                            </w:r>
                            <w:r w:rsidRPr="007F3DFD">
                              <w:rPr>
                                <w:szCs w:val="24"/>
                              </w:rPr>
                              <w:t xml:space="preserve"> </w:t>
                            </w:r>
                            <w:r w:rsidRPr="00252B90">
                              <w:rPr>
                                <w:rFonts w:ascii="Calibri" w:hAnsi="Calibri"/>
                                <w:sz w:val="18"/>
                                <w:szCs w:val="18"/>
                              </w:rPr>
                              <w:t>Т-клеточного иммунитета для исключения иммунодефицита (</w:t>
                            </w:r>
                            <w:r w:rsidRPr="00252B90">
                              <w:rPr>
                                <w:rFonts w:ascii="Calibri" w:hAnsi="Calibri"/>
                                <w:sz w:val="18"/>
                                <w:szCs w:val="18"/>
                                <w:lang w:val="en-US"/>
                              </w:rPr>
                              <w:t>CD</w:t>
                            </w:r>
                            <w:r w:rsidRPr="00252B90">
                              <w:rPr>
                                <w:rFonts w:ascii="Calibri" w:hAnsi="Calibri"/>
                                <w:sz w:val="18"/>
                                <w:szCs w:val="18"/>
                              </w:rPr>
                              <w:t>4+;</w:t>
                            </w:r>
                            <w:r w:rsidRPr="00252B90">
                              <w:rPr>
                                <w:rFonts w:ascii="Calibri" w:hAnsi="Calibri"/>
                                <w:sz w:val="18"/>
                                <w:szCs w:val="18"/>
                                <w:lang w:val="en-US"/>
                              </w:rPr>
                              <w:t>CD</w:t>
                            </w:r>
                            <w:r w:rsidRPr="00252B90">
                              <w:rPr>
                                <w:rFonts w:ascii="Calibri" w:hAnsi="Calibri"/>
                                <w:sz w:val="18"/>
                                <w:szCs w:val="18"/>
                              </w:rPr>
                              <w:t>8+клетки)</w:t>
                            </w:r>
                          </w:p>
                          <w:p w:rsidR="0011432A" w:rsidRPr="00252B90" w:rsidRDefault="0011432A" w:rsidP="00E27E9A">
                            <w:pPr>
                              <w:numPr>
                                <w:ilvl w:val="0"/>
                                <w:numId w:val="29"/>
                              </w:numPr>
                              <w:spacing w:line="240" w:lineRule="auto"/>
                              <w:ind w:left="142" w:hanging="142"/>
                              <w:rPr>
                                <w:rFonts w:ascii="Calibri" w:hAnsi="Calibri"/>
                                <w:color w:val="000000"/>
                                <w:sz w:val="18"/>
                                <w:szCs w:val="18"/>
                              </w:rPr>
                            </w:pPr>
                            <w:r w:rsidRPr="00252B90">
                              <w:rPr>
                                <w:rFonts w:ascii="Calibri" w:hAnsi="Calibri"/>
                                <w:color w:val="000000"/>
                                <w:sz w:val="18"/>
                                <w:szCs w:val="18"/>
                              </w:rPr>
                              <w:t xml:space="preserve"> МРТ</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АТ к J</w:t>
                            </w:r>
                            <w:r>
                              <w:rPr>
                                <w:rFonts w:ascii="Calibri" w:hAnsi="Calibri"/>
                                <w:color w:val="000000"/>
                                <w:sz w:val="18"/>
                                <w:szCs w:val="20"/>
                                <w:lang w:val="en-US"/>
                              </w:rPr>
                              <w:t>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22pt;margin-top:25.15pt;width:231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" filled="f" stroked="f" strokecolor="#4f81bd">
                <v:textbox>
                  <w:txbxContent>
                    <w:p w:rsidR="0011432A" w:rsidRPr="0006758A" w:rsidRDefault="0011432A" w:rsidP="000E78FB">
                      <w:pPr>
                        <w:ind w:firstLine="0"/>
                        <w:rPr>
                          <w:rFonts w:ascii="Calibri" w:hAnsi="Calibri"/>
                          <w:b/>
                          <w:color w:val="990000"/>
                          <w:sz w:val="18"/>
                          <w:szCs w:val="20"/>
                        </w:rPr>
                      </w:pPr>
                      <w:r w:rsidRPr="0006758A">
                        <w:rPr>
                          <w:rFonts w:ascii="Calibri" w:hAnsi="Calibri"/>
                          <w:b/>
                          <w:color w:val="990000"/>
                          <w:sz w:val="18"/>
                          <w:szCs w:val="20"/>
                        </w:rPr>
                        <w:t>В</w:t>
                      </w:r>
                      <w:r>
                        <w:rPr>
                          <w:rFonts w:ascii="Calibri" w:hAnsi="Calibri"/>
                          <w:b/>
                          <w:color w:val="990000"/>
                          <w:sz w:val="18"/>
                          <w:szCs w:val="20"/>
                        </w:rPr>
                        <w:t xml:space="preserve"> пределах 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5D3454">
                        <w:rPr>
                          <w:rFonts w:ascii="Calibri" w:hAnsi="Calibri"/>
                          <w:color w:val="000000"/>
                          <w:sz w:val="18"/>
                          <w:szCs w:val="20"/>
                        </w:rPr>
                        <w:t>Общий анализ мочи</w:t>
                      </w:r>
                    </w:p>
                    <w:p w:rsidR="0011432A" w:rsidRPr="005D3454" w:rsidRDefault="0011432A" w:rsidP="00E27E9A">
                      <w:pPr>
                        <w:numPr>
                          <w:ilvl w:val="0"/>
                          <w:numId w:val="29"/>
                        </w:numPr>
                        <w:spacing w:line="240" w:lineRule="auto"/>
                        <w:ind w:left="142" w:hanging="142"/>
                        <w:rPr>
                          <w:rFonts w:ascii="Calibri" w:hAnsi="Calibri"/>
                          <w:color w:val="000000"/>
                          <w:sz w:val="18"/>
                          <w:szCs w:val="20"/>
                        </w:rPr>
                      </w:pPr>
                      <w:r w:rsidRPr="005D3454">
                        <w:rPr>
                          <w:rFonts w:ascii="Calibri" w:hAnsi="Calibri"/>
                          <w:color w:val="000000"/>
                          <w:sz w:val="18"/>
                          <w:szCs w:val="20"/>
                        </w:rPr>
                        <w:t xml:space="preserve">Антитела к ВИЧ, </w:t>
                      </w:r>
                      <w:r w:rsidRPr="005D3454">
                        <w:rPr>
                          <w:rFonts w:ascii="Calibri" w:hAnsi="Calibri"/>
                          <w:color w:val="000000"/>
                          <w:sz w:val="18"/>
                          <w:szCs w:val="20"/>
                          <w:lang w:val="en-US"/>
                        </w:rPr>
                        <w:t>RW</w:t>
                      </w:r>
                      <w:r w:rsidRPr="005D3454">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грудной клетки</w:t>
                      </w:r>
                    </w:p>
                    <w:p w:rsidR="0011432A" w:rsidRPr="00252B90" w:rsidRDefault="0011432A" w:rsidP="00E27E9A">
                      <w:pPr>
                        <w:numPr>
                          <w:ilvl w:val="0"/>
                          <w:numId w:val="29"/>
                        </w:numPr>
                        <w:spacing w:line="240" w:lineRule="auto"/>
                        <w:ind w:left="142" w:hanging="142"/>
                        <w:rPr>
                          <w:rFonts w:ascii="Calibri" w:hAnsi="Calibri"/>
                          <w:color w:val="000000"/>
                          <w:sz w:val="18"/>
                          <w:szCs w:val="18"/>
                        </w:rPr>
                      </w:pPr>
                      <w:r w:rsidRPr="00252B90">
                        <w:rPr>
                          <w:rFonts w:ascii="Calibri" w:hAnsi="Calibri"/>
                          <w:sz w:val="18"/>
                          <w:szCs w:val="18"/>
                        </w:rPr>
                        <w:t>Исследование</w:t>
                      </w:r>
                      <w:r w:rsidRPr="007F3DFD">
                        <w:rPr>
                          <w:szCs w:val="24"/>
                        </w:rPr>
                        <w:t xml:space="preserve"> </w:t>
                      </w:r>
                      <w:r w:rsidRPr="00252B90">
                        <w:rPr>
                          <w:rFonts w:ascii="Calibri" w:hAnsi="Calibri"/>
                          <w:sz w:val="18"/>
                          <w:szCs w:val="18"/>
                        </w:rPr>
                        <w:t>Т-клеточного иммунитета для исключения иммунодефицита (</w:t>
                      </w:r>
                      <w:r w:rsidRPr="00252B90">
                        <w:rPr>
                          <w:rFonts w:ascii="Calibri" w:hAnsi="Calibri"/>
                          <w:sz w:val="18"/>
                          <w:szCs w:val="18"/>
                          <w:lang w:val="en-US"/>
                        </w:rPr>
                        <w:t>CD</w:t>
                      </w:r>
                      <w:r w:rsidRPr="00252B90">
                        <w:rPr>
                          <w:rFonts w:ascii="Calibri" w:hAnsi="Calibri"/>
                          <w:sz w:val="18"/>
                          <w:szCs w:val="18"/>
                        </w:rPr>
                        <w:t>4+;</w:t>
                      </w:r>
                      <w:r w:rsidRPr="00252B90">
                        <w:rPr>
                          <w:rFonts w:ascii="Calibri" w:hAnsi="Calibri"/>
                          <w:sz w:val="18"/>
                          <w:szCs w:val="18"/>
                          <w:lang w:val="en-US"/>
                        </w:rPr>
                        <w:t>CD</w:t>
                      </w:r>
                      <w:r w:rsidRPr="00252B90">
                        <w:rPr>
                          <w:rFonts w:ascii="Calibri" w:hAnsi="Calibri"/>
                          <w:sz w:val="18"/>
                          <w:szCs w:val="18"/>
                        </w:rPr>
                        <w:t>8+клетки)</w:t>
                      </w:r>
                    </w:p>
                    <w:p w:rsidR="0011432A" w:rsidRPr="00252B90" w:rsidRDefault="0011432A" w:rsidP="00E27E9A">
                      <w:pPr>
                        <w:numPr>
                          <w:ilvl w:val="0"/>
                          <w:numId w:val="29"/>
                        </w:numPr>
                        <w:spacing w:line="240" w:lineRule="auto"/>
                        <w:ind w:left="142" w:hanging="142"/>
                        <w:rPr>
                          <w:rFonts w:ascii="Calibri" w:hAnsi="Calibri"/>
                          <w:color w:val="000000"/>
                          <w:sz w:val="18"/>
                          <w:szCs w:val="18"/>
                        </w:rPr>
                      </w:pPr>
                      <w:r w:rsidRPr="00252B90">
                        <w:rPr>
                          <w:rFonts w:ascii="Calibri" w:hAnsi="Calibri"/>
                          <w:color w:val="000000"/>
                          <w:sz w:val="18"/>
                          <w:szCs w:val="18"/>
                        </w:rPr>
                        <w:t xml:space="preserve"> МРТ</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АТ к J</w:t>
                      </w:r>
                      <w:r>
                        <w:rPr>
                          <w:rFonts w:ascii="Calibri" w:hAnsi="Calibri"/>
                          <w:color w:val="000000"/>
                          <w:sz w:val="18"/>
                          <w:szCs w:val="20"/>
                          <w:lang w:val="en-US"/>
                        </w:rPr>
                        <w:t>CV</w:t>
                      </w:r>
                    </w:p>
                  </w:txbxContent>
                </v:textbox>
              </v:shape>
            </w:pict>
          </mc:Fallback>
        </mc:AlternateContent>
      </w:r>
      <w:r w:rsidR="0004645C" w:rsidRPr="0004645C">
        <w:rPr>
          <w:b/>
          <w:szCs w:val="24"/>
        </w:rPr>
        <w:t>3.3.</w:t>
      </w:r>
      <w:r w:rsidR="003A7749">
        <w:rPr>
          <w:b/>
          <w:szCs w:val="24"/>
        </w:rPr>
        <w:t>6</w:t>
      </w:r>
      <w:r w:rsidR="0004645C" w:rsidRPr="0004645C">
        <w:rPr>
          <w:b/>
          <w:szCs w:val="24"/>
        </w:rPr>
        <w:t xml:space="preserve"> </w:t>
      </w:r>
      <w:r w:rsidR="000E78FB" w:rsidRPr="0004645C">
        <w:rPr>
          <w:b/>
          <w:szCs w:val="24"/>
        </w:rPr>
        <w:t xml:space="preserve">Рекомендации </w:t>
      </w:r>
      <w:r w:rsidR="00F35ABA" w:rsidRPr="00042839">
        <w:rPr>
          <w:b/>
          <w:szCs w:val="24"/>
        </w:rPr>
        <w:t xml:space="preserve">по </w:t>
      </w:r>
      <w:r w:rsidR="00F35ABA">
        <w:rPr>
          <w:b/>
          <w:szCs w:val="24"/>
        </w:rPr>
        <w:t>наблюдению за пациентами на</w:t>
      </w:r>
      <w:r w:rsidR="00F35ABA" w:rsidRPr="00042839">
        <w:rPr>
          <w:b/>
          <w:szCs w:val="24"/>
        </w:rPr>
        <w:t xml:space="preserve"> </w:t>
      </w:r>
      <w:r w:rsidR="000E78FB" w:rsidRPr="0004645C">
        <w:rPr>
          <w:b/>
          <w:szCs w:val="24"/>
        </w:rPr>
        <w:t>терапии</w:t>
      </w:r>
      <w:r w:rsidR="000E78FB" w:rsidRPr="00AE20AE">
        <w:rPr>
          <w:rFonts w:ascii="Calibri" w:hAnsi="Calibri" w:cs="Calibri"/>
          <w:b/>
          <w:sz w:val="28"/>
        </w:rPr>
        <w:t xml:space="preserve"> </w:t>
      </w:r>
      <w:r w:rsidR="000E78FB" w:rsidRPr="0004645C">
        <w:rPr>
          <w:b/>
          <w:szCs w:val="24"/>
        </w:rPr>
        <w:t>натализумабом</w:t>
      </w:r>
    </w:p>
    <w:p w:rsidR="000E78FB" w:rsidRPr="00C419D3" w:rsidRDefault="00FE4B24" w:rsidP="000E78FB">
      <w:pPr>
        <w:jc w:val="center"/>
        <w:rPr>
          <w:rFonts w:ascii="Calibri" w:hAnsi="Calibri" w:cs="Calibri"/>
          <w:b/>
          <w:color w:val="990000"/>
          <w:sz w:val="28"/>
        </w:rPr>
      </w:pP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2584450</wp:posOffset>
                </wp:positionH>
                <wp:positionV relativeFrom="paragraph">
                  <wp:posOffset>245745</wp:posOffset>
                </wp:positionV>
                <wp:extent cx="3003550" cy="2407920"/>
                <wp:effectExtent l="0" t="0" r="0" b="0"/>
                <wp:wrapNone/>
                <wp:docPr id="1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0E78F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Сообщать об любом ухудшении  симптомов основного заболевания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Лицам, осуществляющим уход за пациентом, сообщать врачу о любых изменениях в поведении/когнитивных функциях пациента   </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p>
                          <w:p w:rsidR="0011432A" w:rsidRDefault="0011432A" w:rsidP="000E78FB">
                            <w:pPr>
                              <w:ind w:firstLine="0"/>
                              <w:rPr>
                                <w:rFonts w:ascii="Calibri" w:hAnsi="Calibri"/>
                                <w:b/>
                                <w:color w:val="990000"/>
                                <w:sz w:val="18"/>
                                <w:szCs w:val="20"/>
                              </w:rPr>
                            </w:pPr>
                          </w:p>
                          <w:p w:rsidR="0011432A" w:rsidRPr="003539FE" w:rsidRDefault="0011432A" w:rsidP="000E78FB">
                            <w:pPr>
                              <w:ind w:firstLine="0"/>
                              <w:rPr>
                                <w:rFonts w:ascii="Calibri" w:hAnsi="Calibri"/>
                                <w:b/>
                                <w:color w:val="99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79" type="#_x0000_t202" style="position:absolute;left:0;text-align:left;margin-left:203.5pt;margin-top:19.35pt;width:236.5pt;height:18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" filled="f" stroked="f" strokecolor="#4f81bd">
                <v:textbox>
                  <w:txbxContent>
                    <w:p w:rsidR="0011432A" w:rsidRDefault="0011432A" w:rsidP="000E78F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Сообщать об любом ухудшении  симптомов основного заболевания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Лицам, осуществляющим уход за пациентом, сообщать врачу о любых изменениях в поведении/когнитивных функциях пациента   </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p>
                    <w:p w:rsidR="0011432A" w:rsidRDefault="0011432A" w:rsidP="000E78FB">
                      <w:pPr>
                        <w:ind w:firstLine="0"/>
                        <w:rPr>
                          <w:rFonts w:ascii="Calibri" w:hAnsi="Calibri"/>
                          <w:b/>
                          <w:color w:val="990000"/>
                          <w:sz w:val="18"/>
                          <w:szCs w:val="20"/>
                        </w:rPr>
                      </w:pPr>
                    </w:p>
                    <w:p w:rsidR="0011432A" w:rsidRPr="003539FE" w:rsidRDefault="0011432A" w:rsidP="000E78FB">
                      <w:pPr>
                        <w:ind w:firstLine="0"/>
                        <w:rPr>
                          <w:rFonts w:ascii="Calibri" w:hAnsi="Calibri"/>
                          <w:b/>
                          <w:color w:val="990000"/>
                          <w:sz w:val="18"/>
                          <w:szCs w:val="20"/>
                        </w:rPr>
                      </w:pPr>
                    </w:p>
                  </w:txbxContent>
                </v:textbox>
              </v:shape>
            </w:pict>
          </mc:Fallback>
        </mc:AlternateContent>
      </w:r>
    </w:p>
    <w:p w:rsidR="000E78FB" w:rsidRPr="00C419D3" w:rsidRDefault="000E78FB" w:rsidP="000E78FB">
      <w:pPr>
        <w:jc w:val="center"/>
        <w:rPr>
          <w:rFonts w:ascii="Calibri" w:hAnsi="Calibri" w:cs="Calibri"/>
          <w:b/>
          <w:color w:val="990000"/>
          <w:sz w:val="28"/>
        </w:rPr>
      </w:pPr>
    </w:p>
    <w:p w:rsidR="000E78FB" w:rsidRPr="00C419D3" w:rsidRDefault="00FE4B24" w:rsidP="000E78FB">
      <w:pPr>
        <w:jc w:val="center"/>
        <w:rPr>
          <w:rFonts w:ascii="Calibri" w:hAnsi="Calibri" w:cs="Calibri"/>
          <w:b/>
          <w:color w:val="990000"/>
          <w:sz w:val="28"/>
        </w:rP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3458845</wp:posOffset>
                </wp:positionH>
                <wp:positionV relativeFrom="paragraph">
                  <wp:posOffset>40640</wp:posOffset>
                </wp:positionV>
                <wp:extent cx="107315" cy="2417445"/>
                <wp:effectExtent l="6985" t="0" r="13970" b="13970"/>
                <wp:wrapNone/>
                <wp:docPr id="142" name="Right Brac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7315" cy="2417445"/>
                        </a:xfrm>
                        <a:prstGeom prst="rightBrace">
                          <a:avLst>
                            <a:gd name="adj1" fmla="val 158287"/>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F77F44" id="Right Brace 128" o:spid="_x0000_s1026" type="#_x0000_t88" style="position:absolute;margin-left:272.35pt;margin-top:3.2pt;width:8.45pt;height:190.3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" adj="1518" filled="t" strokecolor="#272727" strokeweight="1.5pt"/>
            </w:pict>
          </mc:Fallback>
        </mc:AlternateContent>
      </w:r>
    </w:p>
    <w:p w:rsidR="000E78FB" w:rsidRDefault="000E78FB" w:rsidP="000E78FB">
      <w:pPr>
        <w:tabs>
          <w:tab w:val="left" w:pos="3669"/>
        </w:tabs>
        <w:rPr>
          <w:b/>
        </w:rPr>
      </w:pPr>
      <w:r>
        <w:rPr>
          <w:b/>
        </w:rPr>
        <w:tab/>
      </w:r>
    </w:p>
    <w:p w:rsidR="000E78FB" w:rsidRPr="004F795C" w:rsidRDefault="00FE4B24" w:rsidP="000E78FB">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3458845</wp:posOffset>
                </wp:positionH>
                <wp:positionV relativeFrom="paragraph">
                  <wp:posOffset>24765</wp:posOffset>
                </wp:positionV>
                <wp:extent cx="112395" cy="2419350"/>
                <wp:effectExtent l="8573" t="0" r="10477" b="10478"/>
                <wp:wrapNone/>
                <wp:docPr id="143"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2395" cy="2419350"/>
                        </a:xfrm>
                        <a:prstGeom prst="leftBrace">
                          <a:avLst>
                            <a:gd name="adj1" fmla="val 196759"/>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BC9E5E" id="Left Brace 5" o:spid="_x0000_s1026" type="#_x0000_t87" style="position:absolute;margin-left:272.35pt;margin-top:1.95pt;width:8.85pt;height:190.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" adj="1974" strokecolor="#272727" strokeweight="1.5pt"/>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378460</wp:posOffset>
                </wp:positionH>
                <wp:positionV relativeFrom="paragraph">
                  <wp:posOffset>109220</wp:posOffset>
                </wp:positionV>
                <wp:extent cx="94615" cy="1143000"/>
                <wp:effectExtent l="9208" t="0" r="9842" b="9843"/>
                <wp:wrapNone/>
                <wp:docPr id="144" name="Righ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30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878054" id="Right Brace 11" o:spid="_x0000_s1026" type="#_x0000_t88" style="position:absolute;margin-left:29.8pt;margin-top:8.6pt;width:7.45pt;height:90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" filled="t" strokecolor="#272727" strokeweight="1.5pt"/>
            </w:pict>
          </mc:Fallback>
        </mc:AlternateContent>
      </w:r>
    </w:p>
    <w:p w:rsidR="000E78FB" w:rsidRDefault="000E78FB" w:rsidP="000E78FB">
      <w:pPr>
        <w:rPr>
          <w:b/>
          <w:noProof/>
          <w:szCs w:val="24"/>
        </w:rPr>
      </w:pPr>
    </w:p>
    <w:p w:rsidR="000E78FB" w:rsidRDefault="00FE4B24" w:rsidP="000E78FB">
      <w:pPr>
        <w:tabs>
          <w:tab w:val="left" w:pos="3669"/>
        </w:tabs>
        <w:rPr>
          <w:b/>
        </w:rPr>
      </w:pP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5374640</wp:posOffset>
                </wp:positionH>
                <wp:positionV relativeFrom="paragraph">
                  <wp:posOffset>116205</wp:posOffset>
                </wp:positionV>
                <wp:extent cx="94615" cy="1147445"/>
                <wp:effectExtent l="6985" t="0" r="26670" b="26670"/>
                <wp:wrapNone/>
                <wp:docPr id="146" name="Left Brac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7445"/>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C6944A" id="Left Brace 121" o:spid="_x0000_s1026" type="#_x0000_t87" style="position:absolute;margin-left:423.2pt;margin-top:9.15pt;width:7.45pt;height:90.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" strokecolor="#272727" strokeweight="1.5pt"/>
            </w:pict>
          </mc:Fallback>
        </mc:AlternateContent>
      </w:r>
      <w:r>
        <w:rPr>
          <w:noProof/>
          <w:lang w:eastAsia="ru-RU"/>
        </w:rPr>
        <mc:AlternateContent>
          <mc:Choice Requires="wps">
            <w:drawing>
              <wp:anchor distT="0" distB="0" distL="114300" distR="114300" simplePos="0" relativeHeight="251699200" behindDoc="0" locked="0" layoutInCell="1" allowOverlap="1">
                <wp:simplePos x="0" y="0"/>
                <wp:positionH relativeFrom="column">
                  <wp:posOffset>4843780</wp:posOffset>
                </wp:positionH>
                <wp:positionV relativeFrom="paragraph">
                  <wp:posOffset>169545</wp:posOffset>
                </wp:positionV>
                <wp:extent cx="1158875" cy="400050"/>
                <wp:effectExtent l="0" t="0" r="22225" b="19050"/>
                <wp:wrapNone/>
                <wp:docPr id="14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80" style="position:absolute;left:0;text-align:left;margin-left:381.4pt;margin-top:13.35pt;width:91.2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" fillcolor="#376092" strokecolor="#4f81bd">
                <v:textbox inset="0,0,0,0">
                  <w:txbxContent>
                    <w:p w:rsidR="0011432A"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4695190</wp:posOffset>
                </wp:positionH>
                <wp:positionV relativeFrom="paragraph">
                  <wp:posOffset>242570</wp:posOffset>
                </wp:positionV>
                <wp:extent cx="214630" cy="172720"/>
                <wp:effectExtent l="0" t="0" r="33020" b="17780"/>
                <wp:wrapNone/>
                <wp:docPr id="150"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6DCA16" id="Straight Arrow Connector 126" o:spid="_x0000_s1026" type="#_x0000_t32" style="position:absolute;margin-left:369.7pt;margin-top:19.1pt;width:16.9pt;height:1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" strokecolor="#7f7f7f" strokeweight="1.5pt"/>
            </w:pict>
          </mc:Fallback>
        </mc:AlternateContent>
      </w: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2305050</wp:posOffset>
                </wp:positionH>
                <wp:positionV relativeFrom="paragraph">
                  <wp:posOffset>194945</wp:posOffset>
                </wp:positionV>
                <wp:extent cx="2416175" cy="400050"/>
                <wp:effectExtent l="0" t="0" r="22225" b="19050"/>
                <wp:wrapNone/>
                <wp:docPr id="14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C0504D">
                            <a:lumMod val="75000"/>
                          </a:srgbClr>
                        </a:solidFill>
                        <a:ln w="9525">
                          <a:solidFill>
                            <a:srgbClr val="4F81BD"/>
                          </a:solidFill>
                          <a:miter lim="800000"/>
                          <a:headEnd/>
                          <a:tailEnd/>
                        </a:ln>
                      </wps:spPr>
                      <wps:txbx>
                        <w:txbxContent>
                          <w:p w:rsidR="0011432A"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81" style="position:absolute;left:0;text-align:left;margin-left:181.5pt;margin-top:15.35pt;width:190.2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" fillcolor="#953735" strokecolor="#4f81bd">
                <v:textbox inset="0,0,0,0">
                  <w:txbxContent>
                    <w:p w:rsidR="0011432A"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97152" behindDoc="0" locked="0" layoutInCell="1" allowOverlap="1">
                <wp:simplePos x="0" y="0"/>
                <wp:positionH relativeFrom="column">
                  <wp:posOffset>1122045</wp:posOffset>
                </wp:positionH>
                <wp:positionV relativeFrom="paragraph">
                  <wp:posOffset>244475</wp:posOffset>
                </wp:positionV>
                <wp:extent cx="1063625" cy="400050"/>
                <wp:effectExtent l="0" t="0" r="22225" b="19050"/>
                <wp:wrapNone/>
                <wp:docPr id="1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82" style="position:absolute;left:0;text-align:left;margin-left:88.35pt;margin-top:19.25pt;width:83.75pt;height: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" fillcolor="#376092" strokecolor="#4f81bd">
                <v:textbox inset="0,0,0,0">
                  <w:txbxContent>
                    <w:p w:rsidR="0011432A"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0E78F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-146685</wp:posOffset>
                </wp:positionH>
                <wp:positionV relativeFrom="paragraph">
                  <wp:posOffset>231775</wp:posOffset>
                </wp:positionV>
                <wp:extent cx="1143000" cy="400050"/>
                <wp:effectExtent l="0" t="0" r="19050" b="19050"/>
                <wp:wrapNone/>
                <wp:docPr id="14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0E78F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0E78F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83" style="position:absolute;left:0;text-align:left;margin-left:-11.55pt;margin-top:18.25pt;width:90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" fillcolor="#953735" strokecolor="#4f81bd">
                <v:textbox inset="0,0,0,0">
                  <w:txbxContent>
                    <w:p w:rsidR="0011432A" w:rsidRPr="00252B90" w:rsidRDefault="0011432A" w:rsidP="000E78F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0E78F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r w:rsidR="000E78FB">
        <w:rPr>
          <w:b/>
        </w:rPr>
        <w:tab/>
      </w:r>
    </w:p>
    <w:p w:rsidR="000E78FB" w:rsidRPr="004F795C" w:rsidRDefault="00FE4B24" w:rsidP="000E78FB">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4714240</wp:posOffset>
                </wp:positionH>
                <wp:positionV relativeFrom="paragraph">
                  <wp:posOffset>110490</wp:posOffset>
                </wp:positionV>
                <wp:extent cx="214630" cy="172720"/>
                <wp:effectExtent l="0" t="0" r="33020" b="17780"/>
                <wp:wrapNone/>
                <wp:docPr id="151"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5492C9" id="Straight Arrow Connector 127" o:spid="_x0000_s1026" type="#_x0000_t32" style="position:absolute;margin-left:371.2pt;margin-top:8.7pt;width:16.9pt;height:13.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" strokecolor="gray" strokeweight="1.5pt"/>
            </w:pict>
          </mc:Fallback>
        </mc:AlternateContent>
      </w:r>
    </w:p>
    <w:p w:rsidR="000E78FB" w:rsidRDefault="00FE4B24" w:rsidP="000E78FB">
      <w:pPr>
        <w:tabs>
          <w:tab w:val="left" w:pos="1866"/>
        </w:tabs>
        <w:rPr>
          <w:b/>
          <w:noProof/>
          <w:szCs w:val="24"/>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4568190</wp:posOffset>
                </wp:positionH>
                <wp:positionV relativeFrom="paragraph">
                  <wp:posOffset>215900</wp:posOffset>
                </wp:positionV>
                <wp:extent cx="1381125" cy="3267075"/>
                <wp:effectExtent l="0" t="0" r="0" b="9525"/>
                <wp:wrapNone/>
                <wp:docPr id="1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6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0E78FB">
                            <w:pPr>
                              <w:spacing w:line="240" w:lineRule="auto"/>
                              <w:ind w:firstLine="0"/>
                              <w:rPr>
                                <w:rFonts w:ascii="Calibri" w:hAnsi="Calibri"/>
                                <w:color w:val="000000"/>
                                <w:sz w:val="18"/>
                                <w:szCs w:val="20"/>
                              </w:rPr>
                            </w:pPr>
                            <w:r>
                              <w:rPr>
                                <w:rFonts w:ascii="Calibri" w:hAnsi="Calibri"/>
                                <w:b/>
                                <w:color w:val="990000"/>
                                <w:sz w:val="18"/>
                                <w:szCs w:val="20"/>
                              </w:rPr>
                              <w:t xml:space="preserve"> </w:t>
                            </w:r>
                          </w:p>
                          <w:p w:rsidR="0011432A" w:rsidRDefault="0011432A" w:rsidP="000E78FB">
                            <w:pPr>
                              <w:spacing w:line="240" w:lineRule="auto"/>
                              <w:ind w:firstLine="0"/>
                              <w:rPr>
                                <w:rFonts w:ascii="Calibri" w:hAnsi="Calibri"/>
                                <w:color w:val="000000"/>
                                <w:sz w:val="18"/>
                                <w:szCs w:val="20"/>
                              </w:rPr>
                            </w:pPr>
                            <w:r>
                              <w:rPr>
                                <w:rFonts w:ascii="Calibri" w:hAnsi="Calibri"/>
                                <w:color w:val="00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Переключение на другие иммуномодуляторы с учетом особенностей «новой» терапии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При переключении на иммуносупрессоры учитывать длительность периода «отмывки» </w:t>
                            </w:r>
                          </w:p>
                          <w:p w:rsidR="0011432A" w:rsidRPr="004D43D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Провести МРТ перед началом терапии другим препаратом  </w:t>
                            </w:r>
                            <w:r w:rsidRPr="004D43DA">
                              <w:rPr>
                                <w:rFonts w:ascii="Calibri" w:hAnsi="Calibri"/>
                                <w:color w:val="000000"/>
                                <w:sz w:val="18"/>
                                <w:szCs w:val="20"/>
                              </w:rPr>
                              <w:t xml:space="preserve"> </w:t>
                            </w:r>
                          </w:p>
                          <w:p w:rsidR="0011432A" w:rsidRPr="0006758A" w:rsidRDefault="0011432A" w:rsidP="000E78F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4" type="#_x0000_t202" style="position:absolute;left:0;text-align:left;margin-left:359.7pt;margin-top:17pt;width:108.75pt;height:25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" filled="f" stroked="f" strokecolor="#4f81bd">
                <v:textbox>
                  <w:txbxContent>
                    <w:p w:rsidR="0011432A" w:rsidRDefault="0011432A" w:rsidP="000E78FB">
                      <w:pPr>
                        <w:spacing w:line="240" w:lineRule="auto"/>
                        <w:ind w:firstLine="0"/>
                        <w:rPr>
                          <w:rFonts w:ascii="Calibri" w:hAnsi="Calibri"/>
                          <w:color w:val="000000"/>
                          <w:sz w:val="18"/>
                          <w:szCs w:val="20"/>
                        </w:rPr>
                      </w:pPr>
                      <w:r>
                        <w:rPr>
                          <w:rFonts w:ascii="Calibri" w:hAnsi="Calibri"/>
                          <w:b/>
                          <w:color w:val="990000"/>
                          <w:sz w:val="18"/>
                          <w:szCs w:val="20"/>
                        </w:rPr>
                        <w:t xml:space="preserve"> </w:t>
                      </w:r>
                    </w:p>
                    <w:p w:rsidR="0011432A" w:rsidRDefault="0011432A" w:rsidP="000E78FB">
                      <w:pPr>
                        <w:spacing w:line="240" w:lineRule="auto"/>
                        <w:ind w:firstLine="0"/>
                        <w:rPr>
                          <w:rFonts w:ascii="Calibri" w:hAnsi="Calibri"/>
                          <w:color w:val="000000"/>
                          <w:sz w:val="18"/>
                          <w:szCs w:val="20"/>
                        </w:rPr>
                      </w:pPr>
                      <w:r>
                        <w:rPr>
                          <w:rFonts w:ascii="Calibri" w:hAnsi="Calibri"/>
                          <w:color w:val="00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Переключение на другие иммуномодуляторы с учетом особенностей «новой» терапии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При переключении на иммуносупрессоры учитывать длительность периода «отмывки» </w:t>
                      </w:r>
                    </w:p>
                    <w:p w:rsidR="0011432A" w:rsidRPr="004D43D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Провести МРТ перед началом терапии другим препаратом  </w:t>
                      </w:r>
                      <w:r w:rsidRPr="004D43DA">
                        <w:rPr>
                          <w:rFonts w:ascii="Calibri" w:hAnsi="Calibri"/>
                          <w:color w:val="000000"/>
                          <w:sz w:val="18"/>
                          <w:szCs w:val="20"/>
                        </w:rPr>
                        <w:t xml:space="preserve"> </w:t>
                      </w:r>
                    </w:p>
                    <w:p w:rsidR="0011432A" w:rsidRPr="0006758A" w:rsidRDefault="0011432A" w:rsidP="000E78FB">
                      <w:pPr>
                        <w:spacing w:line="240" w:lineRule="auto"/>
                        <w:ind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-279400</wp:posOffset>
                </wp:positionH>
                <wp:positionV relativeFrom="paragraph">
                  <wp:posOffset>240665</wp:posOffset>
                </wp:positionV>
                <wp:extent cx="1616075" cy="852170"/>
                <wp:effectExtent l="0" t="0" r="0" b="5080"/>
                <wp:wrapNone/>
                <wp:docPr id="1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ПМЛ)</w:t>
                            </w:r>
                            <w:r w:rsidRPr="00C419D3">
                              <w:rPr>
                                <w:rFonts w:ascii="Calibri" w:hAnsi="Calibri"/>
                                <w:color w:val="000000"/>
                                <w:sz w:val="18"/>
                                <w:szCs w:val="20"/>
                              </w:rPr>
                              <w:t xml:space="preserve"> </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Использовать стратификацию риска ПМЛ</w:t>
                            </w:r>
                          </w:p>
                          <w:p w:rsidR="0011432A" w:rsidRPr="00C419D3" w:rsidRDefault="0011432A" w:rsidP="000E78F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5" type="#_x0000_t202" style="position:absolute;left:0;text-align:left;margin-left:-22pt;margin-top:18.95pt;width:127.25pt;height:6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ПМЛ)</w:t>
                      </w:r>
                      <w:r w:rsidRPr="00C419D3">
                        <w:rPr>
                          <w:rFonts w:ascii="Calibri" w:hAnsi="Calibri"/>
                          <w:color w:val="000000"/>
                          <w:sz w:val="18"/>
                          <w:szCs w:val="20"/>
                        </w:rPr>
                        <w:t xml:space="preserve"> </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Использовать стратификацию риска ПМЛ</w:t>
                      </w:r>
                    </w:p>
                    <w:p w:rsidR="0011432A" w:rsidRPr="00C419D3" w:rsidRDefault="0011432A" w:rsidP="000E78FB">
                      <w:pPr>
                        <w:spacing w:line="240" w:lineRule="auto"/>
                        <w:ind w:firstLine="0"/>
                        <w:rPr>
                          <w:rFonts w:ascii="Calibri" w:hAnsi="Calibri"/>
                          <w:color w:val="000000"/>
                          <w:sz w:val="18"/>
                          <w:szCs w:val="20"/>
                        </w:rPr>
                      </w:pPr>
                    </w:p>
                  </w:txbxContent>
                </v:textbox>
              </v:shape>
            </w:pict>
          </mc:Fallback>
        </mc:AlternateContent>
      </w:r>
      <w:r w:rsidR="000E78FB">
        <w:rPr>
          <w:b/>
          <w:noProof/>
          <w:szCs w:val="24"/>
        </w:rPr>
        <w:tab/>
      </w:r>
    </w:p>
    <w:p w:rsidR="000E78FB" w:rsidRDefault="00FE4B24" w:rsidP="000E78FB">
      <w:pPr>
        <w:rPr>
          <w:b/>
          <w:noProof/>
          <w:szCs w:val="24"/>
        </w:rPr>
      </w:pPr>
      <w:r>
        <w:rPr>
          <w:noProof/>
          <w:lang w:eastAsia="ru-RU"/>
        </w:rPr>
        <mc:AlternateContent>
          <mc:Choice Requires="wps">
            <w:drawing>
              <wp:anchor distT="0" distB="0" distL="114300" distR="114300" simplePos="0" relativeHeight="251693056" behindDoc="0" locked="0" layoutInCell="1" allowOverlap="1">
                <wp:simplePos x="0" y="0"/>
                <wp:positionH relativeFrom="column">
                  <wp:posOffset>1466850</wp:posOffset>
                </wp:positionH>
                <wp:positionV relativeFrom="paragraph">
                  <wp:posOffset>49530</wp:posOffset>
                </wp:positionV>
                <wp:extent cx="3105150" cy="3592830"/>
                <wp:effectExtent l="0" t="0" r="0" b="762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59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перед каждой инфузией</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Реакции гиперчувствительности – прекращение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Инфузионные реакции  - провести исследование на наличие АТ к натализумабу  (3,6,12 мес). При подтверждении АТ к натализумабу – прекращение терапии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АТ к </w:t>
                            </w:r>
                            <w:r>
                              <w:rPr>
                                <w:rFonts w:ascii="Calibri" w:hAnsi="Calibri"/>
                                <w:color w:val="000000"/>
                                <w:sz w:val="18"/>
                                <w:szCs w:val="20"/>
                                <w:lang w:val="en-US"/>
                              </w:rPr>
                              <w:t>JCV</w:t>
                            </w:r>
                            <w:r>
                              <w:rPr>
                                <w:rFonts w:ascii="Calibri" w:hAnsi="Calibri"/>
                                <w:color w:val="000000"/>
                                <w:sz w:val="18"/>
                                <w:szCs w:val="20"/>
                              </w:rPr>
                              <w:t xml:space="preserve"> каждые 6 мес у серонегативных пациентов</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АТ к </w:t>
                            </w:r>
                            <w:r>
                              <w:rPr>
                                <w:rFonts w:ascii="Calibri" w:hAnsi="Calibri"/>
                                <w:color w:val="000000"/>
                                <w:sz w:val="18"/>
                                <w:szCs w:val="20"/>
                                <w:lang w:val="en-US"/>
                              </w:rPr>
                              <w:t>JCV</w:t>
                            </w:r>
                            <w:r>
                              <w:rPr>
                                <w:rFonts w:ascii="Calibri" w:hAnsi="Calibri"/>
                                <w:color w:val="000000"/>
                                <w:sz w:val="18"/>
                                <w:szCs w:val="20"/>
                              </w:rPr>
                              <w:t xml:space="preserve"> у серопозитивных пациентов повторно через 24 мес терапии, при продолжении терапии каждые 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Клинический и биохимический анализы крови каждые 3 месяца</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МРТ ежегодно в течение 2-х лет, у серопозитивных пациентов с индексом АТ к </w:t>
                            </w:r>
                            <w:r>
                              <w:rPr>
                                <w:rFonts w:ascii="Calibri" w:hAnsi="Calibri"/>
                                <w:color w:val="000000"/>
                                <w:sz w:val="18"/>
                                <w:szCs w:val="20"/>
                                <w:lang w:val="en-US"/>
                              </w:rPr>
                              <w:t>JCV</w:t>
                            </w:r>
                            <w:r w:rsidRPr="00A37CD9">
                              <w:rPr>
                                <w:rFonts w:ascii="Calibri" w:hAnsi="Calibri"/>
                                <w:color w:val="000000"/>
                                <w:sz w:val="18"/>
                                <w:szCs w:val="20"/>
                              </w:rPr>
                              <w:t xml:space="preserve"> &gt;1</w:t>
                            </w:r>
                            <w:r>
                              <w:rPr>
                                <w:rFonts w:ascii="Calibri" w:hAnsi="Calibri"/>
                                <w:color w:val="000000"/>
                                <w:sz w:val="18"/>
                                <w:szCs w:val="20"/>
                              </w:rPr>
                              <w:t>,5</w:t>
                            </w:r>
                            <w:r w:rsidRPr="00A37CD9">
                              <w:rPr>
                                <w:rFonts w:ascii="Calibri" w:hAnsi="Calibri"/>
                                <w:color w:val="000000"/>
                                <w:sz w:val="18"/>
                                <w:szCs w:val="20"/>
                              </w:rPr>
                              <w:t xml:space="preserve"> </w:t>
                            </w:r>
                            <w:r>
                              <w:rPr>
                                <w:rFonts w:ascii="Calibri" w:hAnsi="Calibri"/>
                                <w:color w:val="000000"/>
                                <w:sz w:val="18"/>
                                <w:szCs w:val="20"/>
                              </w:rPr>
                              <w:t>при продолжении терапии более 2-х лет – каждые 3-6 мес (по сокращенному протоколу)</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Пациентам, получившим 24 инфузии и имеющим индекс АТ к </w:t>
                            </w:r>
                            <w:r>
                              <w:rPr>
                                <w:rFonts w:ascii="Calibri" w:hAnsi="Calibri"/>
                                <w:color w:val="000000"/>
                                <w:sz w:val="18"/>
                                <w:szCs w:val="20"/>
                                <w:lang w:val="en-US"/>
                              </w:rPr>
                              <w:t>JCV</w:t>
                            </w:r>
                            <w:r w:rsidRPr="00A37CD9">
                              <w:rPr>
                                <w:rFonts w:ascii="Calibri" w:hAnsi="Calibri"/>
                                <w:color w:val="000000"/>
                                <w:sz w:val="18"/>
                                <w:szCs w:val="20"/>
                              </w:rPr>
                              <w:t xml:space="preserve"> &gt;1</w:t>
                            </w:r>
                            <w:r>
                              <w:rPr>
                                <w:rFonts w:ascii="Calibri" w:hAnsi="Calibri"/>
                                <w:color w:val="000000"/>
                                <w:sz w:val="18"/>
                                <w:szCs w:val="20"/>
                              </w:rPr>
                              <w:t>,5 повторно рассмотреть соотношении риск/польза</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Подозрение на ПМЛ – отмена натализумаба, провести МРТ и исследование  ЦСЖ (ПЦР на ДКН </w:t>
                            </w:r>
                            <w:r>
                              <w:rPr>
                                <w:rFonts w:ascii="Calibri" w:hAnsi="Calibri"/>
                                <w:color w:val="000000"/>
                                <w:sz w:val="18"/>
                                <w:szCs w:val="20"/>
                                <w:lang w:val="en-US"/>
                              </w:rPr>
                              <w:t>JCV</w:t>
                            </w:r>
                            <w:r>
                              <w:rPr>
                                <w:rFonts w:ascii="Calibri" w:hAnsi="Calibri"/>
                                <w:color w:val="000000"/>
                                <w:sz w:val="18"/>
                                <w:szCs w:val="20"/>
                              </w:rPr>
                              <w:t xml:space="preserve">)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тяжелых нежелательных реакций – смена терапии</w:t>
                            </w:r>
                          </w:p>
                          <w:p w:rsidR="0011432A" w:rsidRPr="00F15116"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субоптимальном ответе или резистентности к терапии –  смена терапии  на другой препарат  «второй линии»  </w:t>
                            </w:r>
                          </w:p>
                          <w:p w:rsidR="0011432A" w:rsidRPr="005B24B4" w:rsidRDefault="0011432A" w:rsidP="000E78F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6" type="#_x0000_t202" style="position:absolute;left:0;text-align:left;margin-left:115.5pt;margin-top:3.9pt;width:244.5pt;height:28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перед каждой инфузией</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Реакции гиперчувствительности – прекращение терапии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Инфузионные реакции  - провести исследование на наличие АТ к натализумабу  (3,6,12 мес). При подтверждении АТ к натализумабу – прекращение терапии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АТ к </w:t>
                      </w:r>
                      <w:r>
                        <w:rPr>
                          <w:rFonts w:ascii="Calibri" w:hAnsi="Calibri"/>
                          <w:color w:val="000000"/>
                          <w:sz w:val="18"/>
                          <w:szCs w:val="20"/>
                          <w:lang w:val="en-US"/>
                        </w:rPr>
                        <w:t>JCV</w:t>
                      </w:r>
                      <w:r>
                        <w:rPr>
                          <w:rFonts w:ascii="Calibri" w:hAnsi="Calibri"/>
                          <w:color w:val="000000"/>
                          <w:sz w:val="18"/>
                          <w:szCs w:val="20"/>
                        </w:rPr>
                        <w:t xml:space="preserve"> каждые 6 мес у серонегативных пациентов</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АТ к </w:t>
                      </w:r>
                      <w:r>
                        <w:rPr>
                          <w:rFonts w:ascii="Calibri" w:hAnsi="Calibri"/>
                          <w:color w:val="000000"/>
                          <w:sz w:val="18"/>
                          <w:szCs w:val="20"/>
                          <w:lang w:val="en-US"/>
                        </w:rPr>
                        <w:t>JCV</w:t>
                      </w:r>
                      <w:r>
                        <w:rPr>
                          <w:rFonts w:ascii="Calibri" w:hAnsi="Calibri"/>
                          <w:color w:val="000000"/>
                          <w:sz w:val="18"/>
                          <w:szCs w:val="20"/>
                        </w:rPr>
                        <w:t xml:space="preserve"> у серопозитивных пациентов повторно через 24 мес терапии, при продолжении терапии каждые 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Клинический и биохимический анализы крови каждые 3 месяца</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МРТ ежегодно в течение 2-х лет, у серопозитивных пациентов с индексом АТ к </w:t>
                      </w:r>
                      <w:r>
                        <w:rPr>
                          <w:rFonts w:ascii="Calibri" w:hAnsi="Calibri"/>
                          <w:color w:val="000000"/>
                          <w:sz w:val="18"/>
                          <w:szCs w:val="20"/>
                          <w:lang w:val="en-US"/>
                        </w:rPr>
                        <w:t>JCV</w:t>
                      </w:r>
                      <w:r w:rsidRPr="00A37CD9">
                        <w:rPr>
                          <w:rFonts w:ascii="Calibri" w:hAnsi="Calibri"/>
                          <w:color w:val="000000"/>
                          <w:sz w:val="18"/>
                          <w:szCs w:val="20"/>
                        </w:rPr>
                        <w:t xml:space="preserve"> &gt;1</w:t>
                      </w:r>
                      <w:r>
                        <w:rPr>
                          <w:rFonts w:ascii="Calibri" w:hAnsi="Calibri"/>
                          <w:color w:val="000000"/>
                          <w:sz w:val="18"/>
                          <w:szCs w:val="20"/>
                        </w:rPr>
                        <w:t>,5</w:t>
                      </w:r>
                      <w:r w:rsidRPr="00A37CD9">
                        <w:rPr>
                          <w:rFonts w:ascii="Calibri" w:hAnsi="Calibri"/>
                          <w:color w:val="000000"/>
                          <w:sz w:val="18"/>
                          <w:szCs w:val="20"/>
                        </w:rPr>
                        <w:t xml:space="preserve"> </w:t>
                      </w:r>
                      <w:r>
                        <w:rPr>
                          <w:rFonts w:ascii="Calibri" w:hAnsi="Calibri"/>
                          <w:color w:val="000000"/>
                          <w:sz w:val="18"/>
                          <w:szCs w:val="20"/>
                        </w:rPr>
                        <w:t>при продолжении терапии более 2-х лет – каждые 3-6 мес (по сокращенному протоколу)</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Пациентам, получившим 24 инфузии и имеющим индекс АТ к </w:t>
                      </w:r>
                      <w:r>
                        <w:rPr>
                          <w:rFonts w:ascii="Calibri" w:hAnsi="Calibri"/>
                          <w:color w:val="000000"/>
                          <w:sz w:val="18"/>
                          <w:szCs w:val="20"/>
                          <w:lang w:val="en-US"/>
                        </w:rPr>
                        <w:t>JCV</w:t>
                      </w:r>
                      <w:r w:rsidRPr="00A37CD9">
                        <w:rPr>
                          <w:rFonts w:ascii="Calibri" w:hAnsi="Calibri"/>
                          <w:color w:val="000000"/>
                          <w:sz w:val="18"/>
                          <w:szCs w:val="20"/>
                        </w:rPr>
                        <w:t xml:space="preserve"> &gt;1</w:t>
                      </w:r>
                      <w:r>
                        <w:rPr>
                          <w:rFonts w:ascii="Calibri" w:hAnsi="Calibri"/>
                          <w:color w:val="000000"/>
                          <w:sz w:val="18"/>
                          <w:szCs w:val="20"/>
                        </w:rPr>
                        <w:t>,5 повторно рассмотреть соотношении риск/польза</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Подозрение на ПМЛ – отмена натализумаба, провести МРТ и исследование  ЦСЖ (ПЦР на ДКН </w:t>
                      </w:r>
                      <w:r>
                        <w:rPr>
                          <w:rFonts w:ascii="Calibri" w:hAnsi="Calibri"/>
                          <w:color w:val="000000"/>
                          <w:sz w:val="18"/>
                          <w:szCs w:val="20"/>
                          <w:lang w:val="en-US"/>
                        </w:rPr>
                        <w:t>JCV</w:t>
                      </w:r>
                      <w:r>
                        <w:rPr>
                          <w:rFonts w:ascii="Calibri" w:hAnsi="Calibri"/>
                          <w:color w:val="000000"/>
                          <w:sz w:val="18"/>
                          <w:szCs w:val="20"/>
                        </w:rPr>
                        <w:t xml:space="preserve">)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При возникновении тяжелых нежелательных реакций – смена терапии</w:t>
                      </w:r>
                    </w:p>
                    <w:p w:rsidR="0011432A" w:rsidRPr="00F15116"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субоптимальном ответе или резистентности к терапии –  смена терапии  на другой препарат  «второй линии»  </w:t>
                      </w:r>
                    </w:p>
                    <w:p w:rsidR="0011432A" w:rsidRPr="005B24B4" w:rsidRDefault="0011432A" w:rsidP="000E78FB">
                      <w:pPr>
                        <w:spacing w:line="240" w:lineRule="auto"/>
                        <w:ind w:firstLine="0"/>
                        <w:rPr>
                          <w:rFonts w:ascii="Calibri" w:hAnsi="Calibri"/>
                          <w:color w:val="000000"/>
                          <w:sz w:val="18"/>
                          <w:szCs w:val="20"/>
                        </w:rPr>
                      </w:pPr>
                    </w:p>
                  </w:txbxContent>
                </v:textbox>
              </v:shape>
            </w:pict>
          </mc:Fallback>
        </mc:AlternateContent>
      </w:r>
    </w:p>
    <w:p w:rsidR="000E78FB" w:rsidRDefault="000E78FB" w:rsidP="000E78FB">
      <w:pPr>
        <w:rPr>
          <w:b/>
          <w:noProof/>
          <w:szCs w:val="24"/>
        </w:rPr>
      </w:pPr>
    </w:p>
    <w:p w:rsidR="000E78FB" w:rsidRDefault="000E78FB" w:rsidP="000E78FB">
      <w:pPr>
        <w:rPr>
          <w:b/>
          <w:noProof/>
          <w:szCs w:val="24"/>
        </w:rPr>
      </w:pPr>
    </w:p>
    <w:p w:rsidR="000E78FB" w:rsidRDefault="000E78FB" w:rsidP="000E78FB">
      <w:pPr>
        <w:rPr>
          <w:b/>
          <w:noProof/>
          <w:szCs w:val="24"/>
        </w:rPr>
      </w:pPr>
    </w:p>
    <w:p w:rsidR="000E78FB" w:rsidRDefault="000E78FB" w:rsidP="000E78FB">
      <w:pPr>
        <w:rPr>
          <w:b/>
          <w:noProof/>
          <w:szCs w:val="24"/>
        </w:rPr>
      </w:pPr>
    </w:p>
    <w:p w:rsidR="000E78FB" w:rsidRPr="00E441C1" w:rsidRDefault="000E78FB" w:rsidP="000E78FB"/>
    <w:p w:rsidR="000E78FB" w:rsidRPr="00E441C1" w:rsidRDefault="000E78FB" w:rsidP="000E78FB"/>
    <w:p w:rsidR="000E78FB" w:rsidRDefault="000E78FB" w:rsidP="000E78FB">
      <w:pPr>
        <w:pStyle w:val="1"/>
      </w:pPr>
    </w:p>
    <w:p w:rsidR="000E78FB" w:rsidRDefault="000E78FB" w:rsidP="000E78FB"/>
    <w:p w:rsidR="000E78FB" w:rsidRDefault="000E78FB" w:rsidP="000E78FB"/>
    <w:p w:rsidR="000E78FB" w:rsidRDefault="000E78FB" w:rsidP="000E78FB"/>
    <w:p w:rsidR="000E78FB" w:rsidRDefault="000E78FB" w:rsidP="000E78FB"/>
    <w:p w:rsidR="000E78FB" w:rsidRDefault="000E78FB" w:rsidP="000E78FB"/>
    <w:p w:rsidR="000E78FB" w:rsidRPr="007E44A5" w:rsidRDefault="000E78FB" w:rsidP="000E78FB"/>
    <w:p w:rsidR="000E78FB" w:rsidRDefault="000E78FB" w:rsidP="005815E4">
      <w:pPr>
        <w:suppressAutoHyphens w:val="0"/>
        <w:spacing w:line="240" w:lineRule="auto"/>
        <w:ind w:firstLine="0"/>
        <w:rPr>
          <w:b/>
          <w:szCs w:val="24"/>
        </w:rPr>
      </w:pPr>
    </w:p>
    <w:p w:rsidR="000E78FB" w:rsidRDefault="000E78FB" w:rsidP="005815E4">
      <w:pPr>
        <w:suppressAutoHyphens w:val="0"/>
        <w:spacing w:line="240" w:lineRule="auto"/>
        <w:ind w:firstLine="0"/>
        <w:rPr>
          <w:b/>
          <w:szCs w:val="24"/>
        </w:rPr>
      </w:pPr>
    </w:p>
    <w:p w:rsidR="000E78FB" w:rsidRDefault="000E78FB" w:rsidP="005815E4">
      <w:pPr>
        <w:suppressAutoHyphens w:val="0"/>
        <w:spacing w:line="240" w:lineRule="auto"/>
        <w:ind w:firstLine="0"/>
        <w:rPr>
          <w:b/>
          <w:szCs w:val="24"/>
        </w:rPr>
      </w:pPr>
    </w:p>
    <w:p w:rsidR="000E78FB" w:rsidRDefault="000E78FB" w:rsidP="005815E4">
      <w:pPr>
        <w:suppressAutoHyphens w:val="0"/>
        <w:spacing w:line="240" w:lineRule="auto"/>
        <w:ind w:firstLine="0"/>
        <w:rPr>
          <w:b/>
          <w:szCs w:val="24"/>
        </w:rPr>
      </w:pPr>
    </w:p>
    <w:p w:rsidR="000E78FB" w:rsidRDefault="000E78FB" w:rsidP="005815E4">
      <w:pPr>
        <w:suppressAutoHyphens w:val="0"/>
        <w:spacing w:line="240" w:lineRule="auto"/>
        <w:ind w:firstLine="0"/>
        <w:rPr>
          <w:b/>
          <w:szCs w:val="24"/>
        </w:rPr>
      </w:pPr>
    </w:p>
    <w:p w:rsidR="00AA616B" w:rsidRDefault="00AA616B">
      <w:pPr>
        <w:suppressAutoHyphens w:val="0"/>
        <w:spacing w:line="240" w:lineRule="auto"/>
        <w:ind w:firstLine="0"/>
        <w:rPr>
          <w:b/>
          <w:szCs w:val="24"/>
        </w:rPr>
      </w:pPr>
      <w:r>
        <w:rPr>
          <w:b/>
          <w:szCs w:val="24"/>
        </w:rPr>
        <w:br w:type="page"/>
      </w:r>
    </w:p>
    <w:p w:rsidR="005815E4" w:rsidRPr="005815E4" w:rsidRDefault="005815E4" w:rsidP="005815E4">
      <w:pPr>
        <w:suppressAutoHyphens w:val="0"/>
        <w:spacing w:line="240" w:lineRule="auto"/>
        <w:ind w:firstLine="0"/>
        <w:rPr>
          <w:b/>
          <w:szCs w:val="24"/>
        </w:rPr>
      </w:pPr>
      <w:r>
        <w:rPr>
          <w:b/>
          <w:szCs w:val="24"/>
        </w:rPr>
        <w:lastRenderedPageBreak/>
        <w:t>3.</w:t>
      </w:r>
      <w:r w:rsidR="000A462C">
        <w:rPr>
          <w:b/>
          <w:szCs w:val="24"/>
        </w:rPr>
        <w:t>3</w:t>
      </w:r>
      <w:r>
        <w:rPr>
          <w:b/>
          <w:szCs w:val="24"/>
        </w:rPr>
        <w:t>.</w:t>
      </w:r>
      <w:r w:rsidR="003A7749">
        <w:rPr>
          <w:b/>
          <w:szCs w:val="24"/>
        </w:rPr>
        <w:t>7</w:t>
      </w:r>
      <w:r>
        <w:rPr>
          <w:b/>
          <w:szCs w:val="24"/>
        </w:rPr>
        <w:t xml:space="preserve">. </w:t>
      </w:r>
      <w:r w:rsidRPr="005815E4">
        <w:rPr>
          <w:b/>
          <w:szCs w:val="24"/>
        </w:rPr>
        <w:t xml:space="preserve">Рекомендации </w:t>
      </w:r>
      <w:r w:rsidR="00F35ABA" w:rsidRPr="00042839">
        <w:rPr>
          <w:b/>
          <w:szCs w:val="24"/>
        </w:rPr>
        <w:t xml:space="preserve">по </w:t>
      </w:r>
      <w:r w:rsidR="00F35ABA">
        <w:rPr>
          <w:b/>
          <w:szCs w:val="24"/>
        </w:rPr>
        <w:t>наблюдению за пациентами на</w:t>
      </w:r>
      <w:r w:rsidR="00F35ABA" w:rsidRPr="00042839">
        <w:rPr>
          <w:b/>
          <w:szCs w:val="24"/>
        </w:rPr>
        <w:t xml:space="preserve"> </w:t>
      </w:r>
      <w:r w:rsidRPr="005815E4">
        <w:rPr>
          <w:b/>
          <w:szCs w:val="24"/>
        </w:rPr>
        <w:t>терапии финголимодом</w:t>
      </w:r>
    </w:p>
    <w:p w:rsidR="005815E4" w:rsidRPr="00C419D3" w:rsidRDefault="00FE4B24" w:rsidP="005815E4">
      <w:pPr>
        <w:ind w:firstLine="0"/>
        <w:rPr>
          <w:rFonts w:ascii="Calibri" w:hAnsi="Calibri" w:cs="Calibri"/>
          <w:b/>
          <w:color w:val="990000"/>
          <w:sz w:val="28"/>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2663190</wp:posOffset>
                </wp:positionH>
                <wp:positionV relativeFrom="paragraph">
                  <wp:posOffset>47625</wp:posOffset>
                </wp:positionV>
                <wp:extent cx="3190875" cy="1811655"/>
                <wp:effectExtent l="0" t="0" r="0" b="0"/>
                <wp:wrapNone/>
                <wp:docPr id="7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5815E4">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Сообщать об любом ухудшении  симптомов основного заболевания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Избегать вакцинации живыми вакцинами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p>
                          <w:p w:rsidR="0011432A" w:rsidRDefault="0011432A" w:rsidP="005815E4">
                            <w:pPr>
                              <w:ind w:firstLine="0"/>
                              <w:rPr>
                                <w:rFonts w:ascii="Calibri" w:hAnsi="Calibri"/>
                                <w:b/>
                                <w:color w:val="990000"/>
                                <w:sz w:val="18"/>
                                <w:szCs w:val="20"/>
                              </w:rPr>
                            </w:pPr>
                            <w:r w:rsidRPr="003539FE">
                              <w:rPr>
                                <w:rFonts w:ascii="Calibri" w:hAnsi="Calibri"/>
                                <w:b/>
                                <w:color w:val="990000"/>
                                <w:sz w:val="18"/>
                                <w:szCs w:val="20"/>
                              </w:rPr>
                              <w:t>Необходимо провести:</w:t>
                            </w:r>
                          </w:p>
                          <w:p w:rsidR="0011432A" w:rsidRDefault="0011432A" w:rsidP="00E27E9A">
                            <w:pPr>
                              <w:numPr>
                                <w:ilvl w:val="0"/>
                                <w:numId w:val="29"/>
                              </w:numPr>
                              <w:spacing w:line="240" w:lineRule="auto"/>
                              <w:ind w:left="142" w:hanging="142"/>
                              <w:rPr>
                                <w:rFonts w:ascii="Calibri" w:hAnsi="Calibri"/>
                                <w:color w:val="000000"/>
                                <w:sz w:val="18"/>
                                <w:szCs w:val="20"/>
                              </w:rPr>
                            </w:pPr>
                            <w:r w:rsidRPr="008F64BC">
                              <w:rPr>
                                <w:rFonts w:ascii="Calibri" w:hAnsi="Calibri"/>
                                <w:color w:val="000000"/>
                                <w:sz w:val="18"/>
                                <w:szCs w:val="20"/>
                              </w:rPr>
                              <w:t xml:space="preserve">Осмотр офтальмолога </w:t>
                            </w:r>
                            <w:r>
                              <w:rPr>
                                <w:rFonts w:ascii="Calibri" w:hAnsi="Calibri"/>
                                <w:color w:val="000000"/>
                                <w:sz w:val="18"/>
                                <w:szCs w:val="20"/>
                              </w:rPr>
                              <w:t>в первые</w:t>
                            </w:r>
                            <w:r w:rsidRPr="008F64BC">
                              <w:rPr>
                                <w:rFonts w:ascii="Calibri" w:hAnsi="Calibri"/>
                                <w:color w:val="000000"/>
                                <w:sz w:val="18"/>
                                <w:szCs w:val="20"/>
                              </w:rPr>
                              <w:t xml:space="preserve"> 3-4 мес от начала терапии</w:t>
                            </w:r>
                            <w:r>
                              <w:rPr>
                                <w:rFonts w:ascii="Calibri" w:hAnsi="Calibri"/>
                                <w:color w:val="000000"/>
                                <w:sz w:val="18"/>
                                <w:szCs w:val="20"/>
                              </w:rPr>
                              <w:t>, далее ежегодно</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При наличии показаний – спирометрия </w:t>
                            </w:r>
                          </w:p>
                          <w:p w:rsidR="0011432A" w:rsidRPr="008F64BC"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ЭКГ ежегодно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7" type="#_x0000_t202" style="position:absolute;margin-left:209.7pt;margin-top:3.75pt;width:251.25pt;height:1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" filled="f" stroked="f" strokecolor="#4f81bd">
                <v:textbox>
                  <w:txbxContent>
                    <w:p w:rsidR="0011432A" w:rsidRDefault="0011432A" w:rsidP="005815E4">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Сообщать об любом ухудшении  симптомов основного заболевания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Избегать вакцинации живыми вакцинами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p>
                    <w:p w:rsidR="0011432A" w:rsidRDefault="0011432A" w:rsidP="005815E4">
                      <w:pPr>
                        <w:ind w:firstLine="0"/>
                        <w:rPr>
                          <w:rFonts w:ascii="Calibri" w:hAnsi="Calibri"/>
                          <w:b/>
                          <w:color w:val="990000"/>
                          <w:sz w:val="18"/>
                          <w:szCs w:val="20"/>
                        </w:rPr>
                      </w:pPr>
                      <w:r w:rsidRPr="003539FE">
                        <w:rPr>
                          <w:rFonts w:ascii="Calibri" w:hAnsi="Calibri"/>
                          <w:b/>
                          <w:color w:val="990000"/>
                          <w:sz w:val="18"/>
                          <w:szCs w:val="20"/>
                        </w:rPr>
                        <w:t>Необходимо провести:</w:t>
                      </w:r>
                    </w:p>
                    <w:p w:rsidR="0011432A" w:rsidRDefault="0011432A" w:rsidP="00E27E9A">
                      <w:pPr>
                        <w:numPr>
                          <w:ilvl w:val="0"/>
                          <w:numId w:val="29"/>
                        </w:numPr>
                        <w:spacing w:line="240" w:lineRule="auto"/>
                        <w:ind w:left="142" w:hanging="142"/>
                        <w:rPr>
                          <w:rFonts w:ascii="Calibri" w:hAnsi="Calibri"/>
                          <w:color w:val="000000"/>
                          <w:sz w:val="18"/>
                          <w:szCs w:val="20"/>
                        </w:rPr>
                      </w:pPr>
                      <w:r w:rsidRPr="008F64BC">
                        <w:rPr>
                          <w:rFonts w:ascii="Calibri" w:hAnsi="Calibri"/>
                          <w:color w:val="000000"/>
                          <w:sz w:val="18"/>
                          <w:szCs w:val="20"/>
                        </w:rPr>
                        <w:t xml:space="preserve">Осмотр офтальмолога </w:t>
                      </w:r>
                      <w:r>
                        <w:rPr>
                          <w:rFonts w:ascii="Calibri" w:hAnsi="Calibri"/>
                          <w:color w:val="000000"/>
                          <w:sz w:val="18"/>
                          <w:szCs w:val="20"/>
                        </w:rPr>
                        <w:t>в первые</w:t>
                      </w:r>
                      <w:r w:rsidRPr="008F64BC">
                        <w:rPr>
                          <w:rFonts w:ascii="Calibri" w:hAnsi="Calibri"/>
                          <w:color w:val="000000"/>
                          <w:sz w:val="18"/>
                          <w:szCs w:val="20"/>
                        </w:rPr>
                        <w:t xml:space="preserve"> 3-4 мес от начала терапии</w:t>
                      </w:r>
                      <w:r>
                        <w:rPr>
                          <w:rFonts w:ascii="Calibri" w:hAnsi="Calibri"/>
                          <w:color w:val="000000"/>
                          <w:sz w:val="18"/>
                          <w:szCs w:val="20"/>
                        </w:rPr>
                        <w:t>, далее ежегодно</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При наличии показаний – спирометрия </w:t>
                      </w:r>
                    </w:p>
                    <w:p w:rsidR="0011432A" w:rsidRPr="008F64BC"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ЭКГ ежегодно</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17145</wp:posOffset>
                </wp:positionV>
                <wp:extent cx="3073400" cy="2026920"/>
                <wp:effectExtent l="0" t="0" r="0" b="0"/>
                <wp:wrapNone/>
                <wp:docPr id="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5815E4">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Биохимический анализ крови</w:t>
                            </w:r>
                            <w:r w:rsidRPr="0006758A">
                              <w:rPr>
                                <w:rFonts w:ascii="Calibri" w:hAnsi="Calibri"/>
                                <w:color w:val="000000"/>
                                <w:sz w:val="18"/>
                                <w:szCs w:val="20"/>
                              </w:rPr>
                              <w:t xml:space="preserve"> МРТ</w:t>
                            </w:r>
                          </w:p>
                          <w:p w:rsidR="0011432A" w:rsidRPr="00AE20AE"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 xml:space="preserve">Антитела к ВИЧ, </w:t>
                            </w:r>
                            <w:r w:rsidRPr="00AE20AE">
                              <w:rPr>
                                <w:rFonts w:ascii="Calibri" w:hAnsi="Calibri"/>
                                <w:color w:val="000000"/>
                                <w:sz w:val="18"/>
                                <w:szCs w:val="20"/>
                                <w:lang w:val="en-US"/>
                              </w:rPr>
                              <w:t>RW</w:t>
                            </w:r>
                            <w:r w:rsidRPr="00AE20AE">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грудной клетки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ЭКГ, при необходимости холтеровское ЭКГ- мониторирование</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Осмотр офтальмолога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Определение АТ к вирусу ветряной оспы. Вакцинация при отсутствии 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8" type="#_x0000_t202" style="position:absolute;margin-left:-16.5pt;margin-top:1.35pt;width:242pt;height:15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" filled="f" stroked="f" strokecolor="#4f81bd">
                <v:textbox>
                  <w:txbxContent>
                    <w:p w:rsidR="0011432A" w:rsidRPr="0006758A" w:rsidRDefault="0011432A" w:rsidP="005815E4">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Биохимический анализ крови</w:t>
                      </w:r>
                      <w:r w:rsidRPr="0006758A">
                        <w:rPr>
                          <w:rFonts w:ascii="Calibri" w:hAnsi="Calibri"/>
                          <w:color w:val="000000"/>
                          <w:sz w:val="18"/>
                          <w:szCs w:val="20"/>
                        </w:rPr>
                        <w:t xml:space="preserve"> МРТ</w:t>
                      </w:r>
                    </w:p>
                    <w:p w:rsidR="0011432A" w:rsidRPr="00AE20AE"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 xml:space="preserve">Антитела к ВИЧ, </w:t>
                      </w:r>
                      <w:r w:rsidRPr="00AE20AE">
                        <w:rPr>
                          <w:rFonts w:ascii="Calibri" w:hAnsi="Calibri"/>
                          <w:color w:val="000000"/>
                          <w:sz w:val="18"/>
                          <w:szCs w:val="20"/>
                          <w:lang w:val="en-US"/>
                        </w:rPr>
                        <w:t>RW</w:t>
                      </w:r>
                      <w:r w:rsidRPr="00AE20AE">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грудной клетки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ЭКГ, при необходимости холтеровское ЭКГ- мониторирование</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Осмотр офтальмолога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Определение АТ к вирусу ветряной оспы. Вакцинация при отсутствии АТ</w:t>
                      </w:r>
                    </w:p>
                  </w:txbxContent>
                </v:textbox>
              </v:shape>
            </w:pict>
          </mc:Fallback>
        </mc:AlternateContent>
      </w:r>
    </w:p>
    <w:p w:rsidR="005815E4" w:rsidRDefault="005815E4" w:rsidP="005815E4">
      <w:pPr>
        <w:tabs>
          <w:tab w:val="left" w:pos="3669"/>
        </w:tabs>
        <w:rPr>
          <w:b/>
        </w:rPr>
      </w:pPr>
      <w:r>
        <w:rPr>
          <w:b/>
        </w:rPr>
        <w:tab/>
      </w:r>
    </w:p>
    <w:p w:rsidR="005815E4" w:rsidRPr="004F795C" w:rsidRDefault="005815E4" w:rsidP="005815E4"/>
    <w:p w:rsidR="005815E4" w:rsidRDefault="00FE4B24" w:rsidP="005815E4">
      <w:pPr>
        <w:rPr>
          <w:b/>
          <w:noProof/>
          <w:szCs w:val="24"/>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3440430</wp:posOffset>
                </wp:positionH>
                <wp:positionV relativeFrom="paragraph">
                  <wp:posOffset>36195</wp:posOffset>
                </wp:positionV>
                <wp:extent cx="107315" cy="2417445"/>
                <wp:effectExtent l="6985" t="0" r="13970" b="13970"/>
                <wp:wrapNone/>
                <wp:docPr id="72" name="Right Brac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7315" cy="2417445"/>
                        </a:xfrm>
                        <a:prstGeom prst="rightBrace">
                          <a:avLst>
                            <a:gd name="adj1" fmla="val 158287"/>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49F4E9" id="Right Brace 29" o:spid="_x0000_s1026" type="#_x0000_t88" style="position:absolute;margin-left:270.9pt;margin-top:2.85pt;width:8.45pt;height:190.3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" adj="1518" filled="t" strokecolor="#272727" strokeweight="1.5pt"/>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2284095</wp:posOffset>
                </wp:positionH>
                <wp:positionV relativeFrom="paragraph">
                  <wp:posOffset>1346200</wp:posOffset>
                </wp:positionV>
                <wp:extent cx="2416175" cy="400050"/>
                <wp:effectExtent l="0" t="0" r="22225" b="1905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C0504D">
                            <a:lumMod val="75000"/>
                          </a:srgbClr>
                        </a:solidFill>
                        <a:ln w="9525">
                          <a:solidFill>
                            <a:srgbClr val="4F81BD"/>
                          </a:solidFill>
                          <a:miter lim="800000"/>
                          <a:headEnd/>
                          <a:tailEnd/>
                        </a:ln>
                      </wps:spPr>
                      <wps:txbx>
                        <w:txbxContent>
                          <w:p w:rsidR="0011432A"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89" style="position:absolute;left:0;text-align:left;margin-left:179.85pt;margin-top:106pt;width:190.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" fillcolor="#953735" strokecolor="#4f81bd">
                <v:textbox inset="0,0,0,0">
                  <w:txbxContent>
                    <w:p w:rsidR="0011432A"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1613535</wp:posOffset>
                </wp:positionH>
                <wp:positionV relativeFrom="paragraph">
                  <wp:posOffset>1327785</wp:posOffset>
                </wp:positionV>
                <wp:extent cx="91440" cy="1063625"/>
                <wp:effectExtent l="9207" t="0" r="13018" b="13017"/>
                <wp:wrapNone/>
                <wp:docPr id="73" name="Lef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1440" cy="1063625"/>
                        </a:xfrm>
                        <a:prstGeom prst="leftBrace">
                          <a:avLst>
                            <a:gd name="adj1" fmla="val 9693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5448FD" id="Left Brace 18" o:spid="_x0000_s1026" type="#_x0000_t87" style="position:absolute;margin-left:127.05pt;margin-top:104.55pt;width:7.2pt;height:83.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" strokecolor="#272727" strokeweight="1.5p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3414395</wp:posOffset>
                </wp:positionH>
                <wp:positionV relativeFrom="paragraph">
                  <wp:posOffset>688975</wp:posOffset>
                </wp:positionV>
                <wp:extent cx="191135" cy="2378710"/>
                <wp:effectExtent l="0" t="7937" r="10477" b="10478"/>
                <wp:wrapNone/>
                <wp:docPr id="75"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91135" cy="2378710"/>
                        </a:xfrm>
                        <a:prstGeom prst="leftBrace">
                          <a:avLst>
                            <a:gd name="adj1" fmla="val 194097"/>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A41EB4" id="Left Brace 21" o:spid="_x0000_s1026" type="#_x0000_t87" style="position:absolute;margin-left:268.85pt;margin-top:54.25pt;width:15.05pt;height:187.3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" adj="3369" strokecolor="#272727" strokeweight="1.5pt"/>
            </w:pict>
          </mc:Fallback>
        </mc:AlternateContent>
      </w: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372745</wp:posOffset>
                </wp:positionH>
                <wp:positionV relativeFrom="paragraph">
                  <wp:posOffset>662305</wp:posOffset>
                </wp:positionV>
                <wp:extent cx="94615" cy="1143000"/>
                <wp:effectExtent l="9208" t="0" r="9842" b="9843"/>
                <wp:wrapNone/>
                <wp:docPr id="77" name="Right Brac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30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F3DF88" id="Right Brace 30" o:spid="_x0000_s1026" type="#_x0000_t88" style="position:absolute;margin-left:29.35pt;margin-top:52.15pt;width:7.45pt;height:90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" filled="t" strokecolor="#272727" strokeweight="1.5pt"/>
            </w:pict>
          </mc:Fallback>
        </mc:AlternateContent>
      </w:r>
    </w:p>
    <w:p w:rsidR="005815E4" w:rsidRDefault="005815E4" w:rsidP="005815E4">
      <w:pPr>
        <w:tabs>
          <w:tab w:val="left" w:pos="1866"/>
        </w:tabs>
        <w:rPr>
          <w:b/>
          <w:noProof/>
          <w:szCs w:val="24"/>
        </w:rPr>
      </w:pPr>
      <w:r>
        <w:rPr>
          <w:b/>
          <w:noProof/>
          <w:szCs w:val="24"/>
        </w:rPr>
        <w:tab/>
      </w:r>
    </w:p>
    <w:p w:rsidR="005815E4" w:rsidRDefault="005815E4" w:rsidP="005815E4">
      <w:pPr>
        <w:rPr>
          <w:b/>
          <w:noProof/>
          <w:szCs w:val="24"/>
        </w:rPr>
      </w:pPr>
    </w:p>
    <w:p w:rsidR="005815E4" w:rsidRDefault="005815E4" w:rsidP="005815E4">
      <w:pPr>
        <w:rPr>
          <w:b/>
          <w:noProof/>
          <w:szCs w:val="24"/>
        </w:rPr>
      </w:pPr>
    </w:p>
    <w:p w:rsidR="005815E4" w:rsidRPr="00C419D3" w:rsidRDefault="00FE4B24" w:rsidP="005815E4">
      <w:pPr>
        <w:jc w:val="center"/>
        <w:rPr>
          <w:rFonts w:ascii="Calibri" w:hAnsi="Calibri" w:cs="Calibri"/>
          <w:b/>
          <w:color w:val="990000"/>
          <w:sz w:val="28"/>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4820285</wp:posOffset>
                </wp:positionH>
                <wp:positionV relativeFrom="paragraph">
                  <wp:posOffset>260985</wp:posOffset>
                </wp:positionV>
                <wp:extent cx="1158875" cy="400050"/>
                <wp:effectExtent l="0" t="0" r="22225"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90" style="position:absolute;left:0;text-align:left;margin-left:379.55pt;margin-top:20.55pt;width:91.2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" fillcolor="#376092" strokecolor="#4f81bd">
                <v:textbox inset="0,0,0,0">
                  <w:txbxContent>
                    <w:p w:rsidR="0011432A"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5351780</wp:posOffset>
                </wp:positionH>
                <wp:positionV relativeFrom="paragraph">
                  <wp:posOffset>219710</wp:posOffset>
                </wp:positionV>
                <wp:extent cx="83820" cy="1097280"/>
                <wp:effectExtent l="7620" t="0" r="19050" b="19050"/>
                <wp:wrapNone/>
                <wp:docPr id="114" name="Left Brac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A07A1B" id="Left Brace 114" o:spid="_x0000_s1026" type="#_x0000_t87" style="position:absolute;margin-left:421.4pt;margin-top:17.3pt;width:6.6pt;height:86.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" adj="1668" strokecolor="#272727" strokeweight="1.5pt"/>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-139700</wp:posOffset>
                </wp:positionH>
                <wp:positionV relativeFrom="paragraph">
                  <wp:posOffset>286385</wp:posOffset>
                </wp:positionV>
                <wp:extent cx="1143000" cy="400050"/>
                <wp:effectExtent l="0" t="0" r="19050" b="1905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5815E4">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5815E4">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91" style="position:absolute;left:0;text-align:left;margin-left:-11pt;margin-top:22.55pt;width:90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" fillcolor="#953735" strokecolor="#4f81bd">
                <v:textbox inset="0,0,0,0">
                  <w:txbxContent>
                    <w:p w:rsidR="0011432A" w:rsidRPr="00252B90" w:rsidRDefault="0011432A" w:rsidP="005815E4">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5815E4">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1117600</wp:posOffset>
                </wp:positionH>
                <wp:positionV relativeFrom="paragraph">
                  <wp:posOffset>286385</wp:posOffset>
                </wp:positionV>
                <wp:extent cx="1063625" cy="400050"/>
                <wp:effectExtent l="0" t="0" r="22225" b="1905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92" style="position:absolute;left:0;text-align:left;margin-left:88pt;margin-top:22.55pt;width:83.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" fillcolor="#376092" strokecolor="#4f81bd">
                <v:textbox inset="0,0,0,0">
                  <w:txbxContent>
                    <w:p w:rsidR="0011432A"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5815E4">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p>
    <w:p w:rsidR="005815E4" w:rsidRDefault="00FE4B24" w:rsidP="005815E4">
      <w:pPr>
        <w:tabs>
          <w:tab w:val="left" w:pos="3669"/>
        </w:tabs>
        <w:rPr>
          <w:b/>
        </w:rP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4692015</wp:posOffset>
                </wp:positionH>
                <wp:positionV relativeFrom="paragraph">
                  <wp:posOffset>154305</wp:posOffset>
                </wp:positionV>
                <wp:extent cx="214630" cy="172720"/>
                <wp:effectExtent l="0" t="0" r="33020" b="1778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AEA13F" id="Straight Arrow Connector 120" o:spid="_x0000_s1026" type="#_x0000_t32" style="position:absolute;margin-left:369.45pt;margin-top:12.15pt;width:16.9pt;height:1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" strokecolor="gray" strokeweight="1.5pt"/>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4699635</wp:posOffset>
                </wp:positionH>
                <wp:positionV relativeFrom="paragraph">
                  <wp:posOffset>83185</wp:posOffset>
                </wp:positionV>
                <wp:extent cx="214630" cy="172720"/>
                <wp:effectExtent l="0" t="0" r="33020" b="1778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C38A71" id="Straight Arrow Connector 119" o:spid="_x0000_s1026" type="#_x0000_t32" style="position:absolute;margin-left:370.05pt;margin-top:6.55pt;width:16.9pt;height:1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" strokecolor="#7f7f7f" strokeweight="1.5pt"/>
            </w:pict>
          </mc:Fallback>
        </mc:AlternateContent>
      </w:r>
      <w:r w:rsidR="005815E4">
        <w:rPr>
          <w:b/>
        </w:rPr>
        <w:tab/>
      </w:r>
    </w:p>
    <w:p w:rsidR="005815E4" w:rsidRPr="004F795C" w:rsidRDefault="005815E4" w:rsidP="005815E4"/>
    <w:p w:rsidR="005815E4" w:rsidRDefault="00FE4B24" w:rsidP="005815E4">
      <w:pPr>
        <w:rPr>
          <w:b/>
          <w:noProof/>
          <w:szCs w:val="24"/>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4577715</wp:posOffset>
                </wp:positionH>
                <wp:positionV relativeFrom="paragraph">
                  <wp:posOffset>113030</wp:posOffset>
                </wp:positionV>
                <wp:extent cx="1400175" cy="2638425"/>
                <wp:effectExtent l="0" t="0" r="0" b="9525"/>
                <wp:wrapNone/>
                <wp:docPr id="1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5815E4">
                            <w:pPr>
                              <w:spacing w:line="240" w:lineRule="auto"/>
                              <w:ind w:firstLine="0"/>
                              <w:rPr>
                                <w:rFonts w:ascii="Calibri" w:hAnsi="Calibri"/>
                                <w:b/>
                                <w:color w:val="990000"/>
                                <w:sz w:val="18"/>
                                <w:szCs w:val="20"/>
                              </w:rPr>
                            </w:pPr>
                            <w:r>
                              <w:rPr>
                                <w:rFonts w:ascii="Calibri" w:hAnsi="Calibri"/>
                                <w:b/>
                                <w:color w:val="990000"/>
                                <w:sz w:val="18"/>
                                <w:szCs w:val="20"/>
                              </w:rPr>
                              <w:t xml:space="preserve"> 2 мес после прекращения терапии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Мониторинг инфекций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Соблюдение контрацепции</w:t>
                            </w:r>
                          </w:p>
                          <w:p w:rsidR="0011432A" w:rsidRDefault="0011432A" w:rsidP="005815E4">
                            <w:pPr>
                              <w:spacing w:line="240" w:lineRule="auto"/>
                              <w:ind w:firstLine="0"/>
                              <w:rPr>
                                <w:rFonts w:ascii="Calibri" w:hAnsi="Calibri"/>
                                <w:b/>
                                <w:color w:val="990000"/>
                                <w:sz w:val="18"/>
                                <w:szCs w:val="20"/>
                              </w:rPr>
                            </w:pPr>
                            <w:r>
                              <w:rPr>
                                <w:rFonts w:ascii="Calibri" w:hAnsi="Calibri"/>
                                <w:color w:val="00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r>
                              <w:rPr>
                                <w:rFonts w:ascii="Calibri" w:hAnsi="Calibri"/>
                                <w:b/>
                                <w:color w:val="990000"/>
                                <w:sz w:val="18"/>
                                <w:szCs w:val="20"/>
                              </w:rPr>
                              <w:t xml:space="preserve">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Период «отмывки» составляет 6 недель</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Убедиться в отсутствии лимфопении при переключении на другие ПИТРС «второй линии» терапии</w:t>
                            </w:r>
                          </w:p>
                          <w:p w:rsidR="0011432A" w:rsidRPr="0006758A" w:rsidRDefault="0011432A" w:rsidP="005815E4">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3" type="#_x0000_t202" style="position:absolute;left:0;text-align:left;margin-left:360.45pt;margin-top:8.9pt;width:110.25pt;height:20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" filled="f" stroked="f" strokecolor="#4f81bd">
                <v:textbox>
                  <w:txbxContent>
                    <w:p w:rsidR="0011432A" w:rsidRPr="0006758A" w:rsidRDefault="0011432A" w:rsidP="005815E4">
                      <w:pPr>
                        <w:spacing w:line="240" w:lineRule="auto"/>
                        <w:ind w:firstLine="0"/>
                        <w:rPr>
                          <w:rFonts w:ascii="Calibri" w:hAnsi="Calibri"/>
                          <w:b/>
                          <w:color w:val="990000"/>
                          <w:sz w:val="18"/>
                          <w:szCs w:val="20"/>
                        </w:rPr>
                      </w:pPr>
                      <w:r>
                        <w:rPr>
                          <w:rFonts w:ascii="Calibri" w:hAnsi="Calibri"/>
                          <w:b/>
                          <w:color w:val="990000"/>
                          <w:sz w:val="18"/>
                          <w:szCs w:val="20"/>
                        </w:rPr>
                        <w:t xml:space="preserve"> 2 мес после прекращения терапии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Мониторинг инфекций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Соблюдение контрацепции</w:t>
                      </w:r>
                    </w:p>
                    <w:p w:rsidR="0011432A" w:rsidRDefault="0011432A" w:rsidP="005815E4">
                      <w:pPr>
                        <w:spacing w:line="240" w:lineRule="auto"/>
                        <w:ind w:firstLine="0"/>
                        <w:rPr>
                          <w:rFonts w:ascii="Calibri" w:hAnsi="Calibri"/>
                          <w:b/>
                          <w:color w:val="990000"/>
                          <w:sz w:val="18"/>
                          <w:szCs w:val="20"/>
                        </w:rPr>
                      </w:pPr>
                      <w:r>
                        <w:rPr>
                          <w:rFonts w:ascii="Calibri" w:hAnsi="Calibri"/>
                          <w:color w:val="00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r>
                        <w:rPr>
                          <w:rFonts w:ascii="Calibri" w:hAnsi="Calibri"/>
                          <w:b/>
                          <w:color w:val="990000"/>
                          <w:sz w:val="18"/>
                          <w:szCs w:val="20"/>
                        </w:rPr>
                        <w:t xml:space="preserve">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Период «отмывки» составляет 6 недель</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Убедиться в отсутствии лимфопении при переключении на другие ПИТРС «второй линии» терапии</w:t>
                      </w:r>
                    </w:p>
                    <w:p w:rsidR="0011432A" w:rsidRPr="0006758A" w:rsidRDefault="0011432A" w:rsidP="005815E4">
                      <w:pPr>
                        <w:spacing w:line="240" w:lineRule="auto"/>
                        <w:ind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2305050</wp:posOffset>
                </wp:positionH>
                <wp:positionV relativeFrom="paragraph">
                  <wp:posOffset>120650</wp:posOffset>
                </wp:positionV>
                <wp:extent cx="2374900" cy="2628900"/>
                <wp:effectExtent l="0" t="0" r="0" b="0"/>
                <wp:wrapNone/>
                <wp:docPr id="1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каждые 3-6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Клинический и биохимический анализы крови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перерыве в терапии на 1 день в   1-2 недели лечения, </w:t>
                            </w:r>
                            <w:r w:rsidRPr="00B931F1">
                              <w:rPr>
                                <w:rFonts w:ascii="Calibri" w:hAnsi="Calibri"/>
                                <w:color w:val="000000"/>
                                <w:sz w:val="18"/>
                                <w:szCs w:val="20"/>
                              </w:rPr>
                              <w:t xml:space="preserve">&gt; 7 </w:t>
                            </w:r>
                            <w:r>
                              <w:rPr>
                                <w:rFonts w:ascii="Calibri" w:hAnsi="Calibri"/>
                                <w:color w:val="000000"/>
                                <w:sz w:val="18"/>
                                <w:szCs w:val="20"/>
                              </w:rPr>
                              <w:t xml:space="preserve">дней (3-4 неделя лечения) или </w:t>
                            </w:r>
                            <w:r w:rsidRPr="00B931F1">
                              <w:rPr>
                                <w:rFonts w:ascii="Calibri" w:hAnsi="Calibri"/>
                                <w:color w:val="000000"/>
                                <w:sz w:val="18"/>
                                <w:szCs w:val="20"/>
                              </w:rPr>
                              <w:t>&gt;</w:t>
                            </w:r>
                            <w:r>
                              <w:rPr>
                                <w:rFonts w:ascii="Calibri" w:hAnsi="Calibri"/>
                                <w:color w:val="000000"/>
                                <w:sz w:val="18"/>
                                <w:szCs w:val="20"/>
                              </w:rPr>
                              <w:t xml:space="preserve">14 дней </w:t>
                            </w:r>
                            <w:r w:rsidRPr="00B931F1">
                              <w:rPr>
                                <w:rFonts w:ascii="Calibri" w:hAnsi="Calibri"/>
                                <w:color w:val="000000"/>
                                <w:sz w:val="18"/>
                                <w:szCs w:val="20"/>
                              </w:rPr>
                              <w:t>(</w:t>
                            </w:r>
                            <w:r>
                              <w:rPr>
                                <w:rFonts w:ascii="Calibri" w:hAnsi="Calibri"/>
                                <w:color w:val="000000"/>
                                <w:sz w:val="18"/>
                                <w:szCs w:val="20"/>
                              </w:rPr>
                              <w:t xml:space="preserve">позднее 4 недели терапии) – возобновление мониторинга, как при приеме первой дозы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При возникновении тяжелых нежелательных реакций – смена терапии</w:t>
                            </w:r>
                          </w:p>
                          <w:p w:rsidR="0011432A" w:rsidRPr="00F15116"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субоптимальном ответе или резистентности к терапии –  смена терапии  на другой препарат  «второй линии»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94" type="#_x0000_t202" style="position:absolute;left:0;text-align:left;margin-left:181.5pt;margin-top:9.5pt;width:187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каждые 3-6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Клинический и биохимический анализы крови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перерыве в терапии на 1 день в   1-2 недели лечения, </w:t>
                      </w:r>
                      <w:r w:rsidRPr="00B931F1">
                        <w:rPr>
                          <w:rFonts w:ascii="Calibri" w:hAnsi="Calibri"/>
                          <w:color w:val="000000"/>
                          <w:sz w:val="18"/>
                          <w:szCs w:val="20"/>
                        </w:rPr>
                        <w:t xml:space="preserve">&gt; 7 </w:t>
                      </w:r>
                      <w:r>
                        <w:rPr>
                          <w:rFonts w:ascii="Calibri" w:hAnsi="Calibri"/>
                          <w:color w:val="000000"/>
                          <w:sz w:val="18"/>
                          <w:szCs w:val="20"/>
                        </w:rPr>
                        <w:t xml:space="preserve">дней (3-4 неделя лечения) или </w:t>
                      </w:r>
                      <w:r w:rsidRPr="00B931F1">
                        <w:rPr>
                          <w:rFonts w:ascii="Calibri" w:hAnsi="Calibri"/>
                          <w:color w:val="000000"/>
                          <w:sz w:val="18"/>
                          <w:szCs w:val="20"/>
                        </w:rPr>
                        <w:t>&gt;</w:t>
                      </w:r>
                      <w:r>
                        <w:rPr>
                          <w:rFonts w:ascii="Calibri" w:hAnsi="Calibri"/>
                          <w:color w:val="000000"/>
                          <w:sz w:val="18"/>
                          <w:szCs w:val="20"/>
                        </w:rPr>
                        <w:t xml:space="preserve">14 дней </w:t>
                      </w:r>
                      <w:r w:rsidRPr="00B931F1">
                        <w:rPr>
                          <w:rFonts w:ascii="Calibri" w:hAnsi="Calibri"/>
                          <w:color w:val="000000"/>
                          <w:sz w:val="18"/>
                          <w:szCs w:val="20"/>
                        </w:rPr>
                        <w:t>(</w:t>
                      </w:r>
                      <w:r>
                        <w:rPr>
                          <w:rFonts w:ascii="Calibri" w:hAnsi="Calibri"/>
                          <w:color w:val="000000"/>
                          <w:sz w:val="18"/>
                          <w:szCs w:val="20"/>
                        </w:rPr>
                        <w:t xml:space="preserve">позднее 4 недели терапии) – возобновление мониторинга, как при приеме первой дозы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При возникновении тяжелых нежелательных реакций – смена терапии</w:t>
                      </w:r>
                    </w:p>
                    <w:p w:rsidR="0011432A" w:rsidRPr="00F15116"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субоптимальном ответе или резистентности к терапии –  смена терапии  на другой препарат  «второй линии»  </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1117600</wp:posOffset>
                </wp:positionH>
                <wp:positionV relativeFrom="paragraph">
                  <wp:posOffset>6350</wp:posOffset>
                </wp:positionV>
                <wp:extent cx="1158240" cy="2058035"/>
                <wp:effectExtent l="0" t="0" r="0" b="0"/>
                <wp:wrapNone/>
                <wp:docPr id="1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Пульс и АД до приема препарата</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Наблюдение + ЭКГ-мониторинг в течение 6 часов после первой дозы</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возникновении симптомов – дополнительный мониторинг до регресса симптоматики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5" type="#_x0000_t202" style="position:absolute;left:0;text-align:left;margin-left:88pt;margin-top:.5pt;width:91.2pt;height:16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Пульс и АД до приема препарата</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Наблюдение + ЭКГ-мониторинг в течение 6 часов после первой дозы</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 возникновении симптомов – дополнительный мониторинг до регресса симптоматики </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6350</wp:posOffset>
                </wp:positionV>
                <wp:extent cx="1391285" cy="2236470"/>
                <wp:effectExtent l="0" t="0" r="0" b="0"/>
                <wp:wrapNone/>
                <wp:docPr id="1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Исключить прием: антиаритмических средств, блокаторов </w:t>
                            </w:r>
                            <w:r>
                              <w:rPr>
                                <w:rFonts w:ascii="Calibri" w:hAnsi="Calibri"/>
                                <w:color w:val="000000"/>
                                <w:sz w:val="18"/>
                                <w:szCs w:val="20"/>
                                <w:lang w:val="en-US"/>
                              </w:rPr>
                              <w:t>C</w:t>
                            </w:r>
                            <w:r>
                              <w:rPr>
                                <w:rFonts w:ascii="Calibri" w:hAnsi="Calibri"/>
                                <w:color w:val="000000"/>
                                <w:sz w:val="18"/>
                                <w:szCs w:val="20"/>
                              </w:rPr>
                              <w:t>а</w:t>
                            </w:r>
                            <w:r w:rsidRPr="008F64BC">
                              <w:rPr>
                                <w:rFonts w:ascii="Calibri" w:hAnsi="Calibri"/>
                                <w:color w:val="000000"/>
                                <w:sz w:val="18"/>
                                <w:szCs w:val="20"/>
                              </w:rPr>
                              <w:t>-</w:t>
                            </w:r>
                            <w:r>
                              <w:rPr>
                                <w:rFonts w:ascii="Calibri" w:hAnsi="Calibri"/>
                                <w:color w:val="000000"/>
                                <w:sz w:val="18"/>
                                <w:szCs w:val="20"/>
                              </w:rPr>
                              <w:t>каналов, β</w:t>
                            </w:r>
                            <w:r w:rsidRPr="008F64BC">
                              <w:rPr>
                                <w:rFonts w:ascii="Calibri" w:hAnsi="Calibri"/>
                                <w:color w:val="000000"/>
                                <w:sz w:val="18"/>
                                <w:szCs w:val="20"/>
                              </w:rPr>
                              <w:t>-</w:t>
                            </w:r>
                            <w:r>
                              <w:rPr>
                                <w:rFonts w:ascii="Calibri" w:hAnsi="Calibri"/>
                                <w:color w:val="000000"/>
                                <w:sz w:val="18"/>
                                <w:szCs w:val="20"/>
                              </w:rPr>
                              <w:t xml:space="preserve">блокаторов, ингибиторов  </w:t>
                            </w:r>
                            <w:r>
                              <w:rPr>
                                <w:rFonts w:ascii="Calibri" w:hAnsi="Calibri"/>
                                <w:color w:val="000000"/>
                                <w:sz w:val="18"/>
                                <w:szCs w:val="20"/>
                                <w:lang w:val="en-US"/>
                              </w:rPr>
                              <w:t>CYP</w:t>
                            </w:r>
                            <w:r w:rsidRPr="008F64BC">
                              <w:rPr>
                                <w:rFonts w:ascii="Calibri" w:hAnsi="Calibri"/>
                                <w:color w:val="000000"/>
                                <w:sz w:val="18"/>
                                <w:szCs w:val="20"/>
                              </w:rPr>
                              <w:t>3</w:t>
                            </w:r>
                            <w:r>
                              <w:rPr>
                                <w:rFonts w:ascii="Calibri" w:hAnsi="Calibri"/>
                                <w:color w:val="000000"/>
                                <w:sz w:val="18"/>
                                <w:szCs w:val="20"/>
                                <w:lang w:val="en-US"/>
                              </w:rPr>
                              <w:t>A</w:t>
                            </w:r>
                            <w:r w:rsidRPr="008F64BC">
                              <w:rPr>
                                <w:rFonts w:ascii="Calibri" w:hAnsi="Calibri"/>
                                <w:color w:val="000000"/>
                                <w:sz w:val="18"/>
                                <w:szCs w:val="20"/>
                              </w:rPr>
                              <w:t>4</w:t>
                            </w:r>
                            <w:r>
                              <w:rPr>
                                <w:rFonts w:ascii="Calibri" w:hAnsi="Calibri"/>
                                <w:color w:val="000000"/>
                                <w:sz w:val="18"/>
                                <w:szCs w:val="20"/>
                              </w:rPr>
                              <w:t xml:space="preserve"> опосредованного метаболизма</w:t>
                            </w:r>
                          </w:p>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о возможных нежелательных 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редкие случаи ПМЛ)</w:t>
                            </w:r>
                            <w:r w:rsidRPr="00C419D3">
                              <w:rPr>
                                <w:rFonts w:ascii="Calibri" w:hAnsi="Calibri"/>
                                <w:color w:val="000000"/>
                                <w:sz w:val="18"/>
                                <w:szCs w:val="20"/>
                              </w:rPr>
                              <w:t xml:space="preserve"> </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w:t>
                            </w:r>
                          </w:p>
                          <w:p w:rsidR="0011432A" w:rsidRPr="00C419D3" w:rsidRDefault="0011432A" w:rsidP="005815E4">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6" type="#_x0000_t202" style="position:absolute;left:0;text-align:left;margin-left:-16.5pt;margin-top:.5pt;width:109.55pt;height:17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0dwAIAAMU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Исключить прием: антиаритмических средств, блокаторов </w:t>
                      </w:r>
                      <w:r>
                        <w:rPr>
                          <w:rFonts w:ascii="Calibri" w:hAnsi="Calibri"/>
                          <w:color w:val="000000"/>
                          <w:sz w:val="18"/>
                          <w:szCs w:val="20"/>
                          <w:lang w:val="en-US"/>
                        </w:rPr>
                        <w:t>C</w:t>
                      </w:r>
                      <w:r>
                        <w:rPr>
                          <w:rFonts w:ascii="Calibri" w:hAnsi="Calibri"/>
                          <w:color w:val="000000"/>
                          <w:sz w:val="18"/>
                          <w:szCs w:val="20"/>
                        </w:rPr>
                        <w:t>а</w:t>
                      </w:r>
                      <w:r w:rsidRPr="008F64BC">
                        <w:rPr>
                          <w:rFonts w:ascii="Calibri" w:hAnsi="Calibri"/>
                          <w:color w:val="000000"/>
                          <w:sz w:val="18"/>
                          <w:szCs w:val="20"/>
                        </w:rPr>
                        <w:t>-</w:t>
                      </w:r>
                      <w:r>
                        <w:rPr>
                          <w:rFonts w:ascii="Calibri" w:hAnsi="Calibri"/>
                          <w:color w:val="000000"/>
                          <w:sz w:val="18"/>
                          <w:szCs w:val="20"/>
                        </w:rPr>
                        <w:t>каналов, β</w:t>
                      </w:r>
                      <w:r w:rsidRPr="008F64BC">
                        <w:rPr>
                          <w:rFonts w:ascii="Calibri" w:hAnsi="Calibri"/>
                          <w:color w:val="000000"/>
                          <w:sz w:val="18"/>
                          <w:szCs w:val="20"/>
                        </w:rPr>
                        <w:t>-</w:t>
                      </w:r>
                      <w:r>
                        <w:rPr>
                          <w:rFonts w:ascii="Calibri" w:hAnsi="Calibri"/>
                          <w:color w:val="000000"/>
                          <w:sz w:val="18"/>
                          <w:szCs w:val="20"/>
                        </w:rPr>
                        <w:t xml:space="preserve">блокаторов, ингибиторов  </w:t>
                      </w:r>
                      <w:r>
                        <w:rPr>
                          <w:rFonts w:ascii="Calibri" w:hAnsi="Calibri"/>
                          <w:color w:val="000000"/>
                          <w:sz w:val="18"/>
                          <w:szCs w:val="20"/>
                          <w:lang w:val="en-US"/>
                        </w:rPr>
                        <w:t>CYP</w:t>
                      </w:r>
                      <w:r w:rsidRPr="008F64BC">
                        <w:rPr>
                          <w:rFonts w:ascii="Calibri" w:hAnsi="Calibri"/>
                          <w:color w:val="000000"/>
                          <w:sz w:val="18"/>
                          <w:szCs w:val="20"/>
                        </w:rPr>
                        <w:t>3</w:t>
                      </w:r>
                      <w:r>
                        <w:rPr>
                          <w:rFonts w:ascii="Calibri" w:hAnsi="Calibri"/>
                          <w:color w:val="000000"/>
                          <w:sz w:val="18"/>
                          <w:szCs w:val="20"/>
                          <w:lang w:val="en-US"/>
                        </w:rPr>
                        <w:t>A</w:t>
                      </w:r>
                      <w:r w:rsidRPr="008F64BC">
                        <w:rPr>
                          <w:rFonts w:ascii="Calibri" w:hAnsi="Calibri"/>
                          <w:color w:val="000000"/>
                          <w:sz w:val="18"/>
                          <w:szCs w:val="20"/>
                        </w:rPr>
                        <w:t>4</w:t>
                      </w:r>
                      <w:r>
                        <w:rPr>
                          <w:rFonts w:ascii="Calibri" w:hAnsi="Calibri"/>
                          <w:color w:val="000000"/>
                          <w:sz w:val="18"/>
                          <w:szCs w:val="20"/>
                        </w:rPr>
                        <w:t xml:space="preserve"> опосредованного метаболизма</w:t>
                      </w:r>
                    </w:p>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о возможных нежелательных 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редкие случаи ПМЛ)</w:t>
                      </w:r>
                      <w:r w:rsidRPr="00C419D3">
                        <w:rPr>
                          <w:rFonts w:ascii="Calibri" w:hAnsi="Calibri"/>
                          <w:color w:val="000000"/>
                          <w:sz w:val="18"/>
                          <w:szCs w:val="20"/>
                        </w:rPr>
                        <w:t xml:space="preserve"> </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w:t>
                      </w:r>
                    </w:p>
                    <w:p w:rsidR="0011432A" w:rsidRPr="00C419D3" w:rsidRDefault="0011432A" w:rsidP="005815E4">
                      <w:pPr>
                        <w:spacing w:line="240" w:lineRule="auto"/>
                        <w:ind w:firstLine="0"/>
                        <w:rPr>
                          <w:rFonts w:ascii="Calibri" w:hAnsi="Calibri"/>
                          <w:color w:val="000000"/>
                          <w:sz w:val="18"/>
                          <w:szCs w:val="20"/>
                        </w:rPr>
                      </w:pPr>
                    </w:p>
                  </w:txbxContent>
                </v:textbox>
              </v:shape>
            </w:pict>
          </mc:Fallback>
        </mc:AlternateContent>
      </w:r>
    </w:p>
    <w:p w:rsidR="005815E4" w:rsidRDefault="005815E4" w:rsidP="005815E4">
      <w:pPr>
        <w:rPr>
          <w:b/>
          <w:noProof/>
          <w:szCs w:val="24"/>
        </w:rPr>
      </w:pPr>
    </w:p>
    <w:p w:rsidR="005815E4" w:rsidRDefault="005815E4" w:rsidP="005815E4">
      <w:pPr>
        <w:ind w:firstLine="0"/>
        <w:rPr>
          <w:rFonts w:ascii="Calibri" w:hAnsi="Calibri" w:cs="Calibri"/>
          <w:b/>
          <w:sz w:val="28"/>
        </w:rPr>
      </w:pPr>
    </w:p>
    <w:p w:rsidR="005815E4" w:rsidRDefault="005815E4" w:rsidP="005815E4">
      <w:pPr>
        <w:ind w:firstLine="0"/>
        <w:rPr>
          <w:rFonts w:ascii="Calibri" w:hAnsi="Calibri" w:cs="Calibri"/>
          <w:b/>
          <w:sz w:val="28"/>
        </w:rPr>
      </w:pPr>
    </w:p>
    <w:p w:rsidR="005815E4" w:rsidRDefault="005815E4" w:rsidP="005815E4">
      <w:pPr>
        <w:ind w:firstLine="0"/>
        <w:rPr>
          <w:rFonts w:ascii="Calibri" w:hAnsi="Calibri" w:cs="Calibri"/>
          <w:b/>
          <w:sz w:val="28"/>
        </w:rPr>
      </w:pPr>
    </w:p>
    <w:p w:rsidR="005815E4" w:rsidRDefault="005815E4" w:rsidP="005815E4">
      <w:pPr>
        <w:ind w:firstLine="0"/>
        <w:rPr>
          <w:rFonts w:ascii="Calibri" w:hAnsi="Calibri" w:cs="Calibri"/>
          <w:b/>
          <w:sz w:val="28"/>
        </w:rPr>
      </w:pPr>
    </w:p>
    <w:p w:rsidR="005815E4" w:rsidRDefault="005815E4" w:rsidP="005815E4">
      <w:pPr>
        <w:ind w:firstLine="0"/>
        <w:rPr>
          <w:rFonts w:ascii="Calibri" w:hAnsi="Calibri" w:cs="Calibri"/>
          <w:b/>
          <w:sz w:val="28"/>
        </w:rPr>
      </w:pPr>
    </w:p>
    <w:p w:rsidR="005815E4" w:rsidRDefault="005815E4" w:rsidP="005815E4">
      <w:pPr>
        <w:ind w:firstLine="0"/>
        <w:rPr>
          <w:rFonts w:ascii="Calibri" w:hAnsi="Calibri" w:cs="Calibri"/>
          <w:b/>
          <w:sz w:val="28"/>
        </w:rPr>
      </w:pPr>
    </w:p>
    <w:p w:rsidR="00AA616B" w:rsidRDefault="00AA616B">
      <w:pPr>
        <w:suppressAutoHyphens w:val="0"/>
        <w:spacing w:line="240" w:lineRule="auto"/>
        <w:ind w:firstLine="0"/>
        <w:rPr>
          <w:i/>
        </w:rPr>
      </w:pPr>
      <w:r>
        <w:rPr>
          <w:i/>
        </w:rPr>
        <w:br w:type="page"/>
      </w:r>
    </w:p>
    <w:p w:rsidR="00AA616B" w:rsidRPr="003D1EDF" w:rsidRDefault="003D1EDF" w:rsidP="003D1EDF">
      <w:pPr>
        <w:ind w:firstLine="0"/>
        <w:rPr>
          <w:szCs w:val="24"/>
        </w:rPr>
      </w:pPr>
      <w:r>
        <w:rPr>
          <w:b/>
          <w:szCs w:val="24"/>
        </w:rPr>
        <w:lastRenderedPageBreak/>
        <w:t>3.3.</w:t>
      </w:r>
      <w:r w:rsidR="003A7749">
        <w:rPr>
          <w:b/>
          <w:szCs w:val="24"/>
        </w:rPr>
        <w:t>8</w:t>
      </w:r>
      <w:r>
        <w:rPr>
          <w:b/>
          <w:szCs w:val="24"/>
        </w:rPr>
        <w:t xml:space="preserve"> </w:t>
      </w:r>
      <w:r w:rsidR="00AA616B" w:rsidRPr="003D1EDF">
        <w:rPr>
          <w:b/>
          <w:szCs w:val="24"/>
        </w:rPr>
        <w:t xml:space="preserve">Рекомендации </w:t>
      </w:r>
      <w:r w:rsidR="00F35ABA" w:rsidRPr="00042839">
        <w:rPr>
          <w:b/>
          <w:szCs w:val="24"/>
        </w:rPr>
        <w:t xml:space="preserve">по </w:t>
      </w:r>
      <w:r w:rsidR="00F35ABA">
        <w:rPr>
          <w:b/>
          <w:szCs w:val="24"/>
        </w:rPr>
        <w:t>наблюдению за пациентами на</w:t>
      </w:r>
      <w:r w:rsidR="00F35ABA" w:rsidRPr="00042839">
        <w:rPr>
          <w:b/>
          <w:szCs w:val="24"/>
        </w:rPr>
        <w:t xml:space="preserve"> </w:t>
      </w:r>
      <w:r w:rsidR="00AA616B" w:rsidRPr="003D1EDF">
        <w:rPr>
          <w:b/>
          <w:szCs w:val="24"/>
        </w:rPr>
        <w:t>терапии алемтузумабом</w:t>
      </w:r>
    </w:p>
    <w:p w:rsidR="00AA616B" w:rsidRDefault="00FE4B24" w:rsidP="00AA616B">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-209550</wp:posOffset>
                </wp:positionH>
                <wp:positionV relativeFrom="paragraph">
                  <wp:posOffset>245745</wp:posOffset>
                </wp:positionV>
                <wp:extent cx="2467610" cy="2951480"/>
                <wp:effectExtent l="0" t="0" r="0" b="1270"/>
                <wp:wrapNone/>
                <wp:docPr id="1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295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AA616B">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Анализ мочи и микроскопия осадка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Оценка функции щитовидной железы</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ЭКГ</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Исключение латентного туберкулеза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гепатитв В,С</w:t>
                            </w:r>
                          </w:p>
                          <w:p w:rsidR="0011432A" w:rsidRPr="00BB544F"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Определение АТ к вирусу ветряной оспы. Вакцинация при отсутствии АТ</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16.5pt;margin-top:19.35pt;width:194.3pt;height:23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" filled="f" stroked="f" strokecolor="#4f81bd">
                <v:textbox>
                  <w:txbxContent>
                    <w:p w:rsidR="0011432A" w:rsidRPr="0006758A" w:rsidRDefault="0011432A" w:rsidP="00AA616B">
                      <w:pPr>
                        <w:ind w:firstLine="0"/>
                        <w:rPr>
                          <w:rFonts w:ascii="Calibri" w:hAnsi="Calibri"/>
                          <w:b/>
                          <w:color w:val="990000"/>
                          <w:sz w:val="18"/>
                          <w:szCs w:val="20"/>
                        </w:rPr>
                      </w:pPr>
                      <w:r w:rsidRPr="0006758A">
                        <w:rPr>
                          <w:rFonts w:ascii="Calibri" w:hAnsi="Calibri"/>
                          <w:b/>
                          <w:color w:val="990000"/>
                          <w:sz w:val="18"/>
                          <w:szCs w:val="20"/>
                        </w:rPr>
                        <w:t xml:space="preserve">В пределах </w:t>
                      </w:r>
                      <w:r>
                        <w:rPr>
                          <w:rFonts w:ascii="Calibri" w:hAnsi="Calibri"/>
                          <w:b/>
                          <w:color w:val="990000"/>
                          <w:sz w:val="18"/>
                          <w:szCs w:val="20"/>
                        </w:rPr>
                        <w:t>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Анализ мочи и микроскопия осадка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Оценка функции щитовидной железы</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ЭКГ</w:t>
                      </w:r>
                    </w:p>
                    <w:p w:rsidR="0011432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МРТ</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Исключение латентного туберкулеза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Антитела к ВИЧ, </w:t>
                      </w:r>
                      <w:r>
                        <w:rPr>
                          <w:rFonts w:ascii="Calibri" w:hAnsi="Calibri"/>
                          <w:color w:val="000000"/>
                          <w:sz w:val="18"/>
                          <w:szCs w:val="20"/>
                          <w:lang w:val="en-US"/>
                        </w:rPr>
                        <w:t>RW</w:t>
                      </w:r>
                      <w:r>
                        <w:rPr>
                          <w:rFonts w:ascii="Calibri" w:hAnsi="Calibri"/>
                          <w:color w:val="000000"/>
                          <w:sz w:val="18"/>
                          <w:szCs w:val="20"/>
                        </w:rPr>
                        <w:t>, гепатитв В,С</w:t>
                      </w:r>
                    </w:p>
                    <w:p w:rsidR="0011432A" w:rsidRPr="00BB544F"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Определение АТ к вирусу ветряной оспы. Вакцинация при отсутствии АТ</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txbxContent>
                </v:textbox>
              </v:shape>
            </w:pict>
          </mc:Fallback>
        </mc:AlternateContent>
      </w:r>
    </w:p>
    <w:p w:rsidR="00AA616B" w:rsidRDefault="00FE4B24" w:rsidP="00AA616B">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2444115</wp:posOffset>
                </wp:positionH>
                <wp:positionV relativeFrom="paragraph">
                  <wp:posOffset>53340</wp:posOffset>
                </wp:positionV>
                <wp:extent cx="2275840" cy="2852420"/>
                <wp:effectExtent l="0" t="0" r="0" b="5080"/>
                <wp:wrapNone/>
                <wp:docPr id="15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85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AA616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 длительности лихорадки более 24 часов после последней инфузии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Сообщать о  появлении синяков, кровотечениях, петехиальных элементах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Избегать вакцинации живыми вакцинами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r>
                              <w:rPr>
                                <w:rFonts w:ascii="Calibri" w:hAnsi="Calibri"/>
                                <w:color w:val="000000"/>
                                <w:sz w:val="18"/>
                                <w:szCs w:val="20"/>
                              </w:rPr>
                              <w:t xml:space="preserve"> по крайней мере 4 мес после введения препарата</w:t>
                            </w:r>
                          </w:p>
                          <w:p w:rsidR="0011432A" w:rsidRDefault="0011432A" w:rsidP="00AA616B">
                            <w:pPr>
                              <w:spacing w:line="240" w:lineRule="auto"/>
                              <w:ind w:left="142"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92.45pt;margin-top:4.2pt;width:179.2pt;height:22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" filled="f" stroked="f" strokecolor="#4f81bd">
                <v:textbox>
                  <w:txbxContent>
                    <w:p w:rsidR="0011432A" w:rsidRDefault="0011432A" w:rsidP="00AA616B">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 длительности лихорадки более 24 часов после последней инфузии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Сообщать о  появлении синяков, кровотечениях, петехиальных элементах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Избегать вакцинации живыми вакцинами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r>
                        <w:rPr>
                          <w:rFonts w:ascii="Calibri" w:hAnsi="Calibri"/>
                          <w:color w:val="000000"/>
                          <w:sz w:val="18"/>
                          <w:szCs w:val="20"/>
                        </w:rPr>
                        <w:t xml:space="preserve"> по крайней мере 4 мес после введения препарата</w:t>
                      </w:r>
                    </w:p>
                    <w:p w:rsidR="0011432A" w:rsidRDefault="0011432A" w:rsidP="00AA616B">
                      <w:pPr>
                        <w:spacing w:line="240" w:lineRule="auto"/>
                        <w:ind w:left="142" w:firstLine="0"/>
                        <w:rPr>
                          <w:rFonts w:ascii="Calibri" w:hAnsi="Calibri"/>
                          <w:color w:val="000000"/>
                          <w:sz w:val="18"/>
                          <w:szCs w:val="20"/>
                        </w:rPr>
                      </w:pPr>
                    </w:p>
                  </w:txbxContent>
                </v:textbox>
              </v:shape>
            </w:pict>
          </mc:Fallback>
        </mc:AlternateContent>
      </w:r>
    </w:p>
    <w:p w:rsidR="00AA616B" w:rsidRDefault="00AA616B" w:rsidP="00AA616B"/>
    <w:p w:rsidR="00AA616B" w:rsidRDefault="00AA616B" w:rsidP="00AA616B"/>
    <w:p w:rsidR="00AA616B" w:rsidRDefault="00AA616B" w:rsidP="00AA616B"/>
    <w:p w:rsidR="00AA616B" w:rsidRDefault="00FE4B24" w:rsidP="00AA616B">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3439795</wp:posOffset>
                </wp:positionH>
                <wp:positionV relativeFrom="paragraph">
                  <wp:posOffset>85725</wp:posOffset>
                </wp:positionV>
                <wp:extent cx="134620" cy="2388235"/>
                <wp:effectExtent l="0" t="2858" r="14923" b="14922"/>
                <wp:wrapNone/>
                <wp:docPr id="157" name="Right Brac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4620" cy="2388235"/>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CBFFB2" id="Right Brace 140" o:spid="_x0000_s1026" type="#_x0000_t88" style="position:absolute;margin-left:270.85pt;margin-top:6.75pt;width:10.6pt;height:188.0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" adj="1226" filled="t" strokecolor="#272727" strokeweight="1.5pt"/>
            </w:pict>
          </mc:Fallback>
        </mc:AlternateContent>
      </w:r>
    </w:p>
    <w:p w:rsidR="00AA616B" w:rsidRDefault="00AA616B" w:rsidP="00AA616B"/>
    <w:p w:rsidR="00AA616B" w:rsidRDefault="00FE4B24" w:rsidP="00AA616B">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3458210</wp:posOffset>
                </wp:positionH>
                <wp:positionV relativeFrom="paragraph">
                  <wp:posOffset>146050</wp:posOffset>
                </wp:positionV>
                <wp:extent cx="112395" cy="2419350"/>
                <wp:effectExtent l="8573" t="0" r="10477" b="10478"/>
                <wp:wrapNone/>
                <wp:docPr id="158"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2395" cy="2419350"/>
                        </a:xfrm>
                        <a:prstGeom prst="leftBrace">
                          <a:avLst>
                            <a:gd name="adj1" fmla="val 196759"/>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5A8932" id="Left Brace 5" o:spid="_x0000_s1026" type="#_x0000_t87" style="position:absolute;margin-left:272.3pt;margin-top:11.5pt;width:8.85pt;height:190.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" adj="1974" strokecolor="#272727" strokeweight="1.5pt"/>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375920</wp:posOffset>
                </wp:positionH>
                <wp:positionV relativeFrom="paragraph">
                  <wp:posOffset>170180</wp:posOffset>
                </wp:positionV>
                <wp:extent cx="94615" cy="1143000"/>
                <wp:effectExtent l="9208" t="0" r="9842" b="9843"/>
                <wp:wrapNone/>
                <wp:docPr id="159" name="Right Brac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30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85A1EC" id="Right Brace 139" o:spid="_x0000_s1026" type="#_x0000_t88" style="position:absolute;margin-left:29.6pt;margin-top:13.4pt;width:7.45pt;height:90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" filled="t" strokecolor="#272727" strokeweight="1.5pt"/>
            </w:pict>
          </mc:Fallback>
        </mc:AlternateContent>
      </w:r>
    </w:p>
    <w:p w:rsidR="00AA616B" w:rsidRPr="00C419D3" w:rsidRDefault="00AA616B" w:rsidP="00AA616B">
      <w:pPr>
        <w:jc w:val="center"/>
        <w:rPr>
          <w:rFonts w:ascii="Calibri" w:hAnsi="Calibri" w:cs="Calibri"/>
          <w:b/>
          <w:color w:val="990000"/>
          <w:sz w:val="28"/>
        </w:rPr>
      </w:pPr>
    </w:p>
    <w:p w:rsidR="00AA616B" w:rsidRDefault="00FE4B24" w:rsidP="00AA616B">
      <w:pPr>
        <w:tabs>
          <w:tab w:val="left" w:pos="3669"/>
        </w:tabs>
        <w:rPr>
          <w:b/>
        </w:rPr>
      </w:pP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5338445</wp:posOffset>
                </wp:positionH>
                <wp:positionV relativeFrom="paragraph">
                  <wp:posOffset>180340</wp:posOffset>
                </wp:positionV>
                <wp:extent cx="83820" cy="1097280"/>
                <wp:effectExtent l="7620" t="0" r="19050" b="19050"/>
                <wp:wrapNone/>
                <wp:docPr id="161" name="Left Brac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95B9FF" id="Left Brace 130" o:spid="_x0000_s1026" type="#_x0000_t87" style="position:absolute;margin-left:420.35pt;margin-top:14.2pt;width:6.6pt;height:86.4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" adj="1668" strokecolor="#272727" strokeweight="1.5pt"/>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4834255</wp:posOffset>
                </wp:positionH>
                <wp:positionV relativeFrom="paragraph">
                  <wp:posOffset>235585</wp:posOffset>
                </wp:positionV>
                <wp:extent cx="1158875" cy="400050"/>
                <wp:effectExtent l="0" t="0" r="22225" b="19050"/>
                <wp:wrapNone/>
                <wp:docPr id="16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380.65pt;margin-top:18.55pt;width:91.2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" fillcolor="#376092" strokecolor="#4f81bd">
                <v:textbox inset="0,0,0,0">
                  <w:txbxContent>
                    <w:p w:rsidR="0011432A"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1611630</wp:posOffset>
                </wp:positionH>
                <wp:positionV relativeFrom="paragraph">
                  <wp:posOffset>187960</wp:posOffset>
                </wp:positionV>
                <wp:extent cx="84455" cy="1097280"/>
                <wp:effectExtent l="7938" t="0" r="18732" b="18733"/>
                <wp:wrapNone/>
                <wp:docPr id="160" name="Left Brac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4455"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8E1D17" id="Left Brace 141" o:spid="_x0000_s1026" type="#_x0000_t87" style="position:absolute;margin-left:126.9pt;margin-top:14.8pt;width:6.65pt;height:86.4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" adj="1680" strokecolor="#272727" strokeweight="1.5pt"/>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2282190</wp:posOffset>
                </wp:positionH>
                <wp:positionV relativeFrom="paragraph">
                  <wp:posOffset>243205</wp:posOffset>
                </wp:positionV>
                <wp:extent cx="2416175" cy="400050"/>
                <wp:effectExtent l="0" t="0" r="22225" b="19050"/>
                <wp:wrapNone/>
                <wp:docPr id="16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C0504D">
                            <a:lumMod val="75000"/>
                          </a:srgbClr>
                        </a:solidFill>
                        <a:ln w="9525">
                          <a:solidFill>
                            <a:srgbClr val="4F81BD"/>
                          </a:solidFill>
                          <a:miter lim="800000"/>
                          <a:headEnd/>
                          <a:tailEnd/>
                        </a:ln>
                      </wps:spPr>
                      <wps:txbx>
                        <w:txbxContent>
                          <w:p w:rsidR="0011432A"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left:0;text-align:left;margin-left:179.7pt;margin-top:19.15pt;width:190.2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" fillcolor="#953735" strokecolor="#4f81bd">
                <v:textbox inset="0,0,0,0">
                  <w:txbxContent>
                    <w:p w:rsidR="0011432A"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1122045</wp:posOffset>
                </wp:positionH>
                <wp:positionV relativeFrom="paragraph">
                  <wp:posOffset>244475</wp:posOffset>
                </wp:positionV>
                <wp:extent cx="1063625" cy="400050"/>
                <wp:effectExtent l="0" t="0" r="22225" b="19050"/>
                <wp:wrapNone/>
                <wp:docPr id="16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88.35pt;margin-top:19.25pt;width:83.7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" fillcolor="#376092" strokecolor="#4f81bd">
                <v:textbox inset="0,0,0,0">
                  <w:txbxContent>
                    <w:p w:rsidR="0011432A"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AA616B">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-146685</wp:posOffset>
                </wp:positionH>
                <wp:positionV relativeFrom="paragraph">
                  <wp:posOffset>231775</wp:posOffset>
                </wp:positionV>
                <wp:extent cx="1143000" cy="400050"/>
                <wp:effectExtent l="0" t="0" r="19050" b="19050"/>
                <wp:wrapNone/>
                <wp:docPr id="16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AA616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AA616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left:0;text-align:left;margin-left:-11.55pt;margin-top:18.25pt;width:90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" fillcolor="#953735" strokecolor="#4f81bd">
                <v:textbox inset="0,0,0,0">
                  <w:txbxContent>
                    <w:p w:rsidR="0011432A" w:rsidRPr="00252B90" w:rsidRDefault="0011432A" w:rsidP="00AA616B">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AA616B">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r w:rsidR="00AA616B">
        <w:rPr>
          <w:b/>
        </w:rPr>
        <w:tab/>
      </w:r>
    </w:p>
    <w:p w:rsidR="00AA616B" w:rsidRPr="004F795C" w:rsidRDefault="00FE4B24" w:rsidP="00AA616B">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4675505</wp:posOffset>
                </wp:positionH>
                <wp:positionV relativeFrom="paragraph">
                  <wp:posOffset>192405</wp:posOffset>
                </wp:positionV>
                <wp:extent cx="214630" cy="172720"/>
                <wp:effectExtent l="0" t="0" r="33020" b="17780"/>
                <wp:wrapNone/>
                <wp:docPr id="167"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9E1855" id="Straight Arrow Connector 136" o:spid="_x0000_s1026" type="#_x0000_t32" style="position:absolute;margin-left:368.15pt;margin-top:15.15pt;width:16.9pt;height:1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" strokecolor="gray" strokeweight="1.5pt"/>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4681220</wp:posOffset>
                </wp:positionH>
                <wp:positionV relativeFrom="paragraph">
                  <wp:posOffset>93980</wp:posOffset>
                </wp:positionV>
                <wp:extent cx="214630" cy="172720"/>
                <wp:effectExtent l="0" t="0" r="33020" b="17780"/>
                <wp:wrapNone/>
                <wp:docPr id="166"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C0E039" id="Straight Arrow Connector 135" o:spid="_x0000_s1026" type="#_x0000_t32" style="position:absolute;margin-left:368.6pt;margin-top:7.4pt;width:16.9pt;height:13.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" strokecolor="#7f7f7f" strokeweight="1.5pt"/>
            </w:pict>
          </mc:Fallback>
        </mc:AlternateContent>
      </w:r>
    </w:p>
    <w:p w:rsidR="00AA616B" w:rsidRDefault="00FE4B24" w:rsidP="00AA616B">
      <w:pPr>
        <w:tabs>
          <w:tab w:val="left" w:pos="3669"/>
        </w:tabs>
        <w:rPr>
          <w:b/>
        </w:rPr>
      </w:pPr>
      <w:r>
        <w:rPr>
          <w:noProof/>
          <w:lang w:eastAsia="ru-RU"/>
        </w:rPr>
        <mc:AlternateContent>
          <mc:Choice Requires="wps">
            <w:drawing>
              <wp:anchor distT="0" distB="0" distL="114300" distR="114300" simplePos="0" relativeHeight="251717632" behindDoc="0" locked="0" layoutInCell="1" allowOverlap="1">
                <wp:simplePos x="0" y="0"/>
                <wp:positionH relativeFrom="column">
                  <wp:posOffset>-144780</wp:posOffset>
                </wp:positionH>
                <wp:positionV relativeFrom="paragraph">
                  <wp:posOffset>190500</wp:posOffset>
                </wp:positionV>
                <wp:extent cx="1391285" cy="3081020"/>
                <wp:effectExtent l="0" t="0" r="0" b="5080"/>
                <wp:wrapNone/>
                <wp:docPr id="16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08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оппортунистические инфекции)</w:t>
                            </w:r>
                            <w:r w:rsidRPr="00C419D3">
                              <w:rPr>
                                <w:rFonts w:ascii="Calibri" w:hAnsi="Calibri"/>
                                <w:color w:val="000000"/>
                                <w:sz w:val="18"/>
                                <w:szCs w:val="20"/>
                              </w:rPr>
                              <w:t xml:space="preserve">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Предупредить о необходимо избегать употребления в пищу сырого и недостаточно термически обработанного мяса, сыров мягких сортов и непастеризованной молочной продукции не менее 2-х недель до и одного мес после лечения</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и о потенциально возможных неблагоприятных исходах беременности </w:t>
                            </w:r>
                          </w:p>
                          <w:p w:rsidR="0011432A" w:rsidRPr="00C419D3" w:rsidRDefault="0011432A" w:rsidP="00AA616B">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1.4pt;margin-top:15pt;width:109.55pt;height:24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оппортунистические инфекции)</w:t>
                      </w:r>
                      <w:r w:rsidRPr="00C419D3">
                        <w:rPr>
                          <w:rFonts w:ascii="Calibri" w:hAnsi="Calibri"/>
                          <w:color w:val="000000"/>
                          <w:sz w:val="18"/>
                          <w:szCs w:val="20"/>
                        </w:rPr>
                        <w:t xml:space="preserve">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Предупредить о необходимо избегать употребления в пищу сырого и недостаточно термически обработанного мяса, сыров мягких сортов и непастеризованной молочной продукции не менее 2-х недель до и одного мес после лечения</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и о потенциально возможных неблагоприятных исходах беременности </w:t>
                      </w:r>
                    </w:p>
                    <w:p w:rsidR="0011432A" w:rsidRPr="00C419D3" w:rsidRDefault="0011432A" w:rsidP="00AA616B">
                      <w:pPr>
                        <w:spacing w:line="240" w:lineRule="auto"/>
                        <w:ind w:firstLine="0"/>
                        <w:rPr>
                          <w:rFonts w:ascii="Calibri" w:hAnsi="Calibri"/>
                          <w:color w:val="000000"/>
                          <w:sz w:val="18"/>
                          <w:szCs w:val="20"/>
                        </w:rPr>
                      </w:pPr>
                    </w:p>
                  </w:txbxContent>
                </v:textbox>
              </v:shape>
            </w:pict>
          </mc:Fallback>
        </mc:AlternateContent>
      </w:r>
      <w:r w:rsidR="00AA616B">
        <w:rPr>
          <w:b/>
        </w:rPr>
        <w:tab/>
      </w:r>
    </w:p>
    <w:p w:rsidR="00AA616B" w:rsidRDefault="00FE4B24" w:rsidP="00AA616B">
      <w:pPr>
        <w:ind w:firstLine="0"/>
        <w:jc w:val="center"/>
        <w:rPr>
          <w:rFonts w:ascii="Calibri" w:hAnsi="Calibri" w:cs="Calibri"/>
          <w:b/>
          <w:sz w:val="28"/>
        </w:rPr>
      </w:pPr>
      <w:r>
        <w:rPr>
          <w:noProof/>
          <w:lang w:eastAsia="ru-RU"/>
        </w:rPr>
        <mc:AlternateContent>
          <mc:Choice Requires="wps">
            <w:drawing>
              <wp:anchor distT="0" distB="0" distL="114300" distR="114300" simplePos="0" relativeHeight="251719680" behindDoc="0" locked="0" layoutInCell="1" allowOverlap="1">
                <wp:simplePos x="0" y="0"/>
                <wp:positionH relativeFrom="column">
                  <wp:posOffset>4425315</wp:posOffset>
                </wp:positionH>
                <wp:positionV relativeFrom="paragraph">
                  <wp:posOffset>33020</wp:posOffset>
                </wp:positionV>
                <wp:extent cx="1428750" cy="3324225"/>
                <wp:effectExtent l="0" t="0" r="0" b="9525"/>
                <wp:wrapNone/>
                <wp:docPr id="16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32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AA616B">
                            <w:pPr>
                              <w:spacing w:line="240" w:lineRule="auto"/>
                              <w:ind w:firstLine="0"/>
                              <w:rPr>
                                <w:rFonts w:ascii="Calibri" w:hAnsi="Calibri"/>
                                <w:color w:val="000000"/>
                                <w:sz w:val="18"/>
                                <w:szCs w:val="20"/>
                              </w:rPr>
                            </w:pPr>
                            <w:r>
                              <w:rPr>
                                <w:rFonts w:ascii="Calibri" w:hAnsi="Calibri"/>
                                <w:b/>
                                <w:color w:val="990000"/>
                                <w:sz w:val="18"/>
                                <w:szCs w:val="20"/>
                              </w:rPr>
                              <w:t xml:space="preserve"> </w:t>
                            </w:r>
                          </w:p>
                          <w:p w:rsidR="0011432A" w:rsidRDefault="0011432A" w:rsidP="00AA616B">
                            <w:pPr>
                              <w:spacing w:line="240" w:lineRule="auto"/>
                              <w:ind w:firstLine="0"/>
                              <w:rPr>
                                <w:rFonts w:ascii="Calibri" w:hAnsi="Calibri"/>
                                <w:color w:val="000000"/>
                                <w:sz w:val="18"/>
                                <w:szCs w:val="20"/>
                              </w:rPr>
                            </w:pPr>
                            <w:r>
                              <w:rPr>
                                <w:rFonts w:ascii="Calibri" w:hAnsi="Calibri"/>
                                <w:color w:val="000000"/>
                                <w:sz w:val="18"/>
                                <w:szCs w:val="20"/>
                              </w:rPr>
                              <w:t xml:space="preserve"> </w:t>
                            </w:r>
                            <w:r>
                              <w:rPr>
                                <w:rFonts w:ascii="Calibri" w:hAnsi="Calibri"/>
                                <w:b/>
                                <w:color w:val="990000"/>
                                <w:sz w:val="18"/>
                                <w:szCs w:val="20"/>
                              </w:rPr>
                              <w:t>4 года после последней инфузии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Мониторинг инфекций</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Клинический анализ крови,  креатинин, анализ мочи – 1 раз в месяц</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Оценка функции щитовидной железы 1 раз в 3 мес </w:t>
                            </w:r>
                          </w:p>
                          <w:p w:rsidR="0011432A" w:rsidRPr="003754FC" w:rsidRDefault="0011432A" w:rsidP="00AA616B">
                            <w:pPr>
                              <w:spacing w:line="240" w:lineRule="auto"/>
                              <w:ind w:firstLine="0"/>
                              <w:rPr>
                                <w:rFonts w:ascii="Calibri" w:hAnsi="Calibri"/>
                                <w:b/>
                                <w:color w:val="990000"/>
                                <w:sz w:val="18"/>
                                <w:szCs w:val="20"/>
                              </w:rPr>
                            </w:pPr>
                            <w:r w:rsidRPr="003754FC">
                              <w:rPr>
                                <w:rFonts w:ascii="Calibri" w:hAnsi="Calibri"/>
                                <w:b/>
                                <w:color w:val="990000"/>
                                <w:sz w:val="18"/>
                                <w:szCs w:val="20"/>
                              </w:rPr>
                              <w:t>Смена терапии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Данные ограничены</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Возможно переключение на интерфероны  бета и глатирамера ацетат является безопасным</w:t>
                            </w:r>
                          </w:p>
                          <w:p w:rsidR="0011432A" w:rsidRDefault="0011432A" w:rsidP="00AA61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48.45pt;margin-top:2.6pt;width:112.5pt;height:26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4OwAIAAMY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" filled="f" stroked="f" strokecolor="#4f81bd">
                <v:textbox>
                  <w:txbxContent>
                    <w:p w:rsidR="0011432A" w:rsidRDefault="0011432A" w:rsidP="00AA616B">
                      <w:pPr>
                        <w:spacing w:line="240" w:lineRule="auto"/>
                        <w:ind w:firstLine="0"/>
                        <w:rPr>
                          <w:rFonts w:ascii="Calibri" w:hAnsi="Calibri"/>
                          <w:color w:val="000000"/>
                          <w:sz w:val="18"/>
                          <w:szCs w:val="20"/>
                        </w:rPr>
                      </w:pPr>
                      <w:r>
                        <w:rPr>
                          <w:rFonts w:ascii="Calibri" w:hAnsi="Calibri"/>
                          <w:b/>
                          <w:color w:val="990000"/>
                          <w:sz w:val="18"/>
                          <w:szCs w:val="20"/>
                        </w:rPr>
                        <w:t xml:space="preserve"> </w:t>
                      </w:r>
                    </w:p>
                    <w:p w:rsidR="0011432A" w:rsidRDefault="0011432A" w:rsidP="00AA616B">
                      <w:pPr>
                        <w:spacing w:line="240" w:lineRule="auto"/>
                        <w:ind w:firstLine="0"/>
                        <w:rPr>
                          <w:rFonts w:ascii="Calibri" w:hAnsi="Calibri"/>
                          <w:color w:val="000000"/>
                          <w:sz w:val="18"/>
                          <w:szCs w:val="20"/>
                        </w:rPr>
                      </w:pPr>
                      <w:r>
                        <w:rPr>
                          <w:rFonts w:ascii="Calibri" w:hAnsi="Calibri"/>
                          <w:color w:val="000000"/>
                          <w:sz w:val="18"/>
                          <w:szCs w:val="20"/>
                        </w:rPr>
                        <w:t xml:space="preserve"> </w:t>
                      </w:r>
                      <w:r>
                        <w:rPr>
                          <w:rFonts w:ascii="Calibri" w:hAnsi="Calibri"/>
                          <w:b/>
                          <w:color w:val="990000"/>
                          <w:sz w:val="18"/>
                          <w:szCs w:val="20"/>
                        </w:rPr>
                        <w:t>4 года после последней инфузии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Мониторинг инфекций</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Клинический анализ крови,  креатинин, анализ мочи – 1 раз в месяц</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Оценка функции щитовидной железы 1 раз в 3 мес </w:t>
                      </w:r>
                    </w:p>
                    <w:p w:rsidR="0011432A" w:rsidRPr="003754FC" w:rsidRDefault="0011432A" w:rsidP="00AA616B">
                      <w:pPr>
                        <w:spacing w:line="240" w:lineRule="auto"/>
                        <w:ind w:firstLine="0"/>
                        <w:rPr>
                          <w:rFonts w:ascii="Calibri" w:hAnsi="Calibri"/>
                          <w:b/>
                          <w:color w:val="990000"/>
                          <w:sz w:val="18"/>
                          <w:szCs w:val="20"/>
                        </w:rPr>
                      </w:pPr>
                      <w:r w:rsidRPr="003754FC">
                        <w:rPr>
                          <w:rFonts w:ascii="Calibri" w:hAnsi="Calibri"/>
                          <w:b/>
                          <w:color w:val="990000"/>
                          <w:sz w:val="18"/>
                          <w:szCs w:val="20"/>
                        </w:rPr>
                        <w:t>Смена терапии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 Данные ограничены</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Возможно переключение на интерфероны  бета и глатирамера ацетат является безопасным</w:t>
                      </w:r>
                    </w:p>
                    <w:p w:rsidR="0011432A" w:rsidRDefault="0011432A" w:rsidP="00AA616B"/>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1397000</wp:posOffset>
                </wp:positionH>
                <wp:positionV relativeFrom="paragraph">
                  <wp:posOffset>36830</wp:posOffset>
                </wp:positionV>
                <wp:extent cx="3032125" cy="3049905"/>
                <wp:effectExtent l="0" t="0" r="0" b="0"/>
                <wp:wrapNone/>
                <wp:docPr id="17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304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перед каждым введением 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Премедикация перед инфузией препарата: антигистаминные, кортикостероиды и жаропонижающие  препараты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пульса и АД в течение и после инфузии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Прием противогерпетических средства в течение 1 мес после инфузии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У пациентов повышенного риска развития листериозной инфекции – прием ко-тримоксазола в дозе 960 мг 3 раза в нед в течение месяца после каждого курса</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Клинический анализ крови, креатинин сыворотки, анализ мочи - ежемесячно на протяжении 4-х лет после последней инфузии препарата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ТТГ каждые 3 мес на протяжении 4-х лет после последней инфузии препарата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Скрининг пациенток на вирус папилломы человека 1 раз в год</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ежегодно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10pt;margin-top:2.9pt;width:238.75pt;height:240.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перед каждым введением 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Премедикация перед инфузией препарата: антигистаминные, кортикостероиды и жаропонижающие  препараты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Мониторинг пульса и АД в течение и после инфузии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Прием противогерпетических средства в течение 1 мес после инфузии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У пациентов повышенного риска развития листериозной инфекции – прием ко-тримоксазола в дозе 960 мг 3 раза в нед в течение месяца после каждого курса</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Клинический анализ крови, креатинин сыворотки, анализ мочи - ежемесячно на протяжении 4-х лет после последней инфузии препарата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ТТГ каждые 3 мес на протяжении 4-х лет после последней инфузии препарата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Скрининг пациенток на вирус папилломы человека 1 раз в год</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ежегодно</w:t>
                      </w:r>
                    </w:p>
                  </w:txbxContent>
                </v:textbox>
              </v:shape>
            </w:pict>
          </mc:Fallback>
        </mc:AlternateContent>
      </w:r>
    </w:p>
    <w:p w:rsidR="00AA616B" w:rsidRDefault="00AA616B" w:rsidP="00AA616B">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7C7009" w:rsidRDefault="007C7009">
      <w:pPr>
        <w:suppressAutoHyphens w:val="0"/>
        <w:spacing w:line="240" w:lineRule="auto"/>
        <w:ind w:firstLine="0"/>
        <w:rPr>
          <w:rFonts w:ascii="Calibri" w:hAnsi="Calibri" w:cs="Calibri"/>
          <w:b/>
          <w:sz w:val="28"/>
        </w:rPr>
      </w:pPr>
      <w:r>
        <w:rPr>
          <w:rFonts w:ascii="Calibri" w:hAnsi="Calibri" w:cs="Calibri"/>
          <w:b/>
          <w:sz w:val="28"/>
        </w:rPr>
        <w:br w:type="page"/>
      </w:r>
    </w:p>
    <w:p w:rsidR="007C7009" w:rsidRPr="003A7749" w:rsidRDefault="003A7749" w:rsidP="003A7749">
      <w:pPr>
        <w:ind w:firstLine="0"/>
        <w:rPr>
          <w:szCs w:val="24"/>
        </w:rPr>
      </w:pPr>
      <w:r>
        <w:rPr>
          <w:b/>
          <w:szCs w:val="24"/>
        </w:rPr>
        <w:lastRenderedPageBreak/>
        <w:t xml:space="preserve">3.3.9 </w:t>
      </w:r>
      <w:r w:rsidR="007C7009" w:rsidRPr="003A7749">
        <w:rPr>
          <w:b/>
          <w:szCs w:val="24"/>
        </w:rPr>
        <w:t xml:space="preserve">Рекомендации </w:t>
      </w:r>
      <w:r w:rsidR="00F35ABA" w:rsidRPr="00042839">
        <w:rPr>
          <w:b/>
          <w:szCs w:val="24"/>
        </w:rPr>
        <w:t xml:space="preserve">по </w:t>
      </w:r>
      <w:r w:rsidR="00F35ABA">
        <w:rPr>
          <w:b/>
          <w:szCs w:val="24"/>
        </w:rPr>
        <w:t>наблюдению за пациентами на</w:t>
      </w:r>
      <w:r w:rsidR="00F35ABA" w:rsidRPr="00042839">
        <w:rPr>
          <w:b/>
          <w:szCs w:val="24"/>
        </w:rPr>
        <w:t xml:space="preserve"> </w:t>
      </w:r>
      <w:r w:rsidR="007C7009" w:rsidRPr="003A7749">
        <w:rPr>
          <w:b/>
          <w:szCs w:val="24"/>
        </w:rPr>
        <w:t>терапии окрелизумабом</w:t>
      </w:r>
    </w:p>
    <w:p w:rsidR="007C7009" w:rsidRDefault="00FE4B24" w:rsidP="007C7009">
      <w:r>
        <w:rPr>
          <w:noProof/>
          <w:lang w:eastAsia="ru-RU"/>
        </w:rPr>
        <mc:AlternateContent>
          <mc:Choice Requires="wps">
            <w:drawing>
              <wp:anchor distT="0" distB="0" distL="114300" distR="114300" simplePos="0" relativeHeight="251736064" behindDoc="0" locked="0" layoutInCell="1" allowOverlap="1">
                <wp:simplePos x="0" y="0"/>
                <wp:positionH relativeFrom="column">
                  <wp:posOffset>-69850</wp:posOffset>
                </wp:positionH>
                <wp:positionV relativeFrom="paragraph">
                  <wp:posOffset>131445</wp:posOffset>
                </wp:positionV>
                <wp:extent cx="2933700" cy="2171700"/>
                <wp:effectExtent l="0" t="0" r="0" b="0"/>
                <wp:wrapNone/>
                <wp:docPr id="1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Pr="0006758A" w:rsidRDefault="0011432A" w:rsidP="007C7009">
                            <w:pPr>
                              <w:ind w:firstLine="0"/>
                              <w:rPr>
                                <w:rFonts w:ascii="Calibri" w:hAnsi="Calibri"/>
                                <w:b/>
                                <w:color w:val="990000"/>
                                <w:sz w:val="18"/>
                                <w:szCs w:val="20"/>
                              </w:rPr>
                            </w:pPr>
                            <w:r w:rsidRPr="0006758A">
                              <w:rPr>
                                <w:rFonts w:ascii="Calibri" w:hAnsi="Calibri"/>
                                <w:b/>
                                <w:color w:val="990000"/>
                                <w:sz w:val="18"/>
                                <w:szCs w:val="20"/>
                              </w:rPr>
                              <w:t>В</w:t>
                            </w:r>
                            <w:r>
                              <w:rPr>
                                <w:rFonts w:ascii="Calibri" w:hAnsi="Calibri"/>
                                <w:b/>
                                <w:color w:val="990000"/>
                                <w:sz w:val="18"/>
                                <w:szCs w:val="20"/>
                              </w:rPr>
                              <w:t xml:space="preserve"> пределах 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5D3454">
                              <w:rPr>
                                <w:rFonts w:ascii="Calibri" w:hAnsi="Calibri"/>
                                <w:color w:val="000000"/>
                                <w:sz w:val="18"/>
                                <w:szCs w:val="20"/>
                              </w:rPr>
                              <w:t>Общий анализ мочи</w:t>
                            </w:r>
                          </w:p>
                          <w:p w:rsidR="0011432A" w:rsidRPr="005D3454" w:rsidRDefault="0011432A" w:rsidP="00E27E9A">
                            <w:pPr>
                              <w:numPr>
                                <w:ilvl w:val="0"/>
                                <w:numId w:val="29"/>
                              </w:numPr>
                              <w:spacing w:line="240" w:lineRule="auto"/>
                              <w:ind w:left="142" w:hanging="142"/>
                              <w:rPr>
                                <w:rFonts w:ascii="Calibri" w:hAnsi="Calibri"/>
                                <w:color w:val="000000"/>
                                <w:sz w:val="18"/>
                                <w:szCs w:val="20"/>
                              </w:rPr>
                            </w:pPr>
                            <w:r w:rsidRPr="005D3454">
                              <w:rPr>
                                <w:rFonts w:ascii="Calibri" w:hAnsi="Calibri"/>
                                <w:color w:val="000000"/>
                                <w:sz w:val="18"/>
                                <w:szCs w:val="20"/>
                              </w:rPr>
                              <w:t xml:space="preserve">Антитела к ВИЧ, </w:t>
                            </w:r>
                            <w:r w:rsidRPr="005D3454">
                              <w:rPr>
                                <w:rFonts w:ascii="Calibri" w:hAnsi="Calibri"/>
                                <w:color w:val="000000"/>
                                <w:sz w:val="18"/>
                                <w:szCs w:val="20"/>
                                <w:lang w:val="en-US"/>
                              </w:rPr>
                              <w:t>RW</w:t>
                            </w:r>
                            <w:r w:rsidRPr="005D3454">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грудной клетки</w:t>
                            </w:r>
                          </w:p>
                          <w:p w:rsidR="0011432A" w:rsidRPr="00252B90" w:rsidRDefault="0011432A" w:rsidP="00E27E9A">
                            <w:pPr>
                              <w:numPr>
                                <w:ilvl w:val="0"/>
                                <w:numId w:val="29"/>
                              </w:numPr>
                              <w:spacing w:line="240" w:lineRule="auto"/>
                              <w:ind w:left="142" w:hanging="142"/>
                              <w:rPr>
                                <w:rFonts w:ascii="Calibri" w:hAnsi="Calibri"/>
                                <w:color w:val="000000"/>
                                <w:sz w:val="18"/>
                                <w:szCs w:val="18"/>
                              </w:rPr>
                            </w:pPr>
                            <w:r w:rsidRPr="00252B90">
                              <w:rPr>
                                <w:rFonts w:ascii="Calibri" w:hAnsi="Calibri"/>
                                <w:sz w:val="18"/>
                                <w:szCs w:val="18"/>
                              </w:rPr>
                              <w:t>Исследование</w:t>
                            </w:r>
                            <w:r w:rsidRPr="007F3DFD">
                              <w:rPr>
                                <w:szCs w:val="24"/>
                              </w:rPr>
                              <w:t xml:space="preserve"> </w:t>
                            </w:r>
                            <w:r w:rsidRPr="00252B90">
                              <w:rPr>
                                <w:rFonts w:ascii="Calibri" w:hAnsi="Calibri"/>
                                <w:sz w:val="18"/>
                                <w:szCs w:val="18"/>
                              </w:rPr>
                              <w:t>Т-клеточного иммунитета для исключения иммунодефицита (</w:t>
                            </w:r>
                            <w:r w:rsidRPr="00252B90">
                              <w:rPr>
                                <w:rFonts w:ascii="Calibri" w:hAnsi="Calibri"/>
                                <w:sz w:val="18"/>
                                <w:szCs w:val="18"/>
                                <w:lang w:val="en-US"/>
                              </w:rPr>
                              <w:t>CD</w:t>
                            </w:r>
                            <w:r w:rsidRPr="00252B90">
                              <w:rPr>
                                <w:rFonts w:ascii="Calibri" w:hAnsi="Calibri"/>
                                <w:sz w:val="18"/>
                                <w:szCs w:val="18"/>
                              </w:rPr>
                              <w:t>4+;</w:t>
                            </w:r>
                            <w:r w:rsidRPr="00252B90">
                              <w:rPr>
                                <w:rFonts w:ascii="Calibri" w:hAnsi="Calibri"/>
                                <w:sz w:val="18"/>
                                <w:szCs w:val="18"/>
                                <w:lang w:val="en-US"/>
                              </w:rPr>
                              <w:t>CD</w:t>
                            </w:r>
                            <w:r w:rsidRPr="00252B90">
                              <w:rPr>
                                <w:rFonts w:ascii="Calibri" w:hAnsi="Calibri"/>
                                <w:sz w:val="18"/>
                                <w:szCs w:val="18"/>
                              </w:rPr>
                              <w:t>8+клетки)</w:t>
                            </w:r>
                          </w:p>
                          <w:p w:rsidR="0011432A" w:rsidRPr="00252B90" w:rsidRDefault="0011432A" w:rsidP="00E27E9A">
                            <w:pPr>
                              <w:numPr>
                                <w:ilvl w:val="0"/>
                                <w:numId w:val="29"/>
                              </w:numPr>
                              <w:spacing w:line="240" w:lineRule="auto"/>
                              <w:ind w:left="142" w:hanging="142"/>
                              <w:rPr>
                                <w:rFonts w:ascii="Calibri" w:hAnsi="Calibri"/>
                                <w:color w:val="000000"/>
                                <w:sz w:val="18"/>
                                <w:szCs w:val="18"/>
                              </w:rPr>
                            </w:pPr>
                            <w:r w:rsidRPr="00252B90">
                              <w:rPr>
                                <w:rFonts w:ascii="Calibri" w:hAnsi="Calibri"/>
                                <w:color w:val="000000"/>
                                <w:sz w:val="18"/>
                                <w:szCs w:val="18"/>
                              </w:rPr>
                              <w:t xml:space="preserve"> МРТ</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Провести стандартный маммологический скрининг, при необходимости консультация онколга-маммолога</w:t>
                            </w:r>
                          </w:p>
                          <w:p w:rsidR="0011432A" w:rsidRPr="0006758A" w:rsidRDefault="0011432A" w:rsidP="007C7009">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5.5pt;margin-top:10.35pt;width:231pt;height:1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" filled="f" stroked="f" strokecolor="#4f81bd">
                <v:textbox>
                  <w:txbxContent>
                    <w:p w:rsidR="0011432A" w:rsidRPr="0006758A" w:rsidRDefault="0011432A" w:rsidP="007C7009">
                      <w:pPr>
                        <w:ind w:firstLine="0"/>
                        <w:rPr>
                          <w:rFonts w:ascii="Calibri" w:hAnsi="Calibri"/>
                          <w:b/>
                          <w:color w:val="990000"/>
                          <w:sz w:val="18"/>
                          <w:szCs w:val="20"/>
                        </w:rPr>
                      </w:pPr>
                      <w:r w:rsidRPr="0006758A">
                        <w:rPr>
                          <w:rFonts w:ascii="Calibri" w:hAnsi="Calibri"/>
                          <w:b/>
                          <w:color w:val="990000"/>
                          <w:sz w:val="18"/>
                          <w:szCs w:val="20"/>
                        </w:rPr>
                        <w:t>В</w:t>
                      </w:r>
                      <w:r>
                        <w:rPr>
                          <w:rFonts w:ascii="Calibri" w:hAnsi="Calibri"/>
                          <w:b/>
                          <w:color w:val="990000"/>
                          <w:sz w:val="18"/>
                          <w:szCs w:val="20"/>
                        </w:rPr>
                        <w:t xml:space="preserve"> пределах 4-х недель</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sidRPr="0006758A">
                        <w:rPr>
                          <w:rFonts w:ascii="Calibri" w:hAnsi="Calibri"/>
                          <w:color w:val="000000"/>
                          <w:sz w:val="18"/>
                          <w:szCs w:val="20"/>
                        </w:rPr>
                        <w:t>Клинический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AE20AE">
                        <w:rPr>
                          <w:rFonts w:ascii="Calibri" w:hAnsi="Calibri"/>
                          <w:color w:val="000000"/>
                          <w:sz w:val="18"/>
                          <w:szCs w:val="20"/>
                        </w:rPr>
                        <w:t>Биохимический анализ крови</w:t>
                      </w:r>
                    </w:p>
                    <w:p w:rsidR="0011432A" w:rsidRDefault="0011432A" w:rsidP="00E27E9A">
                      <w:pPr>
                        <w:numPr>
                          <w:ilvl w:val="0"/>
                          <w:numId w:val="29"/>
                        </w:numPr>
                        <w:spacing w:line="240" w:lineRule="auto"/>
                        <w:ind w:left="142" w:hanging="142"/>
                        <w:rPr>
                          <w:rFonts w:ascii="Calibri" w:hAnsi="Calibri"/>
                          <w:color w:val="000000"/>
                          <w:sz w:val="18"/>
                          <w:szCs w:val="20"/>
                        </w:rPr>
                      </w:pPr>
                      <w:r w:rsidRPr="005D3454">
                        <w:rPr>
                          <w:rFonts w:ascii="Calibri" w:hAnsi="Calibri"/>
                          <w:color w:val="000000"/>
                          <w:sz w:val="18"/>
                          <w:szCs w:val="20"/>
                        </w:rPr>
                        <w:t>Общий анализ мочи</w:t>
                      </w:r>
                    </w:p>
                    <w:p w:rsidR="0011432A" w:rsidRPr="005D3454" w:rsidRDefault="0011432A" w:rsidP="00E27E9A">
                      <w:pPr>
                        <w:numPr>
                          <w:ilvl w:val="0"/>
                          <w:numId w:val="29"/>
                        </w:numPr>
                        <w:spacing w:line="240" w:lineRule="auto"/>
                        <w:ind w:left="142" w:hanging="142"/>
                        <w:rPr>
                          <w:rFonts w:ascii="Calibri" w:hAnsi="Calibri"/>
                          <w:color w:val="000000"/>
                          <w:sz w:val="18"/>
                          <w:szCs w:val="20"/>
                        </w:rPr>
                      </w:pPr>
                      <w:r w:rsidRPr="005D3454">
                        <w:rPr>
                          <w:rFonts w:ascii="Calibri" w:hAnsi="Calibri"/>
                          <w:color w:val="000000"/>
                          <w:sz w:val="18"/>
                          <w:szCs w:val="20"/>
                        </w:rPr>
                        <w:t xml:space="preserve">Антитела к ВИЧ, </w:t>
                      </w:r>
                      <w:r w:rsidRPr="005D3454">
                        <w:rPr>
                          <w:rFonts w:ascii="Calibri" w:hAnsi="Calibri"/>
                          <w:color w:val="000000"/>
                          <w:sz w:val="18"/>
                          <w:szCs w:val="20"/>
                          <w:lang w:val="en-US"/>
                        </w:rPr>
                        <w:t>RW</w:t>
                      </w:r>
                      <w:r w:rsidRPr="005D3454">
                        <w:rPr>
                          <w:rFonts w:ascii="Calibri" w:hAnsi="Calibri"/>
                          <w:color w:val="000000"/>
                          <w:sz w:val="18"/>
                          <w:szCs w:val="20"/>
                        </w:rPr>
                        <w:t>, гепатиты В, С</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Рентгенография грудной клетки</w:t>
                      </w:r>
                    </w:p>
                    <w:p w:rsidR="0011432A" w:rsidRPr="00252B90" w:rsidRDefault="0011432A" w:rsidP="00E27E9A">
                      <w:pPr>
                        <w:numPr>
                          <w:ilvl w:val="0"/>
                          <w:numId w:val="29"/>
                        </w:numPr>
                        <w:spacing w:line="240" w:lineRule="auto"/>
                        <w:ind w:left="142" w:hanging="142"/>
                        <w:rPr>
                          <w:rFonts w:ascii="Calibri" w:hAnsi="Calibri"/>
                          <w:color w:val="000000"/>
                          <w:sz w:val="18"/>
                          <w:szCs w:val="18"/>
                        </w:rPr>
                      </w:pPr>
                      <w:r w:rsidRPr="00252B90">
                        <w:rPr>
                          <w:rFonts w:ascii="Calibri" w:hAnsi="Calibri"/>
                          <w:sz w:val="18"/>
                          <w:szCs w:val="18"/>
                        </w:rPr>
                        <w:t>Исследование</w:t>
                      </w:r>
                      <w:r w:rsidRPr="007F3DFD">
                        <w:rPr>
                          <w:szCs w:val="24"/>
                        </w:rPr>
                        <w:t xml:space="preserve"> </w:t>
                      </w:r>
                      <w:r w:rsidRPr="00252B90">
                        <w:rPr>
                          <w:rFonts w:ascii="Calibri" w:hAnsi="Calibri"/>
                          <w:sz w:val="18"/>
                          <w:szCs w:val="18"/>
                        </w:rPr>
                        <w:t>Т-клеточного иммунитета для исключения иммунодефицита (</w:t>
                      </w:r>
                      <w:r w:rsidRPr="00252B90">
                        <w:rPr>
                          <w:rFonts w:ascii="Calibri" w:hAnsi="Calibri"/>
                          <w:sz w:val="18"/>
                          <w:szCs w:val="18"/>
                          <w:lang w:val="en-US"/>
                        </w:rPr>
                        <w:t>CD</w:t>
                      </w:r>
                      <w:r w:rsidRPr="00252B90">
                        <w:rPr>
                          <w:rFonts w:ascii="Calibri" w:hAnsi="Calibri"/>
                          <w:sz w:val="18"/>
                          <w:szCs w:val="18"/>
                        </w:rPr>
                        <w:t>4+;</w:t>
                      </w:r>
                      <w:r w:rsidRPr="00252B90">
                        <w:rPr>
                          <w:rFonts w:ascii="Calibri" w:hAnsi="Calibri"/>
                          <w:sz w:val="18"/>
                          <w:szCs w:val="18"/>
                          <w:lang w:val="en-US"/>
                        </w:rPr>
                        <w:t>CD</w:t>
                      </w:r>
                      <w:r w:rsidRPr="00252B90">
                        <w:rPr>
                          <w:rFonts w:ascii="Calibri" w:hAnsi="Calibri"/>
                          <w:sz w:val="18"/>
                          <w:szCs w:val="18"/>
                        </w:rPr>
                        <w:t>8+клетки)</w:t>
                      </w:r>
                    </w:p>
                    <w:p w:rsidR="0011432A" w:rsidRPr="00252B90" w:rsidRDefault="0011432A" w:rsidP="00E27E9A">
                      <w:pPr>
                        <w:numPr>
                          <w:ilvl w:val="0"/>
                          <w:numId w:val="29"/>
                        </w:numPr>
                        <w:spacing w:line="240" w:lineRule="auto"/>
                        <w:ind w:left="142" w:hanging="142"/>
                        <w:rPr>
                          <w:rFonts w:ascii="Calibri" w:hAnsi="Calibri"/>
                          <w:color w:val="000000"/>
                          <w:sz w:val="18"/>
                          <w:szCs w:val="18"/>
                        </w:rPr>
                      </w:pPr>
                      <w:r w:rsidRPr="00252B90">
                        <w:rPr>
                          <w:rFonts w:ascii="Calibri" w:hAnsi="Calibri"/>
                          <w:color w:val="000000"/>
                          <w:sz w:val="18"/>
                          <w:szCs w:val="18"/>
                        </w:rPr>
                        <w:t xml:space="preserve"> МРТ</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Отрицательный тест на беременность у женщин с сохраненным репродуктивным потенциалом</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Провести стандартный маммологический скрининг, при необходимости консультация онколга-маммолога</w:t>
                      </w:r>
                    </w:p>
                    <w:p w:rsidR="0011432A" w:rsidRPr="0006758A" w:rsidRDefault="0011432A" w:rsidP="007C7009">
                      <w:pPr>
                        <w:spacing w:line="240" w:lineRule="auto"/>
                        <w:ind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735040" behindDoc="0" locked="0" layoutInCell="1" allowOverlap="1">
                <wp:simplePos x="0" y="0"/>
                <wp:positionH relativeFrom="column">
                  <wp:posOffset>3528060</wp:posOffset>
                </wp:positionH>
                <wp:positionV relativeFrom="paragraph">
                  <wp:posOffset>1835150</wp:posOffset>
                </wp:positionV>
                <wp:extent cx="112395" cy="2419350"/>
                <wp:effectExtent l="8573" t="0" r="10477" b="10478"/>
                <wp:wrapNone/>
                <wp:docPr id="171"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2395" cy="2419350"/>
                        </a:xfrm>
                        <a:prstGeom prst="leftBrace">
                          <a:avLst>
                            <a:gd name="adj1" fmla="val 196759"/>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D6C571" id="Left Brace 5" o:spid="_x0000_s1026" type="#_x0000_t87" style="position:absolute;margin-left:277.8pt;margin-top:144.5pt;width:8.85pt;height:190.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" adj="1974" strokecolor="#272727" strokeweight="1.5pt"/>
            </w:pict>
          </mc:Fallback>
        </mc:AlternateContent>
      </w:r>
      <w:r>
        <w:rPr>
          <w:noProof/>
          <w:lang w:eastAsia="ru-RU"/>
        </w:rPr>
        <mc:AlternateContent>
          <mc:Choice Requires="wps">
            <w:drawing>
              <wp:anchor distT="0" distB="0" distL="114300" distR="114300" simplePos="0" relativeHeight="251730944" behindDoc="0" locked="0" layoutInCell="1" allowOverlap="1">
                <wp:simplePos x="0" y="0"/>
                <wp:positionH relativeFrom="column">
                  <wp:posOffset>-79375</wp:posOffset>
                </wp:positionH>
                <wp:positionV relativeFrom="paragraph">
                  <wp:posOffset>3004185</wp:posOffset>
                </wp:positionV>
                <wp:extent cx="1391285" cy="2236470"/>
                <wp:effectExtent l="0" t="0" r="0" b="0"/>
                <wp:wrapNone/>
                <wp:docPr id="17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риск рака молочной железы, реактивации латентных инфекций)</w:t>
                            </w:r>
                            <w:r w:rsidRPr="00C419D3">
                              <w:rPr>
                                <w:rFonts w:ascii="Calibri" w:hAnsi="Calibri"/>
                                <w:color w:val="000000"/>
                                <w:sz w:val="18"/>
                                <w:szCs w:val="20"/>
                              </w:rPr>
                              <w:t xml:space="preserve"> </w:t>
                            </w:r>
                          </w:p>
                          <w:p w:rsidR="0011432A" w:rsidRPr="00E8381A" w:rsidRDefault="0011432A" w:rsidP="00E27E9A">
                            <w:pPr>
                              <w:numPr>
                                <w:ilvl w:val="0"/>
                                <w:numId w:val="30"/>
                              </w:numPr>
                              <w:spacing w:line="240" w:lineRule="auto"/>
                              <w:ind w:left="0" w:hanging="142"/>
                              <w:rPr>
                                <w:rFonts w:ascii="Calibri" w:hAnsi="Calibri"/>
                                <w:color w:val="000000"/>
                                <w:sz w:val="18"/>
                                <w:szCs w:val="20"/>
                              </w:rPr>
                            </w:pPr>
                            <w:r w:rsidRPr="00252B90">
                              <w:rPr>
                                <w:rFonts w:ascii="Calibri" w:eastAsia="Times New Roman" w:hAnsi="Calibri"/>
                                <w:bCs/>
                                <w:sz w:val="18"/>
                                <w:szCs w:val="18"/>
                                <w:lang w:eastAsia="ru-RU"/>
                              </w:rPr>
                              <w:t>Воздержаться от приема антигипертензивных препаратов утром в день инфузии</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и о потенциально возможных неблагоприятных исходах беременности </w:t>
                            </w:r>
                          </w:p>
                          <w:p w:rsidR="0011432A" w:rsidRPr="00C419D3" w:rsidRDefault="0011432A" w:rsidP="007C7009">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6.25pt;margin-top:236.55pt;width:109.55pt;height:176.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sidRPr="00C419D3">
                        <w:rPr>
                          <w:rFonts w:ascii="Calibri" w:hAnsi="Calibri"/>
                          <w:color w:val="000000"/>
                          <w:sz w:val="18"/>
                          <w:szCs w:val="20"/>
                        </w:rPr>
                        <w:t xml:space="preserve">Предупредить </w:t>
                      </w:r>
                      <w:r>
                        <w:rPr>
                          <w:rFonts w:ascii="Calibri" w:hAnsi="Calibri"/>
                          <w:color w:val="000000"/>
                          <w:sz w:val="18"/>
                          <w:szCs w:val="20"/>
                        </w:rPr>
                        <w:t xml:space="preserve"> </w:t>
                      </w:r>
                      <w:r w:rsidRPr="00C419D3">
                        <w:rPr>
                          <w:rFonts w:ascii="Calibri" w:hAnsi="Calibri"/>
                          <w:color w:val="000000"/>
                          <w:sz w:val="18"/>
                          <w:szCs w:val="20"/>
                        </w:rPr>
                        <w:t xml:space="preserve"> о возможных нежелательных </w:t>
                      </w:r>
                      <w:r>
                        <w:rPr>
                          <w:rFonts w:ascii="Calibri" w:hAnsi="Calibri"/>
                          <w:color w:val="000000"/>
                          <w:sz w:val="18"/>
                          <w:szCs w:val="20"/>
                        </w:rPr>
                        <w:t>реакциях</w:t>
                      </w:r>
                      <w:r w:rsidRPr="00C419D3">
                        <w:rPr>
                          <w:rFonts w:ascii="Calibri" w:hAnsi="Calibri"/>
                          <w:color w:val="000000"/>
                          <w:sz w:val="18"/>
                          <w:szCs w:val="20"/>
                        </w:rPr>
                        <w:t xml:space="preserve"> </w:t>
                      </w:r>
                      <w:r>
                        <w:rPr>
                          <w:rFonts w:ascii="Calibri" w:hAnsi="Calibri"/>
                          <w:color w:val="000000"/>
                          <w:sz w:val="18"/>
                          <w:szCs w:val="20"/>
                        </w:rPr>
                        <w:t xml:space="preserve"> (включая риск рака молочной железы, реактивации латентных инфекций)</w:t>
                      </w:r>
                      <w:r w:rsidRPr="00C419D3">
                        <w:rPr>
                          <w:rFonts w:ascii="Calibri" w:hAnsi="Calibri"/>
                          <w:color w:val="000000"/>
                          <w:sz w:val="18"/>
                          <w:szCs w:val="20"/>
                        </w:rPr>
                        <w:t xml:space="preserve"> </w:t>
                      </w:r>
                    </w:p>
                    <w:p w:rsidR="0011432A" w:rsidRPr="00E8381A" w:rsidRDefault="0011432A" w:rsidP="00E27E9A">
                      <w:pPr>
                        <w:numPr>
                          <w:ilvl w:val="0"/>
                          <w:numId w:val="30"/>
                        </w:numPr>
                        <w:spacing w:line="240" w:lineRule="auto"/>
                        <w:ind w:left="0" w:hanging="142"/>
                        <w:rPr>
                          <w:rFonts w:ascii="Calibri" w:hAnsi="Calibri"/>
                          <w:color w:val="000000"/>
                          <w:sz w:val="18"/>
                          <w:szCs w:val="20"/>
                        </w:rPr>
                      </w:pPr>
                      <w:r w:rsidRPr="00252B90">
                        <w:rPr>
                          <w:rFonts w:ascii="Calibri" w:eastAsia="Times New Roman" w:hAnsi="Calibri"/>
                          <w:bCs/>
                          <w:sz w:val="18"/>
                          <w:szCs w:val="18"/>
                          <w:lang w:eastAsia="ru-RU"/>
                        </w:rPr>
                        <w:t>Воздержаться от приема антигипертензивных препаратов утром в день инфузии</w:t>
                      </w:r>
                    </w:p>
                    <w:p w:rsidR="0011432A" w:rsidRPr="00C419D3"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Предупредить о соблюдении контрацепции  и о потенциально возможных неблагоприятных исходах беременности </w:t>
                      </w:r>
                    </w:p>
                    <w:p w:rsidR="0011432A" w:rsidRPr="00C419D3" w:rsidRDefault="0011432A" w:rsidP="007C7009">
                      <w:pPr>
                        <w:spacing w:line="240" w:lineRule="auto"/>
                        <w:ind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1677035</wp:posOffset>
                </wp:positionH>
                <wp:positionV relativeFrom="paragraph">
                  <wp:posOffset>2474595</wp:posOffset>
                </wp:positionV>
                <wp:extent cx="83820" cy="1097280"/>
                <wp:effectExtent l="7620" t="0" r="19050" b="19050"/>
                <wp:wrapNone/>
                <wp:docPr id="175" name="Left Brac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716FF7" id="Left Brace 141" o:spid="_x0000_s1026" type="#_x0000_t87" style="position:absolute;margin-left:132.05pt;margin-top:194.85pt;width:6.6pt;height:86.4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" adj="1668" strokecolor="#272727" strokeweight="1.5pt"/>
            </w:pict>
          </mc:Fallback>
        </mc:AlternateContent>
      </w: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3503930</wp:posOffset>
                </wp:positionH>
                <wp:positionV relativeFrom="paragraph">
                  <wp:posOffset>1259840</wp:posOffset>
                </wp:positionV>
                <wp:extent cx="134620" cy="2387600"/>
                <wp:effectExtent l="0" t="2540" r="15240" b="15240"/>
                <wp:wrapNone/>
                <wp:docPr id="177" name="Right Brac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4620" cy="23876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21C6F8" id="Right Brace 140" o:spid="_x0000_s1026" type="#_x0000_t88" style="position:absolute;margin-left:275.9pt;margin-top:99.2pt;width:10.6pt;height:188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" adj="1226" filled="t" strokecolor="#272727" strokeweight="1.5pt"/>
            </w:pict>
          </mc:Fallback>
        </mc:AlternateContent>
      </w: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441325</wp:posOffset>
                </wp:positionH>
                <wp:positionV relativeFrom="paragraph">
                  <wp:posOffset>1867535</wp:posOffset>
                </wp:positionV>
                <wp:extent cx="94615" cy="1143000"/>
                <wp:effectExtent l="9208" t="0" r="9842" b="9843"/>
                <wp:wrapNone/>
                <wp:docPr id="178" name="Right Brac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4615" cy="1143000"/>
                        </a:xfrm>
                        <a:prstGeom prst="rightBrace">
                          <a:avLst>
                            <a:gd name="adj1" fmla="val 100671"/>
                            <a:gd name="adj2" fmla="val 50000"/>
                          </a:avLst>
                        </a:prstGeom>
                        <a:solidFill>
                          <a:srgbClr val="FFFFFF"/>
                        </a:solidFill>
                        <a:ln w="19050" cmpd="sng">
                          <a:solidFill>
                            <a:srgbClr val="27272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41B4A9" id="Right Brace 139" o:spid="_x0000_s1026" type="#_x0000_t88" style="position:absolute;margin-left:34.75pt;margin-top:147.05pt;width:7.45pt;height:90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" filled="t" strokecolor="#272727" strokeweight="1.5pt"/>
            </w:pict>
          </mc:Fallback>
        </mc:AlternateContent>
      </w: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2347595</wp:posOffset>
                </wp:positionH>
                <wp:positionV relativeFrom="paragraph">
                  <wp:posOffset>2531110</wp:posOffset>
                </wp:positionV>
                <wp:extent cx="2416175" cy="400050"/>
                <wp:effectExtent l="0" t="0" r="22225" b="19050"/>
                <wp:wrapNone/>
                <wp:docPr id="18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00050"/>
                        </a:xfrm>
                        <a:prstGeom prst="rect">
                          <a:avLst/>
                        </a:prstGeom>
                        <a:solidFill>
                          <a:srgbClr val="C0504D">
                            <a:lumMod val="75000"/>
                          </a:srgbClr>
                        </a:solidFill>
                        <a:ln w="9525">
                          <a:solidFill>
                            <a:srgbClr val="4F81BD"/>
                          </a:solidFill>
                          <a:miter lim="800000"/>
                          <a:headEnd/>
                          <a:tailEnd/>
                        </a:ln>
                      </wps:spPr>
                      <wps:txbx>
                        <w:txbxContent>
                          <w:p w:rsidR="0011432A"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left:0;text-align:left;margin-left:184.85pt;margin-top:199.3pt;width:190.2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" fillcolor="#953735" strokecolor="#4f81bd">
                <v:textbox inset="0,0,0,0">
                  <w:txbxContent>
                    <w:p w:rsidR="0011432A"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 xml:space="preserve">  Во время </w:t>
                      </w:r>
                    </w:p>
                    <w:p w:rsidR="0011432A" w:rsidRPr="004F795C"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1187450</wp:posOffset>
                </wp:positionH>
                <wp:positionV relativeFrom="paragraph">
                  <wp:posOffset>2531745</wp:posOffset>
                </wp:positionV>
                <wp:extent cx="1063625" cy="400050"/>
                <wp:effectExtent l="0" t="0" r="22225" b="19050"/>
                <wp:wrapNone/>
                <wp:docPr id="18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left:0;text-align:left;margin-left:93.5pt;margin-top:199.35pt;width:83.75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" fillcolor="#376092" strokecolor="#4f81bd">
                <v:textbox inset="0,0,0,0">
                  <w:txbxContent>
                    <w:p w:rsidR="0011432A"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 xml:space="preserve"> Начало </w:t>
                      </w:r>
                    </w:p>
                    <w:p w:rsidR="0011432A" w:rsidRPr="004F795C"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-81280</wp:posOffset>
                </wp:positionH>
                <wp:positionV relativeFrom="paragraph">
                  <wp:posOffset>2519680</wp:posOffset>
                </wp:positionV>
                <wp:extent cx="1143000" cy="400050"/>
                <wp:effectExtent l="0" t="0" r="19050" b="19050"/>
                <wp:wrapNone/>
                <wp:docPr id="18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0050"/>
                        </a:xfrm>
                        <a:prstGeom prst="rect">
                          <a:avLst/>
                        </a:prstGeom>
                        <a:solidFill>
                          <a:srgbClr val="C0504D">
                            <a:lumMod val="75000"/>
                          </a:srgbClr>
                        </a:solidFill>
                        <a:ln w="9525">
                          <a:solidFill>
                            <a:srgbClr val="4F81BD">
                              <a:lumMod val="100000"/>
                              <a:lumOff val="0"/>
                            </a:srgbClr>
                          </a:solidFill>
                          <a:miter lim="800000"/>
                          <a:headEnd/>
                          <a:tailEnd/>
                        </a:ln>
                      </wps:spPr>
                      <wps:txbx>
                        <w:txbxContent>
                          <w:p w:rsidR="0011432A" w:rsidRPr="00252B90" w:rsidRDefault="0011432A" w:rsidP="007C7009">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7C7009">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left:0;text-align:left;margin-left:-6.4pt;margin-top:198.4pt;width:90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" fillcolor="#953735" strokecolor="#4f81bd">
                <v:textbox inset="0,0,0,0">
                  <w:txbxContent>
                    <w:p w:rsidR="0011432A" w:rsidRPr="00252B90" w:rsidRDefault="0011432A" w:rsidP="007C7009">
                      <w:pPr>
                        <w:spacing w:line="240" w:lineRule="auto"/>
                        <w:ind w:firstLine="0"/>
                        <w:jc w:val="center"/>
                        <w:rPr>
                          <w:rFonts w:ascii="Calibri" w:hAnsi="Calibri" w:cs="Calibri"/>
                          <w:b/>
                          <w:color w:val="FFFFFF"/>
                          <w:sz w:val="22"/>
                        </w:rPr>
                      </w:pPr>
                      <w:r w:rsidRPr="00252B90">
                        <w:rPr>
                          <w:rFonts w:ascii="Calibri" w:hAnsi="Calibri" w:cs="Calibri"/>
                          <w:b/>
                          <w:color w:val="FFFFFF"/>
                          <w:sz w:val="22"/>
                        </w:rPr>
                        <w:t>До начала</w:t>
                      </w:r>
                    </w:p>
                    <w:p w:rsidR="0011432A" w:rsidRPr="00252B90" w:rsidRDefault="0011432A" w:rsidP="007C7009">
                      <w:pPr>
                        <w:spacing w:line="240" w:lineRule="auto"/>
                        <w:ind w:firstLine="0"/>
                        <w:jc w:val="center"/>
                        <w:rPr>
                          <w:rFonts w:ascii="Calibri" w:hAnsi="Calibri" w:cs="Calibri"/>
                          <w:b/>
                          <w:color w:val="FFFFFF"/>
                          <w:sz w:val="22"/>
                        </w:rPr>
                      </w:pPr>
                      <w:r w:rsidRPr="00252B90">
                        <w:rPr>
                          <w:rFonts w:ascii="Calibri" w:hAnsi="Calibri" w:cs="Calibri"/>
                          <w:b/>
                          <w:color w:val="FFFFFF"/>
                          <w:sz w:val="22"/>
                        </w:rPr>
                        <w:t xml:space="preserve"> терапии</w:t>
                      </w:r>
                    </w:p>
                  </w:txbxContent>
                </v:textbox>
              </v:rect>
            </w:pict>
          </mc:Fallback>
        </mc:AlternateContent>
      </w:r>
    </w:p>
    <w:p w:rsidR="007C7009" w:rsidRDefault="00FE4B24" w:rsidP="007C7009">
      <w:pPr>
        <w:ind w:firstLine="0"/>
        <w:jc w:val="center"/>
        <w:rPr>
          <w:rFonts w:ascii="Calibri" w:hAnsi="Calibri" w:cs="Calibri"/>
          <w:b/>
          <w:sz w:val="28"/>
        </w:rPr>
      </w:pP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2796540</wp:posOffset>
                </wp:positionH>
                <wp:positionV relativeFrom="paragraph">
                  <wp:posOffset>158115</wp:posOffset>
                </wp:positionV>
                <wp:extent cx="2095500" cy="3090545"/>
                <wp:effectExtent l="0" t="0" r="0" b="0"/>
                <wp:wrapNone/>
                <wp:docPr id="1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09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7C7009">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Избегать вакцинации живыми вакцинами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r>
                              <w:rPr>
                                <w:rFonts w:ascii="Calibri" w:hAnsi="Calibri"/>
                                <w:color w:val="000000"/>
                                <w:sz w:val="18"/>
                                <w:szCs w:val="20"/>
                              </w:rPr>
                              <w:t xml:space="preserve"> по крайней мере 6 мес после введения препарата</w:t>
                            </w:r>
                          </w:p>
                          <w:p w:rsidR="0011432A" w:rsidRDefault="0011432A" w:rsidP="007C7009">
                            <w:pPr>
                              <w:spacing w:line="240" w:lineRule="auto"/>
                              <w:ind w:left="142"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220.2pt;margin-top:12.45pt;width:165pt;height:24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" filled="f" stroked="f" strokecolor="#4f81bd">
                <v:textbox>
                  <w:txbxContent>
                    <w:p w:rsidR="0011432A" w:rsidRDefault="0011432A" w:rsidP="007C7009">
                      <w:pPr>
                        <w:ind w:firstLine="0"/>
                        <w:rPr>
                          <w:rFonts w:ascii="Calibri" w:hAnsi="Calibri"/>
                          <w:b/>
                          <w:color w:val="990000"/>
                          <w:sz w:val="18"/>
                          <w:szCs w:val="20"/>
                        </w:rPr>
                      </w:pPr>
                      <w:r>
                        <w:rPr>
                          <w:rFonts w:ascii="Calibri" w:hAnsi="Calibri"/>
                          <w:b/>
                          <w:color w:val="990000"/>
                          <w:sz w:val="18"/>
                          <w:szCs w:val="20"/>
                        </w:rPr>
                        <w:t>Предупредить пациента:</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симптомах инфекции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Избегать вакцинации живыми вакцинами </w:t>
                      </w:r>
                    </w:p>
                    <w:p w:rsidR="0011432A" w:rsidRPr="0006758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Сообщать о нежелательных реакциях</w:t>
                      </w:r>
                    </w:p>
                    <w:p w:rsidR="0011432A" w:rsidRDefault="0011432A" w:rsidP="00E27E9A">
                      <w:pPr>
                        <w:numPr>
                          <w:ilvl w:val="0"/>
                          <w:numId w:val="29"/>
                        </w:numPr>
                        <w:spacing w:line="240" w:lineRule="auto"/>
                        <w:ind w:left="142" w:hanging="142"/>
                        <w:rPr>
                          <w:rFonts w:ascii="Calibri" w:hAnsi="Calibri"/>
                          <w:color w:val="000000"/>
                          <w:sz w:val="18"/>
                          <w:szCs w:val="20"/>
                        </w:rPr>
                      </w:pPr>
                      <w:r w:rsidRPr="007E44A5">
                        <w:rPr>
                          <w:rFonts w:ascii="Calibri" w:hAnsi="Calibri"/>
                          <w:color w:val="000000"/>
                          <w:sz w:val="18"/>
                          <w:szCs w:val="20"/>
                        </w:rPr>
                        <w:t>Соблюдать контрацепцию/избегать беременности</w:t>
                      </w:r>
                      <w:r>
                        <w:rPr>
                          <w:rFonts w:ascii="Calibri" w:hAnsi="Calibri"/>
                          <w:color w:val="000000"/>
                          <w:sz w:val="18"/>
                          <w:szCs w:val="20"/>
                        </w:rPr>
                        <w:t xml:space="preserve"> по крайней мере 6 мес после введения препарата</w:t>
                      </w:r>
                    </w:p>
                    <w:p w:rsidR="0011432A" w:rsidRDefault="0011432A" w:rsidP="007C7009">
                      <w:pPr>
                        <w:spacing w:line="240" w:lineRule="auto"/>
                        <w:ind w:left="142" w:firstLine="0"/>
                        <w:rPr>
                          <w:rFonts w:ascii="Calibri" w:hAnsi="Calibri"/>
                          <w:color w:val="000000"/>
                          <w:sz w:val="18"/>
                          <w:szCs w:val="20"/>
                        </w:rPr>
                      </w:pPr>
                    </w:p>
                  </w:txbxContent>
                </v:textbox>
              </v:shape>
            </w:pict>
          </mc:Fallback>
        </mc:AlternateContent>
      </w: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FE4B24" w:rsidP="007C7009">
      <w:pPr>
        <w:ind w:firstLine="0"/>
        <w:jc w:val="center"/>
        <w:rPr>
          <w:rFonts w:ascii="Calibri" w:hAnsi="Calibri" w:cs="Calibri"/>
          <w:b/>
          <w:sz w:val="28"/>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5403850</wp:posOffset>
                </wp:positionH>
                <wp:positionV relativeFrom="paragraph">
                  <wp:posOffset>269875</wp:posOffset>
                </wp:positionV>
                <wp:extent cx="83820" cy="1097280"/>
                <wp:effectExtent l="7620" t="0" r="19050" b="19050"/>
                <wp:wrapNone/>
                <wp:docPr id="179" name="Left Brac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1097280"/>
                        </a:xfrm>
                        <a:prstGeom prst="leftBrace">
                          <a:avLst>
                            <a:gd name="adj1" fmla="val 101063"/>
                            <a:gd name="adj2" fmla="val 50000"/>
                          </a:avLst>
                        </a:prstGeom>
                        <a:noFill/>
                        <a:ln w="19050" cmpd="sng">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A9989F" id="Left Brace 130" o:spid="_x0000_s1026" type="#_x0000_t87" style="position:absolute;margin-left:425.5pt;margin-top:21.25pt;width:6.6pt;height:86.4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" adj="1668" strokecolor="#272727" strokeweight="1.5pt"/>
            </w:pict>
          </mc:Fallback>
        </mc:AlternateContent>
      </w: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4890135</wp:posOffset>
                </wp:positionH>
                <wp:positionV relativeFrom="paragraph">
                  <wp:posOffset>298450</wp:posOffset>
                </wp:positionV>
                <wp:extent cx="1158875" cy="400050"/>
                <wp:effectExtent l="0" t="0" r="22225" b="19050"/>
                <wp:wrapNone/>
                <wp:docPr id="18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00050"/>
                        </a:xfrm>
                        <a:prstGeom prst="rect">
                          <a:avLst/>
                        </a:prstGeom>
                        <a:solidFill>
                          <a:srgbClr val="4F81BD">
                            <a:lumMod val="75000"/>
                          </a:srgbClr>
                        </a:solidFill>
                        <a:ln w="9525">
                          <a:solidFill>
                            <a:srgbClr val="4F81BD"/>
                          </a:solidFill>
                          <a:miter lim="800000"/>
                          <a:headEnd/>
                          <a:tailEnd/>
                        </a:ln>
                      </wps:spPr>
                      <wps:txbx>
                        <w:txbxContent>
                          <w:p w:rsidR="0011432A"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left:0;text-align:left;margin-left:385.05pt;margin-top:23.5pt;width:91.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" fillcolor="#376092" strokecolor="#4f81bd">
                <v:textbox inset="0,0,0,0">
                  <w:txbxContent>
                    <w:p w:rsidR="0011432A"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 xml:space="preserve">  Прекращение  </w:t>
                      </w:r>
                    </w:p>
                    <w:p w:rsidR="0011432A" w:rsidRPr="004F795C" w:rsidRDefault="0011432A" w:rsidP="007C7009">
                      <w:pPr>
                        <w:spacing w:line="240" w:lineRule="auto"/>
                        <w:ind w:firstLine="0"/>
                        <w:jc w:val="center"/>
                        <w:rPr>
                          <w:rFonts w:ascii="Calibri" w:hAnsi="Calibri" w:cs="Calibri"/>
                          <w:b/>
                          <w:color w:val="FFFFFF"/>
                          <w:sz w:val="22"/>
                        </w:rPr>
                      </w:pPr>
                      <w:r>
                        <w:rPr>
                          <w:rFonts w:ascii="Calibri" w:hAnsi="Calibri" w:cs="Calibri"/>
                          <w:b/>
                          <w:color w:val="FFFFFF"/>
                          <w:sz w:val="22"/>
                        </w:rPr>
                        <w:t>терапии</w:t>
                      </w:r>
                    </w:p>
                  </w:txbxContent>
                </v:textbox>
              </v:rect>
            </w:pict>
          </mc:Fallback>
        </mc:AlternateContent>
      </w:r>
    </w:p>
    <w:p w:rsidR="007C7009" w:rsidRDefault="00FE4B24" w:rsidP="007C7009">
      <w:pPr>
        <w:ind w:firstLine="0"/>
        <w:jc w:val="center"/>
        <w:rPr>
          <w:rFonts w:ascii="Calibri" w:hAnsi="Calibri" w:cs="Calibri"/>
          <w:b/>
          <w:sz w:val="28"/>
        </w:rPr>
      </w:pP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4756785</wp:posOffset>
                </wp:positionH>
                <wp:positionV relativeFrom="paragraph">
                  <wp:posOffset>145415</wp:posOffset>
                </wp:positionV>
                <wp:extent cx="214630" cy="172720"/>
                <wp:effectExtent l="0" t="0" r="33020" b="17780"/>
                <wp:wrapNone/>
                <wp:docPr id="172"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rgbClr val="8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521512" id="Straight Arrow Connector 136" o:spid="_x0000_s1026" type="#_x0000_t32" style="position:absolute;margin-left:374.55pt;margin-top:11.45pt;width:16.9pt;height:1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" strokecolor="gray" strokeweight="1.5pt"/>
            </w:pict>
          </mc:Fallback>
        </mc:AlternateContent>
      </w:r>
      <w:r>
        <w:rPr>
          <w:noProof/>
          <w:lang w:eastAsia="ru-RU"/>
        </w:rPr>
        <mc:AlternateContent>
          <mc:Choice Requires="wps">
            <w:drawing>
              <wp:anchor distT="0" distB="0" distL="114300" distR="114300" simplePos="0" relativeHeight="251732992" behindDoc="0" locked="0" layoutInCell="1" allowOverlap="1">
                <wp:simplePos x="0" y="0"/>
                <wp:positionH relativeFrom="column">
                  <wp:posOffset>4758690</wp:posOffset>
                </wp:positionH>
                <wp:positionV relativeFrom="paragraph">
                  <wp:posOffset>26670</wp:posOffset>
                </wp:positionV>
                <wp:extent cx="214630" cy="172720"/>
                <wp:effectExtent l="0" t="0" r="33020" b="17780"/>
                <wp:wrapNone/>
                <wp:docPr id="173"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2720"/>
                        </a:xfrm>
                        <a:prstGeom prst="straightConnector1">
                          <a:avLst/>
                        </a:prstGeom>
                        <a:noFill/>
                        <a:ln w="19050" cmpd="sng">
                          <a:solidFill>
                            <a:sysClr val="windowText" lastClr="000000">
                              <a:lumMod val="50000"/>
                              <a:lumOff val="5000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E9CC56" id="Straight Arrow Connector 135" o:spid="_x0000_s1026" type="#_x0000_t32" style="position:absolute;margin-left:374.7pt;margin-top:2.1pt;width:16.9pt;height:1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" strokecolor="#7f7f7f" strokeweight="1.5pt"/>
            </w:pict>
          </mc:Fallback>
        </mc:AlternateContent>
      </w:r>
    </w:p>
    <w:p w:rsidR="007C7009" w:rsidRDefault="00FE4B24" w:rsidP="007C7009">
      <w:pPr>
        <w:ind w:firstLine="0"/>
        <w:jc w:val="center"/>
        <w:rPr>
          <w:rFonts w:ascii="Calibri" w:hAnsi="Calibri" w:cs="Calibri"/>
          <w:b/>
          <w:sz w:val="28"/>
        </w:rPr>
      </w:pPr>
      <w:r>
        <w:rPr>
          <w:noProof/>
          <w:lang w:eastAsia="ru-RU"/>
        </w:rPr>
        <mc:AlternateContent>
          <mc:Choice Requires="wps">
            <w:drawing>
              <wp:anchor distT="0" distB="0" distL="114300" distR="114300" simplePos="0" relativeHeight="251737088" behindDoc="0" locked="0" layoutInCell="1" allowOverlap="1">
                <wp:simplePos x="0" y="0"/>
                <wp:positionH relativeFrom="column">
                  <wp:posOffset>4587240</wp:posOffset>
                </wp:positionH>
                <wp:positionV relativeFrom="paragraph">
                  <wp:posOffset>259080</wp:posOffset>
                </wp:positionV>
                <wp:extent cx="1285875" cy="3209925"/>
                <wp:effectExtent l="0" t="0" r="0" b="9525"/>
                <wp:wrapNone/>
                <wp:docPr id="1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7C7009">
                            <w:pPr>
                              <w:spacing w:line="240" w:lineRule="auto"/>
                              <w:ind w:firstLine="0"/>
                              <w:rPr>
                                <w:rFonts w:ascii="Calibri" w:hAnsi="Calibri"/>
                                <w:color w:val="000000"/>
                                <w:sz w:val="18"/>
                                <w:szCs w:val="20"/>
                              </w:rPr>
                            </w:pPr>
                            <w:r>
                              <w:rPr>
                                <w:rFonts w:ascii="Calibri" w:hAnsi="Calibri"/>
                                <w:b/>
                                <w:color w:val="990000"/>
                                <w:sz w:val="18"/>
                                <w:szCs w:val="20"/>
                              </w:rPr>
                              <w:t xml:space="preserve"> </w:t>
                            </w:r>
                          </w:p>
                          <w:p w:rsidR="0011432A" w:rsidRDefault="0011432A" w:rsidP="007C7009">
                            <w:pPr>
                              <w:spacing w:line="240" w:lineRule="auto"/>
                              <w:ind w:firstLine="0"/>
                              <w:rPr>
                                <w:rFonts w:ascii="Calibri" w:hAnsi="Calibri"/>
                                <w:color w:val="000000"/>
                                <w:sz w:val="18"/>
                                <w:szCs w:val="20"/>
                              </w:rPr>
                            </w:pPr>
                            <w:r>
                              <w:rPr>
                                <w:rFonts w:ascii="Calibri" w:hAnsi="Calibri"/>
                                <w:color w:val="00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Переключение на другие иммуномодуляторы с учетом особенностей «новой» терапии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При переключении на иммуносупрессоры учитывать длительность периода «отмывки» </w:t>
                            </w:r>
                          </w:p>
                          <w:p w:rsidR="0011432A" w:rsidRPr="004D43D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Провести МРТ перед началом терапии другим препаратом  </w:t>
                            </w:r>
                            <w:r w:rsidRPr="004D43DA">
                              <w:rPr>
                                <w:rFonts w:ascii="Calibri" w:hAnsi="Calibri"/>
                                <w:color w:val="000000"/>
                                <w:sz w:val="18"/>
                                <w:szCs w:val="20"/>
                              </w:rPr>
                              <w:t xml:space="preserve"> </w:t>
                            </w:r>
                          </w:p>
                          <w:p w:rsidR="0011432A" w:rsidRPr="0006758A" w:rsidRDefault="0011432A" w:rsidP="007C7009">
                            <w:pPr>
                              <w:spacing w:line="240" w:lineRule="auto"/>
                              <w:ind w:firstLine="0"/>
                              <w:rPr>
                                <w:rFonts w:ascii="Calibri" w:hAnsi="Calibri"/>
                                <w:color w:val="000000"/>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61.2pt;margin-top:20.4pt;width:101.25pt;height:25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" filled="f" stroked="f" strokecolor="#4f81bd">
                <v:textbox>
                  <w:txbxContent>
                    <w:p w:rsidR="0011432A" w:rsidRDefault="0011432A" w:rsidP="007C7009">
                      <w:pPr>
                        <w:spacing w:line="240" w:lineRule="auto"/>
                        <w:ind w:firstLine="0"/>
                        <w:rPr>
                          <w:rFonts w:ascii="Calibri" w:hAnsi="Calibri"/>
                          <w:color w:val="000000"/>
                          <w:sz w:val="18"/>
                          <w:szCs w:val="20"/>
                        </w:rPr>
                      </w:pPr>
                      <w:r>
                        <w:rPr>
                          <w:rFonts w:ascii="Calibri" w:hAnsi="Calibri"/>
                          <w:b/>
                          <w:color w:val="990000"/>
                          <w:sz w:val="18"/>
                          <w:szCs w:val="20"/>
                        </w:rPr>
                        <w:t xml:space="preserve"> </w:t>
                      </w:r>
                    </w:p>
                    <w:p w:rsidR="0011432A" w:rsidRDefault="0011432A" w:rsidP="007C7009">
                      <w:pPr>
                        <w:spacing w:line="240" w:lineRule="auto"/>
                        <w:ind w:firstLine="0"/>
                        <w:rPr>
                          <w:rFonts w:ascii="Calibri" w:hAnsi="Calibri"/>
                          <w:color w:val="000000"/>
                          <w:sz w:val="18"/>
                          <w:szCs w:val="20"/>
                        </w:rPr>
                      </w:pPr>
                      <w:r>
                        <w:rPr>
                          <w:rFonts w:ascii="Calibri" w:hAnsi="Calibri"/>
                          <w:color w:val="000000"/>
                          <w:sz w:val="18"/>
                          <w:szCs w:val="20"/>
                        </w:rPr>
                        <w:t xml:space="preserve"> </w:t>
                      </w:r>
                      <w:r w:rsidRPr="008713F8">
                        <w:rPr>
                          <w:rFonts w:ascii="Calibri" w:hAnsi="Calibri"/>
                          <w:b/>
                          <w:color w:val="990000"/>
                          <w:sz w:val="18"/>
                          <w:szCs w:val="20"/>
                        </w:rPr>
                        <w:t>Смена терапии</w:t>
                      </w:r>
                      <w:r>
                        <w:rPr>
                          <w:rFonts w:ascii="Calibri" w:hAnsi="Calibri"/>
                          <w:color w:val="000000"/>
                          <w:sz w:val="18"/>
                          <w:szCs w:val="20"/>
                        </w:rPr>
                        <w:t xml:space="preserve">  </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Переключение на другие иммуномодуляторы с учетом особенностей «новой» терапии</w:t>
                      </w:r>
                    </w:p>
                    <w:p w:rsidR="0011432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При переключении на иммуносупрессоры учитывать длительность периода «отмывки» </w:t>
                      </w:r>
                    </w:p>
                    <w:p w:rsidR="0011432A" w:rsidRPr="004D43DA" w:rsidRDefault="0011432A" w:rsidP="00E27E9A">
                      <w:pPr>
                        <w:numPr>
                          <w:ilvl w:val="0"/>
                          <w:numId w:val="29"/>
                        </w:numPr>
                        <w:spacing w:line="240" w:lineRule="auto"/>
                        <w:ind w:left="142" w:hanging="142"/>
                        <w:rPr>
                          <w:rFonts w:ascii="Calibri" w:hAnsi="Calibri"/>
                          <w:color w:val="000000"/>
                          <w:sz w:val="18"/>
                          <w:szCs w:val="20"/>
                        </w:rPr>
                      </w:pPr>
                      <w:r>
                        <w:rPr>
                          <w:rFonts w:ascii="Calibri" w:hAnsi="Calibri"/>
                          <w:color w:val="000000"/>
                          <w:sz w:val="18"/>
                          <w:szCs w:val="20"/>
                        </w:rPr>
                        <w:t xml:space="preserve">Провести МРТ перед началом терапии другим препаратом  </w:t>
                      </w:r>
                      <w:r w:rsidRPr="004D43DA">
                        <w:rPr>
                          <w:rFonts w:ascii="Calibri" w:hAnsi="Calibri"/>
                          <w:color w:val="000000"/>
                          <w:sz w:val="18"/>
                          <w:szCs w:val="20"/>
                        </w:rPr>
                        <w:t xml:space="preserve"> </w:t>
                      </w:r>
                    </w:p>
                    <w:p w:rsidR="0011432A" w:rsidRPr="0006758A" w:rsidRDefault="0011432A" w:rsidP="007C7009">
                      <w:pPr>
                        <w:spacing w:line="240" w:lineRule="auto"/>
                        <w:ind w:firstLine="0"/>
                        <w:rPr>
                          <w:rFonts w:ascii="Calibri" w:hAnsi="Calibri"/>
                          <w:color w:val="000000"/>
                          <w:sz w:val="18"/>
                          <w:szCs w:val="20"/>
                        </w:rPr>
                      </w:pPr>
                    </w:p>
                  </w:txbxContent>
                </v:textbox>
              </v:shape>
            </w:pict>
          </mc:Fallback>
        </mc:AlternateContent>
      </w:r>
      <w:r>
        <w:rPr>
          <w:noProof/>
          <w:lang w:eastAsia="ru-RU"/>
        </w:rPr>
        <mc:AlternateContent>
          <mc:Choice Requires="wps">
            <w:drawing>
              <wp:anchor distT="0" distB="0" distL="114300" distR="114300" simplePos="0" relativeHeight="251731968" behindDoc="0" locked="0" layoutInCell="1" allowOverlap="1">
                <wp:simplePos x="0" y="0"/>
                <wp:positionH relativeFrom="column">
                  <wp:posOffset>1397000</wp:posOffset>
                </wp:positionH>
                <wp:positionV relativeFrom="paragraph">
                  <wp:posOffset>236220</wp:posOffset>
                </wp:positionV>
                <wp:extent cx="3032125" cy="2470785"/>
                <wp:effectExtent l="0" t="0" r="0" b="5715"/>
                <wp:wrapNone/>
                <wp:docPr id="18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247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перед каждым введением 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Перед каждым введением повторять скрининговые обследования: клинический и биохимический анализы крови, анализ на АТ к ВИЧ, </w:t>
                            </w:r>
                            <w:r>
                              <w:rPr>
                                <w:rFonts w:ascii="Calibri" w:hAnsi="Calibri"/>
                                <w:color w:val="000000"/>
                                <w:sz w:val="18"/>
                                <w:szCs w:val="20"/>
                                <w:lang w:val="en-US"/>
                              </w:rPr>
                              <w:t>RW</w:t>
                            </w:r>
                            <w:r>
                              <w:rPr>
                                <w:rFonts w:ascii="Calibri" w:hAnsi="Calibri"/>
                                <w:color w:val="000000"/>
                                <w:sz w:val="18"/>
                                <w:szCs w:val="20"/>
                              </w:rPr>
                              <w:t xml:space="preserve">, гепатиты В,С, рентгенография грудной клетки, тест на беременность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Премедикация перед каждым введением: метилпреднизолон 100 мг в/м, антигистаминные, антипиретики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Скорость инфузии возможно увеличить каждые 30 мин при хорошей переносимости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ежегодно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110pt;margin-top:18.6pt;width:238.75pt;height:194.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" filled="f" stroked="f" strokecolor="#4f81bd">
                <v:textbox>
                  <w:txbxContent>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 Осмотр невролога перед каждым введением и каждые 3 мес</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 xml:space="preserve">Перед каждым введением повторять скрининговые обследования: клинический и биохимический анализы крови, анализ на АТ к ВИЧ, </w:t>
                      </w:r>
                      <w:r>
                        <w:rPr>
                          <w:rFonts w:ascii="Calibri" w:hAnsi="Calibri"/>
                          <w:color w:val="000000"/>
                          <w:sz w:val="18"/>
                          <w:szCs w:val="20"/>
                          <w:lang w:val="en-US"/>
                        </w:rPr>
                        <w:t>RW</w:t>
                      </w:r>
                      <w:r>
                        <w:rPr>
                          <w:rFonts w:ascii="Calibri" w:hAnsi="Calibri"/>
                          <w:color w:val="000000"/>
                          <w:sz w:val="18"/>
                          <w:szCs w:val="20"/>
                        </w:rPr>
                        <w:t xml:space="preserve">, гепатиты В,С, рентгенография грудной клетки, тест на беременность  </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Премедикация перед каждым введением: метилпреднизолон 100 мг в/м, антигистаминные, антипиретики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Скорость инфузии возможно увеличить каждые 30 мин при хорошей переносимости</w:t>
                      </w:r>
                    </w:p>
                    <w:p w:rsidR="0011432A" w:rsidRDefault="0011432A" w:rsidP="00E27E9A">
                      <w:pPr>
                        <w:numPr>
                          <w:ilvl w:val="0"/>
                          <w:numId w:val="30"/>
                        </w:numPr>
                        <w:spacing w:line="240" w:lineRule="auto"/>
                        <w:ind w:left="0" w:hanging="142"/>
                        <w:rPr>
                          <w:rFonts w:ascii="Calibri" w:hAnsi="Calibri"/>
                          <w:color w:val="000000"/>
                          <w:sz w:val="18"/>
                          <w:szCs w:val="20"/>
                        </w:rPr>
                      </w:pPr>
                      <w:r>
                        <w:rPr>
                          <w:rFonts w:ascii="Calibri" w:hAnsi="Calibri"/>
                          <w:color w:val="000000"/>
                          <w:sz w:val="18"/>
                          <w:szCs w:val="20"/>
                        </w:rPr>
                        <w:t>МРТ  ежегодно</w:t>
                      </w:r>
                    </w:p>
                  </w:txbxContent>
                </v:textbox>
              </v:shape>
            </w:pict>
          </mc:Fallback>
        </mc:AlternateContent>
      </w: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7C7009" w:rsidRDefault="007C7009" w:rsidP="007C7009">
      <w:pPr>
        <w:ind w:firstLine="0"/>
        <w:jc w:val="center"/>
        <w:rPr>
          <w:rFonts w:ascii="Calibri" w:hAnsi="Calibri" w:cs="Calibri"/>
          <w:b/>
          <w:sz w:val="28"/>
        </w:rPr>
      </w:pPr>
    </w:p>
    <w:p w:rsidR="00AA616B" w:rsidRDefault="00AA616B" w:rsidP="00AA616B">
      <w:pPr>
        <w:ind w:firstLine="0"/>
        <w:jc w:val="center"/>
        <w:rPr>
          <w:rFonts w:ascii="Calibri" w:hAnsi="Calibri" w:cs="Calibri"/>
          <w:b/>
          <w:sz w:val="28"/>
        </w:rPr>
      </w:pPr>
    </w:p>
    <w:p w:rsidR="003B1872" w:rsidRDefault="003B1872">
      <w:pPr>
        <w:suppressAutoHyphens w:val="0"/>
        <w:spacing w:line="240" w:lineRule="auto"/>
        <w:ind w:firstLine="0"/>
      </w:pPr>
      <w:r>
        <w:br w:type="page"/>
      </w:r>
    </w:p>
    <w:p w:rsidR="0034034A" w:rsidRPr="0079695C" w:rsidRDefault="0034034A" w:rsidP="00D70FE5">
      <w:pPr>
        <w:pStyle w:val="1"/>
        <w:ind w:right="282"/>
        <w:jc w:val="both"/>
      </w:pPr>
      <w:bookmarkStart w:id="138" w:name="_Toc533624433"/>
      <w:bookmarkStart w:id="139" w:name="_Toc464202381"/>
      <w:r w:rsidRPr="0079695C">
        <w:lastRenderedPageBreak/>
        <w:t>Приложение В. Информация для пациента</w:t>
      </w:r>
      <w:bookmarkEnd w:id="138"/>
      <w:r w:rsidR="00776414" w:rsidRPr="00776414">
        <w:t xml:space="preserve"> [</w:t>
      </w:r>
      <w:r w:rsidR="00555B83" w:rsidRPr="00555B83">
        <w:t>76</w:t>
      </w:r>
      <w:r w:rsidR="00776414" w:rsidRPr="00776414">
        <w:t>]</w:t>
      </w:r>
    </w:p>
    <w:p w:rsidR="0084237D" w:rsidRPr="00633A2D" w:rsidRDefault="00633A2D" w:rsidP="00F35ABA">
      <w:pPr>
        <w:ind w:right="282" w:firstLine="0"/>
        <w:jc w:val="both"/>
        <w:rPr>
          <w:b/>
        </w:rPr>
      </w:pPr>
      <w:r>
        <w:rPr>
          <w:b/>
        </w:rPr>
        <w:t>В.1</w:t>
      </w:r>
      <w:r w:rsidR="00F73AEE" w:rsidRPr="00F73AEE">
        <w:rPr>
          <w:b/>
        </w:rPr>
        <w:t xml:space="preserve">. </w:t>
      </w:r>
      <w:r w:rsidR="0084237D" w:rsidRPr="00F73AEE">
        <w:rPr>
          <w:b/>
        </w:rPr>
        <w:t>Диетические рекомендации больным рассеянным склерозом</w:t>
      </w:r>
    </w:p>
    <w:p w:rsidR="0084237D" w:rsidRPr="008838F2" w:rsidRDefault="0084237D" w:rsidP="0081613B">
      <w:pPr>
        <w:ind w:right="282"/>
        <w:jc w:val="both"/>
      </w:pPr>
      <w:r w:rsidRPr="008838F2">
        <w:t>Физиологически адекватными и патогенетически обоснованными являются следующие диетические рекомендации:</w:t>
      </w:r>
    </w:p>
    <w:p w:rsidR="0084237D" w:rsidRPr="008838F2" w:rsidRDefault="0084237D" w:rsidP="0081613B">
      <w:pPr>
        <w:ind w:left="567" w:right="282" w:hanging="567"/>
        <w:jc w:val="both"/>
        <w:rPr>
          <w:b/>
        </w:rPr>
      </w:pPr>
      <w:r w:rsidRPr="008838F2">
        <w:rPr>
          <w:b/>
        </w:rPr>
        <w:t>Достаточное количество полноценных легко усваиваемых белков.</w:t>
      </w:r>
    </w:p>
    <w:p w:rsidR="0084237D" w:rsidRPr="008838F2" w:rsidRDefault="0084237D" w:rsidP="0081613B">
      <w:pPr>
        <w:ind w:left="567" w:right="282" w:hanging="567"/>
        <w:jc w:val="both"/>
      </w:pPr>
      <w:r w:rsidRPr="008838F2">
        <w:rPr>
          <w:b/>
        </w:rPr>
        <w:t>Снижение количества простых сахаров</w:t>
      </w:r>
      <w:r w:rsidRPr="008838F2">
        <w:t xml:space="preserve"> для предотвращения прибавления в весе и улучшения физической активности. Значительное снижение потребления простых сахаров (до 30-40 г/сут) рекомендуется больным с частыми предыдущими обострениями и получившими курсы глюкокортикоидной терапии.</w:t>
      </w:r>
    </w:p>
    <w:p w:rsidR="0084237D" w:rsidRPr="008838F2" w:rsidRDefault="0084237D" w:rsidP="0081613B">
      <w:pPr>
        <w:ind w:left="567" w:right="282" w:hanging="567"/>
        <w:jc w:val="both"/>
      </w:pPr>
      <w:r w:rsidRPr="008838F2">
        <w:rPr>
          <w:b/>
        </w:rPr>
        <w:t>Ограничение животных жиров</w:t>
      </w:r>
      <w:r w:rsidRPr="008838F2">
        <w:t>. Устранение копченостей. Необходимо использовать нежирные сорта мяса, рыбы, молочных продуктов. Увеличение в рационе растительных масел, содержащих большое количество полиненасыщенных жирных кислот – кукурузного, оливкового, подсолнечного, льняного (до 20-30 г/сут).</w:t>
      </w:r>
    </w:p>
    <w:p w:rsidR="0084237D" w:rsidRPr="008838F2" w:rsidRDefault="0084237D" w:rsidP="0081613B">
      <w:pPr>
        <w:ind w:left="567" w:right="282" w:hanging="567"/>
        <w:jc w:val="both"/>
      </w:pPr>
      <w:r w:rsidRPr="008838F2">
        <w:rPr>
          <w:b/>
        </w:rPr>
        <w:t>Снижение калорийности рациона</w:t>
      </w:r>
      <w:r w:rsidRPr="008838F2">
        <w:t xml:space="preserve"> у больных с двигательными нарушениями.</w:t>
      </w:r>
    </w:p>
    <w:p w:rsidR="0084237D" w:rsidRPr="008838F2" w:rsidRDefault="0084237D" w:rsidP="0081613B">
      <w:pPr>
        <w:ind w:left="567" w:right="282" w:hanging="567"/>
        <w:jc w:val="both"/>
      </w:pPr>
      <w:r w:rsidRPr="008838F2">
        <w:rPr>
          <w:b/>
        </w:rPr>
        <w:t>Для больных с запорами</w:t>
      </w:r>
      <w:r w:rsidRPr="008838F2">
        <w:t xml:space="preserve"> - достаточное количество свободной жидкости (до 2 л в день для взрослых), повышенное количество продуктов, содержащих клетчатку (фруктов, овощей, отрубей, хлеба грубого помола).</w:t>
      </w:r>
    </w:p>
    <w:p w:rsidR="0084237D" w:rsidRPr="008838F2" w:rsidRDefault="0084237D" w:rsidP="0081613B">
      <w:pPr>
        <w:ind w:left="567" w:right="282" w:hanging="567"/>
        <w:jc w:val="both"/>
      </w:pPr>
      <w:r w:rsidRPr="008838F2">
        <w:rPr>
          <w:b/>
        </w:rPr>
        <w:t xml:space="preserve">Для больных с </w:t>
      </w:r>
      <w:r w:rsidR="00550B30">
        <w:rPr>
          <w:b/>
        </w:rPr>
        <w:t xml:space="preserve">ночными мочеиспусканиями </w:t>
      </w:r>
      <w:r w:rsidRPr="008838F2">
        <w:t>- ограничение жидкости в вечерние часы; ограничение жидкости перед поездкой, посещением общественных мест у больных с учащенным мочеиспусканием.</w:t>
      </w:r>
    </w:p>
    <w:p w:rsidR="0084237D" w:rsidRPr="008838F2" w:rsidRDefault="0084237D" w:rsidP="0081613B">
      <w:pPr>
        <w:ind w:left="567" w:right="282" w:hanging="567"/>
        <w:jc w:val="both"/>
      </w:pPr>
      <w:r w:rsidRPr="008838F2">
        <w:rPr>
          <w:b/>
        </w:rPr>
        <w:t>У больных с «колебаниями» неврологических симптомов при тепловых нагрузках</w:t>
      </w:r>
      <w:r w:rsidRPr="008838F2">
        <w:t xml:space="preserve"> рекомендуется прием охлажденных блюд и напитков.</w:t>
      </w:r>
    </w:p>
    <w:p w:rsidR="0084237D" w:rsidRPr="008838F2" w:rsidRDefault="0084237D" w:rsidP="0081613B">
      <w:pPr>
        <w:ind w:left="567" w:right="282" w:hanging="567"/>
        <w:jc w:val="both"/>
      </w:pPr>
      <w:r w:rsidRPr="008838F2">
        <w:rPr>
          <w:b/>
        </w:rPr>
        <w:t>Употребление продуктов, содержащих повышенное количество солей магния</w:t>
      </w:r>
      <w:r w:rsidRPr="008838F2">
        <w:t xml:space="preserve"> (до 0,5 г/сут) - орехов, кураги, отрубей.</w:t>
      </w:r>
    </w:p>
    <w:p w:rsidR="0084237D" w:rsidRPr="008838F2" w:rsidRDefault="0084237D" w:rsidP="0081613B">
      <w:pPr>
        <w:ind w:left="567" w:right="282" w:hanging="567"/>
        <w:jc w:val="both"/>
      </w:pPr>
      <w:r w:rsidRPr="008838F2">
        <w:rPr>
          <w:b/>
        </w:rPr>
        <w:t>Употребление продуктов, содержащих повышенное количество солей калия</w:t>
      </w:r>
      <w:r w:rsidRPr="008838F2">
        <w:t xml:space="preserve"> (до 3 г/сут) - кураги, чернослива, изюма, бананов, картофеля «в мундире» у больных с частыми предыдущими обострениями заболевания и получавшими глюкокортикоидную терапию.</w:t>
      </w:r>
    </w:p>
    <w:p w:rsidR="0084237D" w:rsidRPr="008838F2" w:rsidRDefault="0084237D" w:rsidP="0081613B">
      <w:pPr>
        <w:ind w:left="567" w:right="282" w:hanging="567"/>
        <w:jc w:val="both"/>
      </w:pPr>
      <w:r w:rsidRPr="008838F2">
        <w:rPr>
          <w:b/>
        </w:rPr>
        <w:t>Употребление продуктов, содержащих повышенное количество кальция</w:t>
      </w:r>
      <w:r w:rsidRPr="008838F2">
        <w:t xml:space="preserve"> (до 1,5 г/сут) - сыра, творога, молока и т.д. для предотвращения развития остеопороза, в том числе у лиц получающих неоднократные курсы терапии глюкокортикоидами.</w:t>
      </w:r>
    </w:p>
    <w:p w:rsidR="0084237D" w:rsidRPr="008838F2" w:rsidRDefault="0084237D" w:rsidP="0081613B">
      <w:pPr>
        <w:ind w:left="567" w:right="282" w:hanging="567"/>
        <w:jc w:val="both"/>
      </w:pPr>
      <w:r w:rsidRPr="008838F2">
        <w:rPr>
          <w:b/>
        </w:rPr>
        <w:t xml:space="preserve">Обогащение рациона витамином </w:t>
      </w:r>
      <w:r w:rsidR="002722C2">
        <w:rPr>
          <w:b/>
          <w:lang w:val="en-US"/>
        </w:rPr>
        <w:t>D</w:t>
      </w:r>
      <w:r w:rsidRPr="008838F2">
        <w:rPr>
          <w:b/>
        </w:rPr>
        <w:t xml:space="preserve"> и </w:t>
      </w:r>
      <w:r w:rsidR="002722C2">
        <w:rPr>
          <w:b/>
        </w:rPr>
        <w:t>С</w:t>
      </w:r>
      <w:r w:rsidRPr="008838F2">
        <w:t xml:space="preserve"> за счет повышенного потребления </w:t>
      </w:r>
      <w:r w:rsidR="002722C2">
        <w:t xml:space="preserve">рыбы, рыбьего жира, </w:t>
      </w:r>
      <w:r w:rsidRPr="008838F2">
        <w:t>фруктов (шиповника, черной смородины, цитрусовых) и овощей (салаты из моркови, свеклы, гарниры из кабачков, цветной капусты и др.)</w:t>
      </w:r>
      <w:r w:rsidR="00DF3CD3" w:rsidRPr="00DF3CD3">
        <w:t xml:space="preserve"> </w:t>
      </w:r>
      <w:r w:rsidR="00DF3CD3" w:rsidRPr="008838F2">
        <w:t xml:space="preserve">В </w:t>
      </w:r>
      <w:r w:rsidR="00DF3CD3" w:rsidRPr="008838F2">
        <w:lastRenderedPageBreak/>
        <w:t>настоящее время применение разнообразных диет с целью профилактики обострений РС малодоказательно. Общепринятым и обоснованным считается применение принципов здорового питания, а именно преобладание растительной пищи над животной, уменьшение употребления легкоусваиваемых углеводов и уменьшение приема потенциально высокоаллергогенных продуктов при отягощенном аллергическом анамнезе.</w:t>
      </w:r>
    </w:p>
    <w:p w:rsidR="0084237D" w:rsidRDefault="0084237D" w:rsidP="0081613B">
      <w:pPr>
        <w:ind w:left="567" w:right="282" w:hanging="567"/>
        <w:jc w:val="both"/>
      </w:pPr>
      <w:r w:rsidRPr="008838F2">
        <w:rPr>
          <w:b/>
        </w:rPr>
        <w:t>Исключение курения.</w:t>
      </w:r>
      <w:r w:rsidR="00DF3CD3">
        <w:rPr>
          <w:b/>
        </w:rPr>
        <w:t xml:space="preserve"> </w:t>
      </w:r>
      <w:r w:rsidR="00931F8D">
        <w:t>Курение достоверно связано с нарастанием риска развития и тяжести течения рассеянного склероза.</w:t>
      </w:r>
    </w:p>
    <w:p w:rsidR="00932F07" w:rsidRDefault="00932F07" w:rsidP="0081613B">
      <w:pPr>
        <w:ind w:left="567" w:right="282" w:hanging="567"/>
        <w:jc w:val="both"/>
        <w:rPr>
          <w:szCs w:val="24"/>
        </w:rPr>
      </w:pPr>
      <w:r>
        <w:rPr>
          <w:b/>
        </w:rPr>
        <w:t xml:space="preserve">Контроль над приемом алкоголя. </w:t>
      </w:r>
      <w:r w:rsidRPr="00836D6F">
        <w:rPr>
          <w:szCs w:val="24"/>
        </w:rPr>
        <w:t>Алкоголь может усиливать</w:t>
      </w:r>
      <w:r w:rsidRPr="00836D6F">
        <w:rPr>
          <w:rStyle w:val="affa"/>
          <w:rFonts w:eastAsia="Batang"/>
          <w:szCs w:val="24"/>
        </w:rPr>
        <w:t xml:space="preserve"> </w:t>
      </w:r>
      <w:r w:rsidRPr="00932F07">
        <w:rPr>
          <w:rStyle w:val="affa"/>
          <w:rFonts w:eastAsia="Batang"/>
          <w:b w:val="0"/>
          <w:szCs w:val="24"/>
        </w:rPr>
        <w:t>проявления РС.</w:t>
      </w:r>
      <w:r w:rsidRPr="00836D6F">
        <w:rPr>
          <w:rStyle w:val="affa"/>
          <w:rFonts w:eastAsia="Batang"/>
          <w:szCs w:val="24"/>
        </w:rPr>
        <w:t xml:space="preserve"> </w:t>
      </w:r>
      <w:r w:rsidRPr="00836D6F">
        <w:rPr>
          <w:szCs w:val="24"/>
          <w:lang w:eastAsia="en-US"/>
        </w:rPr>
        <w:t xml:space="preserve">Употребление алкоголя в больших количествах однозначно усиливает процесс воспаления, причем алкоголь стимулирует окисление арахидоновой кислоты. Часто на фоне приема алкоголя отмечается повышение температуры тела, что может приводить к нарастанию имеющей симптоматики у больных РС (хорошо известный феномен «горячей ванны» - при повышении температуры тела замедляется проведение импульса по демиелинизированному волокну и ухудшаются симптомы РС). </w:t>
      </w:r>
      <w:r w:rsidRPr="00836D6F">
        <w:rPr>
          <w:szCs w:val="24"/>
        </w:rPr>
        <w:t>Типичные признаки злоупотребления алкоголем, т. е. головокружение, неуверенная походка и т. п., у больного РС проявляются намного раньше, чем у здорового. От регулярного, например, во время каждого приема пищи, и тем более чрезмерного потребления алкогольных напитков больному следует категорически отказаться. В противном случае он рискует усугубить свое состояние, помешать восстановительным процессам, вследствие чего нарушение функций, означающее ограничение физических возможностей, проявится раньше или сильнее.</w:t>
      </w:r>
    </w:p>
    <w:p w:rsidR="001B3AA6" w:rsidRDefault="001B3AA6" w:rsidP="0081613B">
      <w:pPr>
        <w:ind w:left="567" w:right="282" w:hanging="567"/>
        <w:jc w:val="both"/>
        <w:rPr>
          <w:b/>
          <w:szCs w:val="24"/>
        </w:rPr>
      </w:pPr>
      <w:r>
        <w:rPr>
          <w:b/>
          <w:szCs w:val="24"/>
        </w:rPr>
        <w:t>В.2. Общие рекомендации по стилю жизни больных рассеянным склерозом</w:t>
      </w:r>
    </w:p>
    <w:p w:rsidR="00931F8D" w:rsidRDefault="00932F07" w:rsidP="0081613B">
      <w:pPr>
        <w:ind w:left="567" w:right="282" w:hanging="567"/>
        <w:jc w:val="both"/>
        <w:rPr>
          <w:rStyle w:val="Sylfaen10pt"/>
          <w:rFonts w:ascii="Times New Roman" w:hAnsi="Times New Roman" w:cs="Times New Roman"/>
          <w:sz w:val="24"/>
          <w:szCs w:val="24"/>
        </w:rPr>
      </w:pPr>
      <w:r w:rsidRPr="004B7AD6">
        <w:rPr>
          <w:b/>
          <w:szCs w:val="24"/>
        </w:rPr>
        <w:t>Плохая переносимость повышения температуры тела.</w:t>
      </w:r>
      <w:r w:rsidRPr="004B7AD6">
        <w:rPr>
          <w:szCs w:val="24"/>
          <w:lang w:eastAsia="en-US"/>
        </w:rPr>
        <w:t xml:space="preserve"> </w:t>
      </w:r>
      <w:r w:rsidRPr="004B7AD6">
        <w:rPr>
          <w:rStyle w:val="Sylfaen10pt"/>
          <w:rFonts w:ascii="Times New Roman" w:hAnsi="Times New Roman" w:cs="Times New Roman"/>
          <w:sz w:val="24"/>
          <w:szCs w:val="24"/>
        </w:rPr>
        <w:t>Многие больные РС плохо переносят сауну и баню, горячие ванны. При тепловых процедурах могут сильнее проявляться имеющиеся функциональные нарушения деятельности нервной системы. Следует отказаться от пребывания на солнце с целью получить загар. Солнечные лучи могут оказывать иммуностимулирующее действие, что нежелательно для всех пациентов с аутоиммунными заболеваниями.</w:t>
      </w:r>
    </w:p>
    <w:p w:rsidR="00D1559A" w:rsidRDefault="00D1559A" w:rsidP="0081613B">
      <w:pPr>
        <w:pStyle w:val="aff9"/>
        <w:spacing w:after="0" w:line="360" w:lineRule="auto"/>
        <w:ind w:left="567" w:right="282" w:hanging="567"/>
        <w:jc w:val="both"/>
        <w:rPr>
          <w:rFonts w:ascii="Times New Roman" w:hAnsi="Times New Roman"/>
          <w:sz w:val="24"/>
          <w:szCs w:val="24"/>
        </w:rPr>
      </w:pPr>
      <w:r w:rsidRPr="00D1559A">
        <w:rPr>
          <w:rFonts w:ascii="Times New Roman" w:hAnsi="Times New Roman"/>
          <w:b/>
          <w:sz w:val="24"/>
          <w:szCs w:val="24"/>
        </w:rPr>
        <w:t>Правильный психологический настрой.</w:t>
      </w:r>
      <w:r>
        <w:rPr>
          <w:rFonts w:ascii="Times New Roman" w:hAnsi="Times New Roman"/>
          <w:b/>
          <w:sz w:val="24"/>
          <w:szCs w:val="24"/>
        </w:rPr>
        <w:t xml:space="preserve"> </w:t>
      </w:r>
      <w:r w:rsidRPr="00836D6F">
        <w:rPr>
          <w:rFonts w:ascii="Times New Roman" w:hAnsi="Times New Roman"/>
          <w:sz w:val="24"/>
          <w:szCs w:val="24"/>
        </w:rPr>
        <w:t>Правильное формирование «отношения к болезни», психологического настроя имеет огромное влияние не только на качество жизни пациентов с РС, но и на течение заболевания в последующем</w:t>
      </w:r>
      <w:r>
        <w:rPr>
          <w:rFonts w:ascii="Times New Roman" w:hAnsi="Times New Roman"/>
          <w:sz w:val="24"/>
          <w:szCs w:val="24"/>
        </w:rPr>
        <w:t>. Убедительно показана связь депрессии и хронического эмоционального стресса с более неблагоприятным течением РС, в том числе с обострениями.</w:t>
      </w:r>
    </w:p>
    <w:p w:rsidR="00B2549D" w:rsidRDefault="00B2549D" w:rsidP="0081613B">
      <w:pPr>
        <w:pStyle w:val="aff9"/>
        <w:spacing w:after="0" w:line="360" w:lineRule="auto"/>
        <w:ind w:left="567" w:right="282" w:hanging="567"/>
        <w:jc w:val="both"/>
        <w:rPr>
          <w:rStyle w:val="Sylfaen10pt"/>
          <w:rFonts w:ascii="Times New Roman" w:hAnsi="Times New Roman"/>
          <w:sz w:val="24"/>
          <w:szCs w:val="24"/>
        </w:rPr>
      </w:pPr>
      <w:r w:rsidRPr="00B2549D">
        <w:rPr>
          <w:rStyle w:val="Sylfaen10pt"/>
          <w:rFonts w:ascii="Times New Roman" w:hAnsi="Times New Roman"/>
          <w:b/>
          <w:sz w:val="24"/>
          <w:szCs w:val="24"/>
        </w:rPr>
        <w:lastRenderedPageBreak/>
        <w:t>Оптимальная длительность</w:t>
      </w:r>
      <w:r>
        <w:rPr>
          <w:rStyle w:val="Sylfaen10pt"/>
          <w:rFonts w:ascii="Times New Roman" w:hAnsi="Times New Roman"/>
          <w:sz w:val="24"/>
          <w:szCs w:val="24"/>
        </w:rPr>
        <w:t xml:space="preserve"> </w:t>
      </w:r>
      <w:r w:rsidRPr="00836D6F">
        <w:rPr>
          <w:rStyle w:val="Sylfaen10pt"/>
          <w:rFonts w:ascii="Times New Roman" w:hAnsi="Times New Roman"/>
          <w:b/>
          <w:sz w:val="24"/>
          <w:szCs w:val="24"/>
        </w:rPr>
        <w:t>полноценн</w:t>
      </w:r>
      <w:r>
        <w:rPr>
          <w:rStyle w:val="Sylfaen10pt"/>
          <w:rFonts w:ascii="Times New Roman" w:hAnsi="Times New Roman"/>
          <w:b/>
          <w:sz w:val="24"/>
          <w:szCs w:val="24"/>
        </w:rPr>
        <w:t>ого</w:t>
      </w:r>
      <w:r w:rsidRPr="00836D6F">
        <w:rPr>
          <w:rStyle w:val="Sylfaen10pt"/>
          <w:rFonts w:ascii="Times New Roman" w:hAnsi="Times New Roman"/>
          <w:b/>
          <w:sz w:val="24"/>
          <w:szCs w:val="24"/>
        </w:rPr>
        <w:t xml:space="preserve"> сн</w:t>
      </w:r>
      <w:r>
        <w:rPr>
          <w:rStyle w:val="Sylfaen10pt"/>
          <w:rFonts w:ascii="Times New Roman" w:hAnsi="Times New Roman"/>
          <w:b/>
          <w:sz w:val="24"/>
          <w:szCs w:val="24"/>
        </w:rPr>
        <w:t>а</w:t>
      </w:r>
      <w:r w:rsidRPr="00836D6F">
        <w:rPr>
          <w:rStyle w:val="Sylfaen10pt"/>
          <w:rFonts w:ascii="Times New Roman" w:hAnsi="Times New Roman"/>
          <w:sz w:val="24"/>
          <w:szCs w:val="24"/>
        </w:rPr>
        <w:t>. У не выспавшегося больного РС раньше и в большей степени проявляются колебания состояния в течение суток, и усугубляются имеющиеся нарушения функций организма, что представляет собой дополнительную причину ситуационно-обусловленной депрессии. Больной может не справляться со своими обязанностями в течение дня не из-за неврологических нарушений, а из-за снижения работоспособности по причине недостаточного по продолжительности сна. Наиболее распространенная рекомендация по длительности сна – 7 часов. Слишком продолжительный сон, длящийся 10 и более часов, также может оказывать вредное воздействие, так как за счет этого наблюдающиеся у большинства больных пониженное давление и вызванные этим ощущения разбитости и усталости, особенно в первой половине дня, усилятся еще больше</w:t>
      </w:r>
    </w:p>
    <w:p w:rsidR="00B2549D" w:rsidRDefault="0043197A" w:rsidP="0081613B">
      <w:pPr>
        <w:pStyle w:val="aff9"/>
        <w:spacing w:after="0" w:line="360" w:lineRule="auto"/>
        <w:ind w:left="567" w:right="282" w:hanging="567"/>
        <w:jc w:val="both"/>
        <w:rPr>
          <w:rFonts w:ascii="Times New Roman" w:hAnsi="Times New Roman"/>
          <w:sz w:val="24"/>
          <w:szCs w:val="24"/>
        </w:rPr>
      </w:pPr>
      <w:r w:rsidRPr="0043197A">
        <w:rPr>
          <w:rFonts w:ascii="Times New Roman" w:hAnsi="Times New Roman"/>
          <w:b/>
          <w:sz w:val="24"/>
          <w:szCs w:val="24"/>
        </w:rPr>
        <w:t>Оптимизация двигательной активности.</w:t>
      </w:r>
      <w:r>
        <w:rPr>
          <w:rFonts w:ascii="Times New Roman" w:hAnsi="Times New Roman"/>
          <w:b/>
          <w:i/>
          <w:sz w:val="24"/>
          <w:szCs w:val="24"/>
        </w:rPr>
        <w:t xml:space="preserve"> </w:t>
      </w:r>
      <w:r w:rsidRPr="00836D6F">
        <w:rPr>
          <w:rFonts w:ascii="Times New Roman" w:hAnsi="Times New Roman"/>
          <w:sz w:val="24"/>
          <w:szCs w:val="24"/>
        </w:rPr>
        <w:t xml:space="preserve">Физическая активность не только показана больному РС, но и имеет для состояния его здоровья чрезвычайно важное значение. В целом разрешается заниматься любым видом спорта, насколько это возможно с учетом вероятных ограничений физических </w:t>
      </w:r>
      <w:r>
        <w:rPr>
          <w:rFonts w:ascii="Times New Roman" w:hAnsi="Times New Roman"/>
          <w:sz w:val="24"/>
          <w:szCs w:val="24"/>
        </w:rPr>
        <w:t>возможностей</w:t>
      </w:r>
      <w:r w:rsidRPr="00836D6F">
        <w:rPr>
          <w:rFonts w:ascii="Times New Roman" w:hAnsi="Times New Roman"/>
          <w:sz w:val="24"/>
          <w:szCs w:val="24"/>
        </w:rPr>
        <w:t>. Однако не рекомендуется «ставить рекордов», подвергаться ненужной опасности, стремясь превысить свои возможности и рискуя при этом пережить несчастный случай и получить тяжелую травму.</w:t>
      </w:r>
      <w:r>
        <w:rPr>
          <w:rFonts w:ascii="Times New Roman" w:hAnsi="Times New Roman"/>
          <w:sz w:val="24"/>
          <w:szCs w:val="24"/>
        </w:rPr>
        <w:t xml:space="preserve"> Не рекомендуется перегрев тела во время физических упраж</w:t>
      </w:r>
      <w:r w:rsidR="00FF65B2">
        <w:rPr>
          <w:rFonts w:ascii="Times New Roman" w:hAnsi="Times New Roman"/>
          <w:sz w:val="24"/>
          <w:szCs w:val="24"/>
        </w:rPr>
        <w:t>н</w:t>
      </w:r>
      <w:r>
        <w:rPr>
          <w:rFonts w:ascii="Times New Roman" w:hAnsi="Times New Roman"/>
          <w:sz w:val="24"/>
          <w:szCs w:val="24"/>
        </w:rPr>
        <w:t>ений.</w:t>
      </w:r>
      <w:r w:rsidR="00FF65B2">
        <w:rPr>
          <w:rFonts w:ascii="Times New Roman" w:hAnsi="Times New Roman"/>
          <w:sz w:val="24"/>
          <w:szCs w:val="24"/>
        </w:rPr>
        <w:t xml:space="preserve"> </w:t>
      </w:r>
      <w:r w:rsidR="00FF65B2" w:rsidRPr="00FF65B2">
        <w:rPr>
          <w:rFonts w:ascii="Times New Roman" w:hAnsi="Times New Roman"/>
          <w:sz w:val="24"/>
          <w:szCs w:val="24"/>
        </w:rPr>
        <w:t>Сформулирована теория «необходимой двигательной активности» при РС, которая подчеркивает, что больным РС нельзя делать упражнения «фитнесс-направления», а необходимо «поддержание активности ради жизни».</w:t>
      </w:r>
    </w:p>
    <w:p w:rsidR="00FF65B2" w:rsidRDefault="00A86159" w:rsidP="0081613B">
      <w:pPr>
        <w:ind w:left="567" w:right="282" w:hanging="567"/>
        <w:jc w:val="both"/>
        <w:rPr>
          <w:szCs w:val="24"/>
        </w:rPr>
      </w:pPr>
      <w:r w:rsidRPr="00972AB0">
        <w:rPr>
          <w:b/>
          <w:szCs w:val="24"/>
        </w:rPr>
        <w:t>Сохранение занятости на работе</w:t>
      </w:r>
      <w:r w:rsidRPr="00972AB0">
        <w:rPr>
          <w:szCs w:val="24"/>
        </w:rPr>
        <w:t xml:space="preserve">. Во многих случаях в связи с развитием инвалидности перед больными РС встает вопрос о смене работы, адаптации графика рабочего дня, а часто - и о выходе на инвалидность. Необходимо подчеркнуть позитивный психотерапевтический эффект сохранения комфортной работы, которая нравится пациентам, к которой они привыкли. И наоборот, потеря работы является одной из причин депрессии и тревоги, ухудшая течение самого заболевания. </w:t>
      </w:r>
      <w:r w:rsidRPr="00972AB0">
        <w:rPr>
          <w:rStyle w:val="Batang9pt"/>
          <w:rFonts w:ascii="Times New Roman" w:hAnsi="Times New Roman" w:cs="Times New Roman"/>
          <w:sz w:val="24"/>
          <w:szCs w:val="24"/>
        </w:rPr>
        <w:t xml:space="preserve">Больной РС должен в любом случае до тех пор, пока это возможно, стремиться продолжать свою профессиональную деятельность. Это следует делать, руководствуясь как причинами </w:t>
      </w:r>
      <w:r w:rsidR="00972AB0">
        <w:rPr>
          <w:rStyle w:val="Batang9pt"/>
          <w:rFonts w:ascii="Times New Roman" w:hAnsi="Times New Roman" w:cs="Times New Roman"/>
          <w:sz w:val="24"/>
          <w:szCs w:val="24"/>
        </w:rPr>
        <w:t xml:space="preserve">как </w:t>
      </w:r>
      <w:r w:rsidRPr="00972AB0">
        <w:rPr>
          <w:rStyle w:val="Batang9pt"/>
          <w:rFonts w:ascii="Times New Roman" w:hAnsi="Times New Roman" w:cs="Times New Roman"/>
          <w:sz w:val="24"/>
          <w:szCs w:val="24"/>
        </w:rPr>
        <w:t>психологического, так и социального и финансового характера</w:t>
      </w:r>
      <w:r w:rsidR="00972AB0">
        <w:rPr>
          <w:rStyle w:val="Batang9pt"/>
          <w:rFonts w:ascii="Times New Roman" w:hAnsi="Times New Roman" w:cs="Times New Roman"/>
          <w:sz w:val="24"/>
          <w:szCs w:val="24"/>
        </w:rPr>
        <w:t xml:space="preserve">. </w:t>
      </w:r>
      <w:r w:rsidR="001B3AA6">
        <w:rPr>
          <w:szCs w:val="24"/>
        </w:rPr>
        <w:t>С</w:t>
      </w:r>
      <w:r w:rsidR="00972AB0" w:rsidRPr="00836D6F">
        <w:rPr>
          <w:szCs w:val="24"/>
        </w:rPr>
        <w:t>охранение занятости, своевременное проведение профессиональной переподготовки для адаптации пациента с РС к нагрузкам на работе способствует более благоприятному течению заболевания</w:t>
      </w:r>
      <w:r w:rsidR="001B3AA6">
        <w:rPr>
          <w:szCs w:val="24"/>
        </w:rPr>
        <w:t>.</w:t>
      </w:r>
    </w:p>
    <w:p w:rsidR="00372F58" w:rsidRPr="003526C0" w:rsidRDefault="00372F58" w:rsidP="0081613B">
      <w:pPr>
        <w:ind w:left="567" w:right="282" w:hanging="567"/>
        <w:jc w:val="both"/>
        <w:rPr>
          <w:szCs w:val="24"/>
        </w:rPr>
      </w:pPr>
      <w:r>
        <w:rPr>
          <w:b/>
          <w:szCs w:val="24"/>
        </w:rPr>
        <w:lastRenderedPageBreak/>
        <w:t>Поддержка семьи</w:t>
      </w:r>
      <w:r w:rsidRPr="00372F58">
        <w:rPr>
          <w:szCs w:val="24"/>
        </w:rPr>
        <w:t>.</w:t>
      </w:r>
      <w:r>
        <w:rPr>
          <w:szCs w:val="24"/>
        </w:rPr>
        <w:t xml:space="preserve"> </w:t>
      </w:r>
      <w:r w:rsidRPr="00836D6F">
        <w:rPr>
          <w:szCs w:val="24"/>
        </w:rPr>
        <w:t xml:space="preserve">максимально долго сохранять позитивные отношения в семье, проводить образовательную и психокорригирующую работу не только с больными, </w:t>
      </w:r>
      <w:r w:rsidRPr="003526C0">
        <w:rPr>
          <w:szCs w:val="24"/>
        </w:rPr>
        <w:t>но и с их родственниками. Теплая и искренняя поддержка в повседневной жизни оказывает намного более благоприятное влияние на течение РС у близкого человека, чем напряженный поиск «чудодейственных методов исцеления», который зачастую изматывает больных больше, чем сама болезнь.</w:t>
      </w:r>
    </w:p>
    <w:p w:rsidR="001B3AA6" w:rsidRPr="003526C0" w:rsidRDefault="003526C0" w:rsidP="0081613B">
      <w:pPr>
        <w:pStyle w:val="aff9"/>
        <w:kinsoku w:val="0"/>
        <w:overflowPunct w:val="0"/>
        <w:spacing w:line="360" w:lineRule="auto"/>
        <w:ind w:left="567" w:right="282" w:hanging="567"/>
        <w:jc w:val="both"/>
        <w:textAlignment w:val="baseline"/>
        <w:rPr>
          <w:rFonts w:ascii="Times New Roman" w:hAnsi="Times New Roman"/>
          <w:sz w:val="24"/>
          <w:szCs w:val="24"/>
        </w:rPr>
      </w:pPr>
      <w:r w:rsidRPr="003526C0">
        <w:rPr>
          <w:rFonts w:ascii="Times New Roman" w:hAnsi="Times New Roman"/>
          <w:b/>
          <w:sz w:val="24"/>
          <w:szCs w:val="24"/>
        </w:rPr>
        <w:t>Беременность</w:t>
      </w:r>
      <w:r w:rsidR="00C80169">
        <w:rPr>
          <w:rFonts w:ascii="Times New Roman" w:hAnsi="Times New Roman"/>
          <w:b/>
          <w:sz w:val="24"/>
          <w:szCs w:val="24"/>
        </w:rPr>
        <w:t xml:space="preserve"> и роды</w:t>
      </w:r>
      <w:r w:rsidRPr="003526C0">
        <w:rPr>
          <w:rFonts w:ascii="Times New Roman" w:hAnsi="Times New Roman"/>
          <w:sz w:val="24"/>
          <w:szCs w:val="24"/>
        </w:rPr>
        <w:t xml:space="preserve">. </w:t>
      </w:r>
      <w:r w:rsidR="00C80169">
        <w:rPr>
          <w:rFonts w:ascii="Times New Roman" w:hAnsi="Times New Roman"/>
          <w:color w:val="000000"/>
          <w:sz w:val="24"/>
          <w:szCs w:val="24"/>
        </w:rPr>
        <w:t>Б</w:t>
      </w:r>
      <w:r w:rsidRPr="003526C0">
        <w:rPr>
          <w:rFonts w:ascii="Times New Roman" w:hAnsi="Times New Roman"/>
          <w:color w:val="000000"/>
          <w:sz w:val="24"/>
          <w:szCs w:val="24"/>
        </w:rPr>
        <w:t xml:space="preserve">еременность </w:t>
      </w:r>
      <w:r>
        <w:rPr>
          <w:rFonts w:ascii="Times New Roman" w:hAnsi="Times New Roman"/>
          <w:color w:val="000000"/>
          <w:sz w:val="24"/>
          <w:szCs w:val="24"/>
        </w:rPr>
        <w:t>и роды являю</w:t>
      </w:r>
      <w:r w:rsidRPr="003526C0">
        <w:rPr>
          <w:rFonts w:ascii="Times New Roman" w:hAnsi="Times New Roman"/>
          <w:color w:val="000000"/>
          <w:sz w:val="24"/>
          <w:szCs w:val="24"/>
        </w:rPr>
        <w:t xml:space="preserve">тся важной составляющей жизни любой </w:t>
      </w:r>
      <w:r>
        <w:rPr>
          <w:rFonts w:ascii="Times New Roman" w:hAnsi="Times New Roman"/>
          <w:color w:val="000000"/>
          <w:sz w:val="24"/>
          <w:szCs w:val="24"/>
        </w:rPr>
        <w:t>женщины</w:t>
      </w:r>
      <w:r w:rsidRPr="003526C0">
        <w:rPr>
          <w:rFonts w:ascii="Times New Roman" w:hAnsi="Times New Roman"/>
          <w:color w:val="000000"/>
          <w:sz w:val="24"/>
          <w:szCs w:val="24"/>
        </w:rPr>
        <w:t xml:space="preserve">, в том числе и с РС. </w:t>
      </w:r>
      <w:r>
        <w:rPr>
          <w:rFonts w:ascii="Times New Roman" w:hAnsi="Times New Roman"/>
          <w:color w:val="000000"/>
          <w:sz w:val="24"/>
          <w:szCs w:val="24"/>
        </w:rPr>
        <w:t>Доказано, что сам факт беременности и родов не влияет на риск развития обострений РС. Послерод</w:t>
      </w:r>
      <w:r w:rsidR="005A6D55">
        <w:rPr>
          <w:rFonts w:ascii="Times New Roman" w:hAnsi="Times New Roman"/>
          <w:color w:val="000000"/>
          <w:sz w:val="24"/>
          <w:szCs w:val="24"/>
        </w:rPr>
        <w:t>ов</w:t>
      </w:r>
      <w:r>
        <w:rPr>
          <w:rFonts w:ascii="Times New Roman" w:hAnsi="Times New Roman"/>
          <w:color w:val="000000"/>
          <w:sz w:val="24"/>
          <w:szCs w:val="24"/>
        </w:rPr>
        <w:t xml:space="preserve">ые инфекции и психоэмоциональный стресс могут способствовать развитию обострений в первый тримест после родов, поэтому необходимо проводить правильную профилактику этих нежелательных событий. </w:t>
      </w:r>
      <w:r w:rsidR="005A6D55">
        <w:rPr>
          <w:rFonts w:ascii="Times New Roman" w:hAnsi="Times New Roman"/>
          <w:color w:val="000000"/>
          <w:sz w:val="24"/>
          <w:szCs w:val="24"/>
        </w:rPr>
        <w:t xml:space="preserve">Риск развития обострений РС меньше у тех женщин, которые до развития беременности получали адекватный курс ПИТРС. </w:t>
      </w:r>
      <w:r w:rsidRPr="003526C0">
        <w:rPr>
          <w:rFonts w:ascii="Times New Roman" w:hAnsi="Times New Roman"/>
          <w:color w:val="000000"/>
          <w:sz w:val="24"/>
          <w:szCs w:val="24"/>
        </w:rPr>
        <w:t>В случае наличия хронического инвалидизирующего заболевания беременность не должна быть спонтанной, необходимо планировать наступление беременности. С учетом активного применения ПИТРС необходимо акцентировать внимание больных на своевременном прекращении приема препаратов в связи с их не достаточно изученным влиянием на плод</w:t>
      </w:r>
      <w:r w:rsidR="00BD7D05">
        <w:rPr>
          <w:rFonts w:ascii="Times New Roman" w:hAnsi="Times New Roman"/>
          <w:color w:val="000000"/>
          <w:sz w:val="24"/>
          <w:szCs w:val="24"/>
        </w:rPr>
        <w:t>, а также информировать о сроках периода между прерыванием курса и возможностью развития береме</w:t>
      </w:r>
      <w:r w:rsidR="005A6D55">
        <w:rPr>
          <w:rFonts w:ascii="Times New Roman" w:hAnsi="Times New Roman"/>
          <w:color w:val="000000"/>
          <w:sz w:val="24"/>
          <w:szCs w:val="24"/>
        </w:rPr>
        <w:t>н</w:t>
      </w:r>
      <w:r w:rsidR="00BD7D05">
        <w:rPr>
          <w:rFonts w:ascii="Times New Roman" w:hAnsi="Times New Roman"/>
          <w:color w:val="000000"/>
          <w:sz w:val="24"/>
          <w:szCs w:val="24"/>
        </w:rPr>
        <w:t>ности, индивидуального для каждого препарата из группы ПИТРС</w:t>
      </w:r>
      <w:r w:rsidRPr="003526C0">
        <w:rPr>
          <w:rFonts w:ascii="Times New Roman" w:hAnsi="Times New Roman"/>
          <w:color w:val="000000"/>
          <w:sz w:val="24"/>
          <w:szCs w:val="24"/>
        </w:rPr>
        <w:t xml:space="preserve">. </w:t>
      </w:r>
      <w:r w:rsidR="00C80169">
        <w:rPr>
          <w:rFonts w:ascii="Times New Roman" w:hAnsi="Times New Roman"/>
          <w:color w:val="000000"/>
          <w:sz w:val="24"/>
          <w:szCs w:val="24"/>
        </w:rPr>
        <w:t>Необходимо в пределах 1-3 месяцев</w:t>
      </w:r>
      <w:r w:rsidRPr="003526C0">
        <w:rPr>
          <w:rFonts w:ascii="Times New Roman" w:hAnsi="Times New Roman"/>
          <w:color w:val="000000"/>
          <w:sz w:val="24"/>
          <w:szCs w:val="24"/>
        </w:rPr>
        <w:t xml:space="preserve"> </w:t>
      </w:r>
      <w:r w:rsidR="00C80169">
        <w:rPr>
          <w:rFonts w:ascii="Times New Roman" w:hAnsi="Times New Roman"/>
          <w:color w:val="000000"/>
          <w:sz w:val="24"/>
          <w:szCs w:val="24"/>
        </w:rPr>
        <w:t xml:space="preserve">после родов возобновить лечение </w:t>
      </w:r>
      <w:r w:rsidRPr="003526C0">
        <w:rPr>
          <w:rFonts w:ascii="Times New Roman" w:hAnsi="Times New Roman"/>
          <w:color w:val="000000"/>
          <w:sz w:val="24"/>
          <w:szCs w:val="24"/>
        </w:rPr>
        <w:t xml:space="preserve"> препаратами ПИТРС для снижения вероятности развития послеродовых обострений. Сам диагноз РС, ни каким образом не оказывает влияние на определение тактики ведения родов и анестезиологическое пособие. Однако, наличие некоторых симптомов может указывать на возможное развитие акушерских  осложнений в период родов, в связи с чем могут определять тактику ведения родов</w:t>
      </w:r>
      <w:r w:rsidR="00C80169">
        <w:rPr>
          <w:rFonts w:ascii="Times New Roman" w:hAnsi="Times New Roman"/>
          <w:color w:val="000000"/>
          <w:sz w:val="24"/>
          <w:szCs w:val="24"/>
        </w:rPr>
        <w:t>.</w:t>
      </w:r>
    </w:p>
    <w:p w:rsidR="00D1559A" w:rsidRPr="004B7AD6" w:rsidRDefault="00D1559A" w:rsidP="0081613B">
      <w:pPr>
        <w:pStyle w:val="aff9"/>
        <w:spacing w:after="0" w:line="360" w:lineRule="auto"/>
        <w:ind w:left="567" w:right="282" w:hanging="567"/>
        <w:jc w:val="both"/>
        <w:rPr>
          <w:rFonts w:ascii="Times New Roman" w:hAnsi="Times New Roman"/>
          <w:sz w:val="24"/>
          <w:szCs w:val="24"/>
        </w:rPr>
      </w:pPr>
    </w:p>
    <w:p w:rsidR="00DF3CD3" w:rsidRDefault="00C80169" w:rsidP="0081613B">
      <w:pPr>
        <w:ind w:right="282"/>
        <w:jc w:val="both"/>
      </w:pPr>
      <w:r>
        <w:br w:type="page"/>
      </w:r>
    </w:p>
    <w:p w:rsidR="002B1C37" w:rsidRDefault="0044160F" w:rsidP="00776414">
      <w:pPr>
        <w:pStyle w:val="1"/>
        <w:spacing w:before="0" w:line="240" w:lineRule="auto"/>
      </w:pPr>
      <w:bookmarkStart w:id="140" w:name="_Toc533624434"/>
      <w:r w:rsidRPr="00D70FE5">
        <w:lastRenderedPageBreak/>
        <w:t>Приложение Г</w:t>
      </w:r>
      <w:bookmarkEnd w:id="139"/>
      <w:r w:rsidR="002B1C37" w:rsidRPr="00D70FE5">
        <w:t>1</w:t>
      </w:r>
      <w:r w:rsidR="006D2928" w:rsidRPr="00D70FE5">
        <w:t>.</w:t>
      </w:r>
      <w:r w:rsidR="002B1C37" w:rsidRPr="00D70FE5">
        <w:t xml:space="preserve"> </w:t>
      </w:r>
      <w:r w:rsidR="002B1C37" w:rsidRPr="00CF70FB">
        <w:t>Шкала повреждения функциональных систем (ФС) по</w:t>
      </w:r>
      <w:r w:rsidR="002B1C37" w:rsidRPr="00633A2D">
        <w:t xml:space="preserve"> J.F.Kurtzke</w:t>
      </w:r>
      <w:r w:rsidR="000E7A6D" w:rsidRPr="000E7A6D">
        <w:t xml:space="preserve"> [</w:t>
      </w:r>
      <w:r w:rsidR="0004386D">
        <w:t>11</w:t>
      </w:r>
      <w:r w:rsidR="000E7A6D" w:rsidRPr="000E7A6D">
        <w:t>]</w:t>
      </w:r>
      <w:bookmarkEnd w:id="140"/>
    </w:p>
    <w:p w:rsidR="002D46C8" w:rsidRPr="002D46C8" w:rsidRDefault="002D46C8" w:rsidP="00776414">
      <w:pPr>
        <w:spacing w:line="240" w:lineRule="auto"/>
        <w:ind w:left="567" w:hanging="567"/>
        <w:jc w:val="both"/>
        <w:rPr>
          <w:b/>
        </w:rPr>
      </w:pPr>
      <w:r w:rsidRPr="002D46C8">
        <w:rPr>
          <w:b/>
        </w:rPr>
        <w:t>1. Поражение зрительного нерва</w:t>
      </w:r>
      <w:r w:rsidR="00415175">
        <w:rPr>
          <w:b/>
        </w:rPr>
        <w:t xml:space="preserve"> (необходимы данные осмотра офтальмолога)</w:t>
      </w:r>
      <w:r>
        <w:rPr>
          <w:b/>
        </w:rPr>
        <w:t>:</w:t>
      </w:r>
    </w:p>
    <w:p w:rsidR="002D46C8" w:rsidRPr="00415175" w:rsidRDefault="002D46C8" w:rsidP="00776414">
      <w:pPr>
        <w:spacing w:line="240" w:lineRule="auto"/>
        <w:ind w:left="141" w:firstLine="141"/>
        <w:rPr>
          <w:b/>
          <w:sz w:val="22"/>
        </w:rPr>
      </w:pPr>
      <w:r w:rsidRPr="00415175">
        <w:rPr>
          <w:b/>
          <w:sz w:val="22"/>
        </w:rPr>
        <w:t>0 баллов – нет изменений.</w:t>
      </w:r>
    </w:p>
    <w:p w:rsidR="002D46C8" w:rsidRPr="00415175" w:rsidRDefault="002D46C8" w:rsidP="00776414">
      <w:pPr>
        <w:spacing w:line="240" w:lineRule="auto"/>
        <w:ind w:left="141" w:firstLine="141"/>
        <w:rPr>
          <w:b/>
          <w:sz w:val="22"/>
        </w:rPr>
      </w:pPr>
      <w:r w:rsidRPr="00415175">
        <w:rPr>
          <w:b/>
          <w:sz w:val="22"/>
        </w:rPr>
        <w:t>1 балл:</w:t>
      </w:r>
    </w:p>
    <w:p w:rsidR="002D46C8" w:rsidRPr="00415175" w:rsidRDefault="002D46C8" w:rsidP="00E27E9A">
      <w:pPr>
        <w:numPr>
          <w:ilvl w:val="0"/>
          <w:numId w:val="19"/>
        </w:numPr>
        <w:spacing w:line="240" w:lineRule="auto"/>
        <w:rPr>
          <w:sz w:val="22"/>
        </w:rPr>
      </w:pPr>
      <w:r w:rsidRPr="00415175">
        <w:rPr>
          <w:sz w:val="22"/>
        </w:rPr>
        <w:t>бледность диска ЗН;</w:t>
      </w:r>
    </w:p>
    <w:p w:rsidR="002D46C8" w:rsidRPr="00415175" w:rsidRDefault="002D46C8" w:rsidP="00E27E9A">
      <w:pPr>
        <w:numPr>
          <w:ilvl w:val="0"/>
          <w:numId w:val="19"/>
        </w:numPr>
        <w:spacing w:line="240" w:lineRule="auto"/>
        <w:rPr>
          <w:sz w:val="22"/>
        </w:rPr>
      </w:pPr>
      <w:r w:rsidRPr="00415175">
        <w:rPr>
          <w:sz w:val="22"/>
        </w:rPr>
        <w:t>"маленькая" скотома (о ней пациент не знает = отрицательная);</w:t>
      </w:r>
    </w:p>
    <w:p w:rsidR="002D46C8" w:rsidRPr="00415175" w:rsidRDefault="002D46C8" w:rsidP="00E27E9A">
      <w:pPr>
        <w:numPr>
          <w:ilvl w:val="0"/>
          <w:numId w:val="19"/>
        </w:numPr>
        <w:spacing w:line="240" w:lineRule="auto"/>
        <w:rPr>
          <w:sz w:val="22"/>
        </w:rPr>
      </w:pPr>
      <w:r w:rsidRPr="00415175">
        <w:rPr>
          <w:sz w:val="22"/>
        </w:rPr>
        <w:t>острота зрения (с коррекцией) худшего глаза меньше 1,0, но лучше чем 0,67.</w:t>
      </w:r>
    </w:p>
    <w:p w:rsidR="002D46C8" w:rsidRPr="00415175" w:rsidRDefault="002D46C8" w:rsidP="00415175">
      <w:pPr>
        <w:spacing w:line="240" w:lineRule="auto"/>
        <w:ind w:left="141" w:firstLine="141"/>
        <w:rPr>
          <w:sz w:val="22"/>
        </w:rPr>
      </w:pPr>
      <w:r w:rsidRPr="00415175">
        <w:rPr>
          <w:b/>
          <w:sz w:val="22"/>
        </w:rPr>
        <w:t>2 балла</w:t>
      </w:r>
      <w:r w:rsidRPr="00415175">
        <w:rPr>
          <w:sz w:val="22"/>
        </w:rPr>
        <w:t>:</w:t>
      </w:r>
    </w:p>
    <w:p w:rsidR="002D46C8" w:rsidRPr="00415175" w:rsidRDefault="002D46C8" w:rsidP="00E27E9A">
      <w:pPr>
        <w:numPr>
          <w:ilvl w:val="0"/>
          <w:numId w:val="20"/>
        </w:numPr>
        <w:spacing w:line="240" w:lineRule="auto"/>
        <w:rPr>
          <w:sz w:val="22"/>
        </w:rPr>
      </w:pPr>
      <w:r w:rsidRPr="00415175">
        <w:rPr>
          <w:sz w:val="22"/>
        </w:rPr>
        <w:t>худший глаз с "большой" скотомой (пациент жалуется на наличие скотомы);</w:t>
      </w:r>
    </w:p>
    <w:p w:rsidR="002D46C8" w:rsidRPr="00415175" w:rsidRDefault="002D46C8" w:rsidP="00E27E9A">
      <w:pPr>
        <w:numPr>
          <w:ilvl w:val="0"/>
          <w:numId w:val="20"/>
        </w:numPr>
        <w:spacing w:line="240" w:lineRule="auto"/>
        <w:rPr>
          <w:sz w:val="22"/>
        </w:rPr>
      </w:pPr>
      <w:r w:rsidRPr="00415175">
        <w:rPr>
          <w:sz w:val="22"/>
        </w:rPr>
        <w:t>острота зрения (с коррекцией) худшего глаза 0,67-0,34.</w:t>
      </w:r>
    </w:p>
    <w:p w:rsidR="002D46C8" w:rsidRPr="00415175" w:rsidRDefault="002D46C8" w:rsidP="00415175">
      <w:pPr>
        <w:spacing w:line="240" w:lineRule="auto"/>
        <w:ind w:left="141" w:firstLine="141"/>
        <w:rPr>
          <w:sz w:val="22"/>
        </w:rPr>
      </w:pPr>
      <w:r w:rsidRPr="00415175">
        <w:rPr>
          <w:b/>
          <w:sz w:val="22"/>
        </w:rPr>
        <w:t>3 балла</w:t>
      </w:r>
      <w:r w:rsidR="00C67A36" w:rsidRPr="00415175">
        <w:rPr>
          <w:sz w:val="22"/>
        </w:rPr>
        <w:t xml:space="preserve"> (для расчета </w:t>
      </w:r>
      <w:r w:rsidR="00C67A36" w:rsidRPr="00415175">
        <w:rPr>
          <w:sz w:val="22"/>
          <w:lang w:val="en-US"/>
        </w:rPr>
        <w:t>EDSS</w:t>
      </w:r>
      <w:r w:rsidR="00C67A36" w:rsidRPr="00415175">
        <w:rPr>
          <w:sz w:val="22"/>
        </w:rPr>
        <w:t xml:space="preserve"> конвертируется в 2 балла)</w:t>
      </w:r>
      <w:r w:rsidRPr="00415175">
        <w:rPr>
          <w:sz w:val="22"/>
        </w:rPr>
        <w:t>:</w:t>
      </w:r>
    </w:p>
    <w:p w:rsidR="002D46C8" w:rsidRPr="00415175" w:rsidRDefault="002D46C8" w:rsidP="00E27E9A">
      <w:pPr>
        <w:numPr>
          <w:ilvl w:val="0"/>
          <w:numId w:val="21"/>
        </w:numPr>
        <w:spacing w:line="240" w:lineRule="auto"/>
        <w:rPr>
          <w:sz w:val="22"/>
        </w:rPr>
      </w:pPr>
      <w:r w:rsidRPr="00415175">
        <w:rPr>
          <w:sz w:val="22"/>
        </w:rPr>
        <w:t>худший глаз с "большой" скотомой;</w:t>
      </w:r>
    </w:p>
    <w:p w:rsidR="002D46C8" w:rsidRPr="00415175" w:rsidRDefault="002D46C8" w:rsidP="00E27E9A">
      <w:pPr>
        <w:numPr>
          <w:ilvl w:val="0"/>
          <w:numId w:val="21"/>
        </w:numPr>
        <w:spacing w:line="240" w:lineRule="auto"/>
        <w:rPr>
          <w:sz w:val="22"/>
        </w:rPr>
      </w:pPr>
      <w:r w:rsidRPr="00415175">
        <w:rPr>
          <w:sz w:val="22"/>
        </w:rPr>
        <w:t>умеренное сужение полей зрения (= пациент замечает сужение полей зрения, но гемианопсия неполная);</w:t>
      </w:r>
    </w:p>
    <w:p w:rsidR="002D46C8" w:rsidRPr="00415175" w:rsidRDefault="002D46C8" w:rsidP="00E27E9A">
      <w:pPr>
        <w:numPr>
          <w:ilvl w:val="0"/>
          <w:numId w:val="21"/>
        </w:numPr>
        <w:spacing w:line="240" w:lineRule="auto"/>
        <w:rPr>
          <w:sz w:val="22"/>
        </w:rPr>
      </w:pPr>
      <w:r w:rsidRPr="00415175">
        <w:rPr>
          <w:sz w:val="22"/>
        </w:rPr>
        <w:t>острота зрения худшего глаза (с коррекцией) 0,33-0,2.</w:t>
      </w:r>
    </w:p>
    <w:p w:rsidR="002D46C8" w:rsidRPr="00415175" w:rsidRDefault="002D46C8" w:rsidP="00415175">
      <w:pPr>
        <w:spacing w:line="240" w:lineRule="auto"/>
        <w:ind w:left="141" w:firstLine="141"/>
        <w:rPr>
          <w:sz w:val="22"/>
        </w:rPr>
      </w:pPr>
      <w:r w:rsidRPr="00415175">
        <w:rPr>
          <w:b/>
          <w:sz w:val="22"/>
        </w:rPr>
        <w:t>4 балла</w:t>
      </w:r>
      <w:r w:rsidR="00C67A36" w:rsidRPr="00415175">
        <w:rPr>
          <w:b/>
          <w:sz w:val="22"/>
        </w:rPr>
        <w:t xml:space="preserve"> (</w:t>
      </w:r>
      <w:r w:rsidR="00C67A36" w:rsidRPr="00415175">
        <w:rPr>
          <w:sz w:val="22"/>
        </w:rPr>
        <w:t xml:space="preserve">для расчета </w:t>
      </w:r>
      <w:r w:rsidR="00C67A36" w:rsidRPr="00415175">
        <w:rPr>
          <w:sz w:val="22"/>
          <w:lang w:val="en-US"/>
        </w:rPr>
        <w:t>EDSS</w:t>
      </w:r>
      <w:r w:rsidR="00C67A36" w:rsidRPr="00415175">
        <w:rPr>
          <w:sz w:val="22"/>
        </w:rPr>
        <w:t xml:space="preserve"> конвертируется в 3 балла):</w:t>
      </w:r>
    </w:p>
    <w:p w:rsidR="002D46C8" w:rsidRPr="00415175" w:rsidRDefault="002D46C8" w:rsidP="00E27E9A">
      <w:pPr>
        <w:numPr>
          <w:ilvl w:val="0"/>
          <w:numId w:val="22"/>
        </w:numPr>
        <w:spacing w:line="240" w:lineRule="auto"/>
        <w:rPr>
          <w:sz w:val="22"/>
        </w:rPr>
      </w:pPr>
      <w:r w:rsidRPr="00415175">
        <w:rPr>
          <w:sz w:val="22"/>
        </w:rPr>
        <w:t>худший глаз с выраженным сужением полей зрения (= полная гомонимная гемианопсия);</w:t>
      </w:r>
    </w:p>
    <w:p w:rsidR="002D46C8" w:rsidRPr="00415175" w:rsidRDefault="002D46C8" w:rsidP="00E27E9A">
      <w:pPr>
        <w:numPr>
          <w:ilvl w:val="0"/>
          <w:numId w:val="22"/>
        </w:numPr>
        <w:spacing w:line="240" w:lineRule="auto"/>
        <w:rPr>
          <w:sz w:val="22"/>
        </w:rPr>
      </w:pPr>
      <w:r w:rsidRPr="00415175">
        <w:rPr>
          <w:sz w:val="22"/>
        </w:rPr>
        <w:t>острота зрения худшего глаза (с коррекцией) 0,2-0,1;</w:t>
      </w:r>
    </w:p>
    <w:p w:rsidR="002D46C8" w:rsidRPr="00415175" w:rsidRDefault="002D46C8" w:rsidP="00E27E9A">
      <w:pPr>
        <w:numPr>
          <w:ilvl w:val="0"/>
          <w:numId w:val="22"/>
        </w:numPr>
        <w:spacing w:line="240" w:lineRule="auto"/>
        <w:rPr>
          <w:sz w:val="22"/>
        </w:rPr>
      </w:pPr>
      <w:r w:rsidRPr="00415175">
        <w:rPr>
          <w:sz w:val="22"/>
        </w:rPr>
        <w:t>изменения, соответствующие 3 баллам, но острота зрения;</w:t>
      </w:r>
    </w:p>
    <w:p w:rsidR="002D46C8" w:rsidRPr="00415175" w:rsidRDefault="002D46C8" w:rsidP="00E27E9A">
      <w:pPr>
        <w:numPr>
          <w:ilvl w:val="0"/>
          <w:numId w:val="22"/>
        </w:numPr>
        <w:spacing w:line="240" w:lineRule="auto"/>
        <w:rPr>
          <w:sz w:val="22"/>
        </w:rPr>
      </w:pPr>
      <w:r w:rsidRPr="00415175">
        <w:rPr>
          <w:sz w:val="22"/>
        </w:rPr>
        <w:t>лучшего глаза 0,3 и меньше.</w:t>
      </w:r>
    </w:p>
    <w:p w:rsidR="002D46C8" w:rsidRPr="00415175" w:rsidRDefault="002D46C8" w:rsidP="00415175">
      <w:pPr>
        <w:spacing w:line="240" w:lineRule="auto"/>
        <w:ind w:left="141" w:firstLine="141"/>
        <w:rPr>
          <w:sz w:val="22"/>
        </w:rPr>
      </w:pPr>
      <w:r w:rsidRPr="00415175">
        <w:rPr>
          <w:b/>
          <w:sz w:val="22"/>
        </w:rPr>
        <w:t>5 баллов</w:t>
      </w:r>
      <w:r w:rsidR="00C67A36" w:rsidRPr="00415175">
        <w:rPr>
          <w:sz w:val="22"/>
        </w:rPr>
        <w:t xml:space="preserve"> (для расчета </w:t>
      </w:r>
      <w:r w:rsidR="00C67A36" w:rsidRPr="00415175">
        <w:rPr>
          <w:sz w:val="22"/>
          <w:lang w:val="en-US"/>
        </w:rPr>
        <w:t>EDSS</w:t>
      </w:r>
      <w:r w:rsidR="00C67A36" w:rsidRPr="00415175">
        <w:rPr>
          <w:sz w:val="22"/>
        </w:rPr>
        <w:t xml:space="preserve"> конвертируется в 3 балла):</w:t>
      </w:r>
    </w:p>
    <w:p w:rsidR="002D46C8" w:rsidRPr="00415175" w:rsidRDefault="002D46C8" w:rsidP="00E27E9A">
      <w:pPr>
        <w:numPr>
          <w:ilvl w:val="0"/>
          <w:numId w:val="23"/>
        </w:numPr>
        <w:spacing w:line="240" w:lineRule="auto"/>
        <w:rPr>
          <w:sz w:val="22"/>
        </w:rPr>
      </w:pPr>
      <w:r w:rsidRPr="00415175">
        <w:rPr>
          <w:sz w:val="22"/>
        </w:rPr>
        <w:t>острота зрения худшего глаза (с коррекцией) меньше 0,1;</w:t>
      </w:r>
    </w:p>
    <w:p w:rsidR="002D46C8" w:rsidRPr="00415175" w:rsidRDefault="002D46C8" w:rsidP="00E27E9A">
      <w:pPr>
        <w:numPr>
          <w:ilvl w:val="0"/>
          <w:numId w:val="23"/>
        </w:numPr>
        <w:spacing w:line="240" w:lineRule="auto"/>
        <w:rPr>
          <w:sz w:val="22"/>
        </w:rPr>
      </w:pPr>
      <w:r w:rsidRPr="00415175">
        <w:rPr>
          <w:sz w:val="22"/>
        </w:rPr>
        <w:t>изменения, соответствующие 4 баллам, но острота зрения лучшего глаза 0,3 и меньше.</w:t>
      </w:r>
    </w:p>
    <w:p w:rsidR="002D46C8" w:rsidRPr="00415175" w:rsidRDefault="002D46C8" w:rsidP="00415175">
      <w:pPr>
        <w:spacing w:line="240" w:lineRule="auto"/>
        <w:ind w:left="141" w:firstLine="141"/>
        <w:rPr>
          <w:sz w:val="22"/>
        </w:rPr>
      </w:pPr>
      <w:r w:rsidRPr="00415175">
        <w:rPr>
          <w:b/>
          <w:sz w:val="22"/>
        </w:rPr>
        <w:t>6 баллов</w:t>
      </w:r>
      <w:r w:rsidR="00C67A36" w:rsidRPr="00415175">
        <w:rPr>
          <w:sz w:val="22"/>
        </w:rPr>
        <w:t xml:space="preserve"> (для расчета </w:t>
      </w:r>
      <w:r w:rsidR="00C67A36" w:rsidRPr="00415175">
        <w:rPr>
          <w:sz w:val="22"/>
          <w:lang w:val="en-US"/>
        </w:rPr>
        <w:t>EDSS</w:t>
      </w:r>
      <w:r w:rsidR="00C67A36" w:rsidRPr="00415175">
        <w:rPr>
          <w:sz w:val="22"/>
        </w:rPr>
        <w:t xml:space="preserve"> конвертируется в 4 балла):</w:t>
      </w:r>
    </w:p>
    <w:p w:rsidR="002D46C8" w:rsidRPr="00415175" w:rsidRDefault="002D46C8" w:rsidP="00E27E9A">
      <w:pPr>
        <w:numPr>
          <w:ilvl w:val="0"/>
          <w:numId w:val="24"/>
        </w:numPr>
        <w:spacing w:line="240" w:lineRule="auto"/>
        <w:rPr>
          <w:sz w:val="22"/>
        </w:rPr>
      </w:pPr>
      <w:r w:rsidRPr="00415175">
        <w:rPr>
          <w:sz w:val="22"/>
        </w:rPr>
        <w:t>изменения, соответствующие 5 баллам, но острота зрения лучшего глаза 0,3 и меньше.</w:t>
      </w:r>
    </w:p>
    <w:p w:rsidR="00C67A36" w:rsidRPr="00415175" w:rsidRDefault="00C67A36" w:rsidP="00415175">
      <w:pPr>
        <w:spacing w:before="120" w:after="120" w:line="240" w:lineRule="auto"/>
        <w:ind w:left="567" w:hanging="567"/>
        <w:jc w:val="both"/>
        <w:rPr>
          <w:b/>
        </w:rPr>
      </w:pPr>
      <w:r w:rsidRPr="00415175">
        <w:rPr>
          <w:b/>
        </w:rPr>
        <w:t>2. Нарушение функции других черепных нервов (</w:t>
      </w:r>
      <w:r w:rsidR="00415175">
        <w:rPr>
          <w:b/>
        </w:rPr>
        <w:t>фугкция глазодвигателей</w:t>
      </w:r>
      <w:r w:rsidR="00415175" w:rsidRPr="00415175">
        <w:rPr>
          <w:b/>
        </w:rPr>
        <w:t>, жевательная и мимическая мускулатура лица, бульбарная группа нервов)</w:t>
      </w:r>
      <w:r w:rsidR="00415175">
        <w:rPr>
          <w:b/>
        </w:rPr>
        <w:t>:</w:t>
      </w:r>
    </w:p>
    <w:p w:rsidR="00C67A36" w:rsidRPr="00415175" w:rsidRDefault="00C67A36" w:rsidP="00415175">
      <w:pPr>
        <w:spacing w:line="240" w:lineRule="auto"/>
        <w:ind w:left="141" w:firstLine="141"/>
        <w:rPr>
          <w:b/>
          <w:sz w:val="22"/>
        </w:rPr>
      </w:pPr>
      <w:r w:rsidRPr="00415175">
        <w:rPr>
          <w:b/>
          <w:sz w:val="22"/>
        </w:rPr>
        <w:t>0 баллов – нет изменений.</w:t>
      </w:r>
    </w:p>
    <w:p w:rsidR="00C67A36" w:rsidRPr="00415175" w:rsidRDefault="00C67A36" w:rsidP="00415175">
      <w:pPr>
        <w:spacing w:line="240" w:lineRule="auto"/>
        <w:ind w:left="141" w:firstLine="141"/>
        <w:rPr>
          <w:b/>
          <w:sz w:val="22"/>
        </w:rPr>
      </w:pPr>
      <w:r w:rsidRPr="00415175">
        <w:rPr>
          <w:b/>
          <w:sz w:val="22"/>
        </w:rPr>
        <w:t>1 балл - симптомы без нарушений функций:</w:t>
      </w:r>
    </w:p>
    <w:p w:rsidR="00C67A36" w:rsidRPr="00415175" w:rsidRDefault="00C67A36" w:rsidP="00E27E9A">
      <w:pPr>
        <w:numPr>
          <w:ilvl w:val="0"/>
          <w:numId w:val="24"/>
        </w:numPr>
        <w:spacing w:line="240" w:lineRule="auto"/>
        <w:rPr>
          <w:sz w:val="22"/>
        </w:rPr>
      </w:pPr>
      <w:r w:rsidRPr="00415175">
        <w:rPr>
          <w:sz w:val="22"/>
        </w:rPr>
        <w:t>легкие нарушения, выявляемые при неврологическом осмотре, у пациента жалоб нет;</w:t>
      </w:r>
    </w:p>
    <w:p w:rsidR="00C67A36" w:rsidRPr="00415175" w:rsidRDefault="00C67A36" w:rsidP="00E27E9A">
      <w:pPr>
        <w:numPr>
          <w:ilvl w:val="0"/>
          <w:numId w:val="24"/>
        </w:numPr>
        <w:spacing w:line="240" w:lineRule="auto"/>
        <w:rPr>
          <w:sz w:val="22"/>
        </w:rPr>
      </w:pPr>
      <w:r w:rsidRPr="00415175">
        <w:rPr>
          <w:sz w:val="22"/>
        </w:rPr>
        <w:t>нистагм в крайних отведениях;</w:t>
      </w:r>
    </w:p>
    <w:p w:rsidR="00C67A36" w:rsidRPr="00415175" w:rsidRDefault="00C67A36" w:rsidP="00E27E9A">
      <w:pPr>
        <w:numPr>
          <w:ilvl w:val="0"/>
          <w:numId w:val="24"/>
        </w:numPr>
        <w:spacing w:line="240" w:lineRule="auto"/>
        <w:rPr>
          <w:sz w:val="22"/>
        </w:rPr>
      </w:pPr>
      <w:r w:rsidRPr="00415175">
        <w:rPr>
          <w:sz w:val="22"/>
        </w:rPr>
        <w:t>симптомы нарушения функции со стороны тройничного, лицевого нервов.</w:t>
      </w:r>
    </w:p>
    <w:p w:rsidR="00C67A36" w:rsidRPr="00415175" w:rsidRDefault="00C67A36" w:rsidP="00415175">
      <w:pPr>
        <w:spacing w:line="240" w:lineRule="auto"/>
        <w:ind w:left="709" w:hanging="427"/>
        <w:rPr>
          <w:sz w:val="22"/>
        </w:rPr>
      </w:pPr>
      <w:r w:rsidRPr="00415175">
        <w:rPr>
          <w:b/>
          <w:sz w:val="22"/>
        </w:rPr>
        <w:t>2 балла – легкие нарушения</w:t>
      </w:r>
      <w:r w:rsidRPr="00415175">
        <w:rPr>
          <w:sz w:val="22"/>
        </w:rPr>
        <w:t xml:space="preserve"> – у пациента есть жалобы на нарушение функции, есть изменения легкой степени выраженности (в некоторых случаях умеренной степени) при неврологическом осмотре:</w:t>
      </w:r>
    </w:p>
    <w:p w:rsidR="00C67A36" w:rsidRPr="00415175" w:rsidRDefault="00C67A36" w:rsidP="00E27E9A">
      <w:pPr>
        <w:numPr>
          <w:ilvl w:val="0"/>
          <w:numId w:val="24"/>
        </w:numPr>
        <w:spacing w:line="240" w:lineRule="auto"/>
        <w:rPr>
          <w:sz w:val="22"/>
        </w:rPr>
      </w:pPr>
      <w:r w:rsidRPr="00415175">
        <w:rPr>
          <w:sz w:val="22"/>
        </w:rPr>
        <w:t>умеренно выраженный нистагм (=постоянный нистагм при отведении глаз по горизонтали или вертикали на 30 градусов, отсутствие нистагма при взгляде прямо);</w:t>
      </w:r>
    </w:p>
    <w:p w:rsidR="00C67A36" w:rsidRPr="00415175" w:rsidRDefault="00C67A36" w:rsidP="00E27E9A">
      <w:pPr>
        <w:numPr>
          <w:ilvl w:val="0"/>
          <w:numId w:val="24"/>
        </w:numPr>
        <w:spacing w:line="240" w:lineRule="auto"/>
        <w:rPr>
          <w:sz w:val="22"/>
        </w:rPr>
      </w:pPr>
      <w:r w:rsidRPr="00415175">
        <w:rPr>
          <w:sz w:val="22"/>
        </w:rPr>
        <w:t>легкое нарушение движений глаз, пациент жалуется на двоение;</w:t>
      </w:r>
    </w:p>
    <w:p w:rsidR="00C67A36" w:rsidRPr="00415175" w:rsidRDefault="00C67A36" w:rsidP="00E27E9A">
      <w:pPr>
        <w:numPr>
          <w:ilvl w:val="0"/>
          <w:numId w:val="24"/>
        </w:numPr>
        <w:spacing w:line="240" w:lineRule="auto"/>
        <w:rPr>
          <w:sz w:val="22"/>
        </w:rPr>
      </w:pPr>
      <w:r w:rsidRPr="00415175">
        <w:rPr>
          <w:sz w:val="22"/>
        </w:rPr>
        <w:t>парез какой-либо одной наружной мышцы глаза, у пациента жалоб нет;</w:t>
      </w:r>
    </w:p>
    <w:p w:rsidR="00C67A36" w:rsidRPr="00415175" w:rsidRDefault="00C67A36" w:rsidP="00E27E9A">
      <w:pPr>
        <w:numPr>
          <w:ilvl w:val="0"/>
          <w:numId w:val="24"/>
        </w:numPr>
        <w:spacing w:line="240" w:lineRule="auto"/>
        <w:rPr>
          <w:sz w:val="22"/>
        </w:rPr>
      </w:pPr>
      <w:r w:rsidRPr="00415175">
        <w:rPr>
          <w:sz w:val="22"/>
        </w:rPr>
        <w:t>снижение чувствительности на лице, пациент жалуется на онемение;</w:t>
      </w:r>
    </w:p>
    <w:p w:rsidR="00C67A36" w:rsidRPr="00415175" w:rsidRDefault="00C67A36" w:rsidP="00E27E9A">
      <w:pPr>
        <w:numPr>
          <w:ilvl w:val="0"/>
          <w:numId w:val="24"/>
        </w:numPr>
        <w:spacing w:line="240" w:lineRule="auto"/>
        <w:rPr>
          <w:sz w:val="22"/>
        </w:rPr>
      </w:pPr>
      <w:r w:rsidRPr="00415175">
        <w:rPr>
          <w:sz w:val="22"/>
        </w:rPr>
        <w:t>пациент жалуется на асимметрию лица, она заметна при осмотре;</w:t>
      </w:r>
    </w:p>
    <w:p w:rsidR="00C67A36" w:rsidRPr="00415175" w:rsidRDefault="00C67A36" w:rsidP="00E27E9A">
      <w:pPr>
        <w:numPr>
          <w:ilvl w:val="0"/>
          <w:numId w:val="24"/>
        </w:numPr>
        <w:spacing w:line="240" w:lineRule="auto"/>
        <w:rPr>
          <w:sz w:val="22"/>
        </w:rPr>
      </w:pPr>
      <w:r w:rsidRPr="00415175">
        <w:rPr>
          <w:sz w:val="22"/>
        </w:rPr>
        <w:t>пациент жалуется на нечеткость речи, дизартрия заметна при беседе;</w:t>
      </w:r>
    </w:p>
    <w:p w:rsidR="00C67A36" w:rsidRPr="00415175" w:rsidRDefault="00C67A36" w:rsidP="00E27E9A">
      <w:pPr>
        <w:numPr>
          <w:ilvl w:val="0"/>
          <w:numId w:val="24"/>
        </w:numPr>
        <w:spacing w:line="240" w:lineRule="auto"/>
        <w:rPr>
          <w:sz w:val="22"/>
        </w:rPr>
      </w:pPr>
      <w:r w:rsidRPr="00415175">
        <w:rPr>
          <w:sz w:val="22"/>
        </w:rPr>
        <w:t>трудности при проглатывании жидкости.</w:t>
      </w:r>
    </w:p>
    <w:p w:rsidR="00C67A36" w:rsidRPr="00415175" w:rsidRDefault="00C67A36" w:rsidP="00415175">
      <w:pPr>
        <w:spacing w:line="240" w:lineRule="auto"/>
        <w:ind w:left="709" w:hanging="427"/>
        <w:rPr>
          <w:b/>
          <w:sz w:val="22"/>
        </w:rPr>
      </w:pPr>
      <w:r w:rsidRPr="00415175">
        <w:rPr>
          <w:b/>
          <w:sz w:val="22"/>
        </w:rPr>
        <w:t xml:space="preserve">3 балла – умеренные нарушения: </w:t>
      </w:r>
    </w:p>
    <w:p w:rsidR="00C67A36" w:rsidRPr="00415175" w:rsidRDefault="00C67A36" w:rsidP="00E27E9A">
      <w:pPr>
        <w:numPr>
          <w:ilvl w:val="0"/>
          <w:numId w:val="24"/>
        </w:numPr>
        <w:spacing w:line="240" w:lineRule="auto"/>
        <w:rPr>
          <w:sz w:val="22"/>
        </w:rPr>
      </w:pPr>
      <w:r w:rsidRPr="00415175">
        <w:rPr>
          <w:sz w:val="22"/>
        </w:rPr>
        <w:t>выраженный нистагм:</w:t>
      </w:r>
    </w:p>
    <w:p w:rsidR="00C67A36" w:rsidRPr="00415175" w:rsidRDefault="00C67A36" w:rsidP="00E27E9A">
      <w:pPr>
        <w:numPr>
          <w:ilvl w:val="1"/>
          <w:numId w:val="25"/>
        </w:numPr>
        <w:spacing w:line="240" w:lineRule="auto"/>
        <w:rPr>
          <w:sz w:val="22"/>
        </w:rPr>
      </w:pPr>
      <w:r w:rsidRPr="00415175">
        <w:rPr>
          <w:sz w:val="22"/>
        </w:rPr>
        <w:t>постоянный нистагм при взгляде прямо;</w:t>
      </w:r>
    </w:p>
    <w:p w:rsidR="00C67A36" w:rsidRPr="00415175" w:rsidRDefault="00C67A36" w:rsidP="00E27E9A">
      <w:pPr>
        <w:numPr>
          <w:ilvl w:val="1"/>
          <w:numId w:val="25"/>
        </w:numPr>
        <w:spacing w:line="240" w:lineRule="auto"/>
        <w:rPr>
          <w:sz w:val="22"/>
        </w:rPr>
      </w:pPr>
      <w:r w:rsidRPr="00415175">
        <w:rPr>
          <w:sz w:val="22"/>
        </w:rPr>
        <w:t>крупноразмашистый нистагм в любом направлении, снижающий остроту зрения;</w:t>
      </w:r>
    </w:p>
    <w:p w:rsidR="00C67A36" w:rsidRPr="00415175" w:rsidRDefault="00C67A36" w:rsidP="00E27E9A">
      <w:pPr>
        <w:numPr>
          <w:ilvl w:val="1"/>
          <w:numId w:val="25"/>
        </w:numPr>
        <w:spacing w:line="240" w:lineRule="auto"/>
        <w:rPr>
          <w:sz w:val="22"/>
        </w:rPr>
      </w:pPr>
      <w:r w:rsidRPr="00415175">
        <w:rPr>
          <w:sz w:val="22"/>
        </w:rPr>
        <w:t>полная межъядерная офтальмоплегия с постоянным нистагмом при отведении глаза;</w:t>
      </w:r>
    </w:p>
    <w:p w:rsidR="00C67A36" w:rsidRPr="00415175" w:rsidRDefault="00C67A36" w:rsidP="00E27E9A">
      <w:pPr>
        <w:numPr>
          <w:ilvl w:val="1"/>
          <w:numId w:val="25"/>
        </w:numPr>
        <w:spacing w:line="240" w:lineRule="auto"/>
        <w:rPr>
          <w:sz w:val="22"/>
        </w:rPr>
      </w:pPr>
      <w:r w:rsidRPr="00415175">
        <w:rPr>
          <w:sz w:val="22"/>
        </w:rPr>
        <w:t>осциллопсия (ощущение покачивания перед глазами окружающего пространства).</w:t>
      </w:r>
    </w:p>
    <w:p w:rsidR="00C67A36" w:rsidRPr="00415175" w:rsidRDefault="00C67A36" w:rsidP="00E27E9A">
      <w:pPr>
        <w:numPr>
          <w:ilvl w:val="0"/>
          <w:numId w:val="24"/>
        </w:numPr>
        <w:spacing w:line="240" w:lineRule="auto"/>
        <w:rPr>
          <w:sz w:val="22"/>
        </w:rPr>
      </w:pPr>
      <w:r w:rsidRPr="00415175">
        <w:rPr>
          <w:sz w:val="22"/>
        </w:rPr>
        <w:t>умеренное нарушение движений глаз:</w:t>
      </w:r>
    </w:p>
    <w:p w:rsidR="00C67A36" w:rsidRPr="00415175" w:rsidRDefault="00C67A36" w:rsidP="00E27E9A">
      <w:pPr>
        <w:numPr>
          <w:ilvl w:val="1"/>
          <w:numId w:val="25"/>
        </w:numPr>
        <w:spacing w:line="240" w:lineRule="auto"/>
        <w:rPr>
          <w:sz w:val="22"/>
        </w:rPr>
      </w:pPr>
      <w:r w:rsidRPr="00415175">
        <w:rPr>
          <w:sz w:val="22"/>
        </w:rPr>
        <w:lastRenderedPageBreak/>
        <w:t>парез какой-либо одной наружной мышцы глаза, у пациента есть жалобы на двоение;</w:t>
      </w:r>
    </w:p>
    <w:p w:rsidR="00C67A36" w:rsidRPr="00415175" w:rsidRDefault="00C67A36" w:rsidP="00E27E9A">
      <w:pPr>
        <w:numPr>
          <w:ilvl w:val="1"/>
          <w:numId w:val="25"/>
        </w:numPr>
        <w:spacing w:line="240" w:lineRule="auto"/>
        <w:rPr>
          <w:sz w:val="22"/>
        </w:rPr>
      </w:pPr>
      <w:r w:rsidRPr="00415175">
        <w:rPr>
          <w:sz w:val="22"/>
        </w:rPr>
        <w:t>паралич взора в одном направлении;</w:t>
      </w:r>
    </w:p>
    <w:p w:rsidR="00C67A36" w:rsidRPr="00415175" w:rsidRDefault="00C67A36" w:rsidP="00E27E9A">
      <w:pPr>
        <w:numPr>
          <w:ilvl w:val="1"/>
          <w:numId w:val="25"/>
        </w:numPr>
        <w:spacing w:line="240" w:lineRule="auto"/>
        <w:rPr>
          <w:sz w:val="22"/>
        </w:rPr>
      </w:pPr>
      <w:r w:rsidRPr="00415175">
        <w:rPr>
          <w:sz w:val="22"/>
        </w:rPr>
        <w:t>снижена поверхностная чувствительность на лице с одной стороны;</w:t>
      </w:r>
    </w:p>
    <w:p w:rsidR="00C67A36" w:rsidRPr="00415175" w:rsidRDefault="00C67A36" w:rsidP="00E27E9A">
      <w:pPr>
        <w:numPr>
          <w:ilvl w:val="1"/>
          <w:numId w:val="25"/>
        </w:numPr>
        <w:spacing w:line="240" w:lineRule="auto"/>
        <w:rPr>
          <w:sz w:val="22"/>
        </w:rPr>
      </w:pPr>
      <w:r w:rsidRPr="00415175">
        <w:rPr>
          <w:sz w:val="22"/>
        </w:rPr>
        <w:t>тригеминальная невралгия (хотя бы один приступ за последние 24 часа).</w:t>
      </w:r>
    </w:p>
    <w:p w:rsidR="00C67A36" w:rsidRPr="00415175" w:rsidRDefault="00C67A36" w:rsidP="00E27E9A">
      <w:pPr>
        <w:numPr>
          <w:ilvl w:val="0"/>
          <w:numId w:val="24"/>
        </w:numPr>
        <w:spacing w:line="240" w:lineRule="auto"/>
        <w:rPr>
          <w:sz w:val="22"/>
        </w:rPr>
      </w:pPr>
      <w:r w:rsidRPr="00415175">
        <w:rPr>
          <w:sz w:val="22"/>
        </w:rPr>
        <w:t>парез половины лица (слабость круговой мышцы глаза, на ночь требуется повязка на глаз; слабость круговой мышцы рта со слюнотечением);</w:t>
      </w:r>
    </w:p>
    <w:p w:rsidR="00C67A36" w:rsidRPr="00415175" w:rsidRDefault="00C67A36" w:rsidP="00E27E9A">
      <w:pPr>
        <w:numPr>
          <w:ilvl w:val="0"/>
          <w:numId w:val="24"/>
        </w:numPr>
        <w:spacing w:line="240" w:lineRule="auto"/>
        <w:rPr>
          <w:sz w:val="22"/>
        </w:rPr>
      </w:pPr>
      <w:r w:rsidRPr="00415175">
        <w:rPr>
          <w:sz w:val="22"/>
        </w:rPr>
        <w:t>снижение слуха (не слышит несколько слов при проверке различения шепотной речи);</w:t>
      </w:r>
    </w:p>
    <w:p w:rsidR="00C67A36" w:rsidRPr="00415175" w:rsidRDefault="00C67A36" w:rsidP="00E27E9A">
      <w:pPr>
        <w:numPr>
          <w:ilvl w:val="0"/>
          <w:numId w:val="24"/>
        </w:numPr>
        <w:spacing w:line="240" w:lineRule="auto"/>
        <w:rPr>
          <w:sz w:val="22"/>
        </w:rPr>
      </w:pPr>
      <w:r w:rsidRPr="00415175">
        <w:rPr>
          <w:sz w:val="22"/>
        </w:rPr>
        <w:t>дизартрия заметна при беседе, речь пациента трудно понять;</w:t>
      </w:r>
    </w:p>
    <w:p w:rsidR="00C67A36" w:rsidRPr="00415175" w:rsidRDefault="00C67A36" w:rsidP="00E27E9A">
      <w:pPr>
        <w:numPr>
          <w:ilvl w:val="0"/>
          <w:numId w:val="24"/>
        </w:numPr>
        <w:spacing w:line="240" w:lineRule="auto"/>
        <w:rPr>
          <w:sz w:val="22"/>
        </w:rPr>
      </w:pPr>
      <w:r w:rsidRPr="00415175">
        <w:rPr>
          <w:sz w:val="22"/>
        </w:rPr>
        <w:t>трудности при глотании жидкой и твердой пищи.</w:t>
      </w:r>
    </w:p>
    <w:p w:rsidR="00C67A36" w:rsidRPr="00415175" w:rsidRDefault="00C67A36" w:rsidP="00415175">
      <w:pPr>
        <w:spacing w:line="240" w:lineRule="auto"/>
        <w:ind w:left="709" w:hanging="427"/>
        <w:rPr>
          <w:b/>
          <w:sz w:val="22"/>
        </w:rPr>
      </w:pPr>
      <w:r w:rsidRPr="00415175">
        <w:rPr>
          <w:b/>
          <w:sz w:val="22"/>
        </w:rPr>
        <w:t>4 балла – выраженные нарушения:</w:t>
      </w:r>
    </w:p>
    <w:p w:rsidR="00C67A36" w:rsidRPr="00415175" w:rsidRDefault="00C67A36" w:rsidP="00E27E9A">
      <w:pPr>
        <w:numPr>
          <w:ilvl w:val="0"/>
          <w:numId w:val="24"/>
        </w:numPr>
        <w:spacing w:line="240" w:lineRule="auto"/>
        <w:rPr>
          <w:sz w:val="22"/>
        </w:rPr>
      </w:pPr>
      <w:r w:rsidRPr="00415175">
        <w:rPr>
          <w:sz w:val="22"/>
        </w:rPr>
        <w:t>паралич взора в одном или более направлениях;</w:t>
      </w:r>
    </w:p>
    <w:p w:rsidR="00C67A36" w:rsidRPr="00415175" w:rsidRDefault="00C67A36" w:rsidP="00E27E9A">
      <w:pPr>
        <w:numPr>
          <w:ilvl w:val="0"/>
          <w:numId w:val="24"/>
        </w:numPr>
        <w:spacing w:line="240" w:lineRule="auto"/>
        <w:rPr>
          <w:sz w:val="22"/>
        </w:rPr>
      </w:pPr>
      <w:r w:rsidRPr="00415175">
        <w:rPr>
          <w:sz w:val="22"/>
        </w:rPr>
        <w:t>полная потеря чувствительности на лице с одной или обеих сторон;</w:t>
      </w:r>
    </w:p>
    <w:p w:rsidR="00C67A36" w:rsidRPr="00415175" w:rsidRDefault="00C67A36" w:rsidP="00E27E9A">
      <w:pPr>
        <w:numPr>
          <w:ilvl w:val="0"/>
          <w:numId w:val="24"/>
        </w:numPr>
        <w:spacing w:line="240" w:lineRule="auto"/>
        <w:rPr>
          <w:sz w:val="22"/>
        </w:rPr>
      </w:pPr>
      <w:r w:rsidRPr="00415175">
        <w:rPr>
          <w:sz w:val="22"/>
        </w:rPr>
        <w:t>паралич мышц лица с одной или обеих сторон (есть лагофтальм, вытекание жидкой пищи изо рта);</w:t>
      </w:r>
    </w:p>
    <w:p w:rsidR="00C67A36" w:rsidRPr="00415175" w:rsidRDefault="00C67A36" w:rsidP="00E27E9A">
      <w:pPr>
        <w:numPr>
          <w:ilvl w:val="0"/>
          <w:numId w:val="24"/>
        </w:numPr>
        <w:spacing w:line="240" w:lineRule="auto"/>
        <w:rPr>
          <w:sz w:val="22"/>
        </w:rPr>
      </w:pPr>
      <w:r w:rsidRPr="00415175">
        <w:rPr>
          <w:sz w:val="22"/>
        </w:rPr>
        <w:t>не слышит шепотную речь;</w:t>
      </w:r>
    </w:p>
    <w:p w:rsidR="00C67A36" w:rsidRPr="00415175" w:rsidRDefault="00C67A36" w:rsidP="00E27E9A">
      <w:pPr>
        <w:numPr>
          <w:ilvl w:val="0"/>
          <w:numId w:val="24"/>
        </w:numPr>
        <w:spacing w:line="240" w:lineRule="auto"/>
        <w:rPr>
          <w:sz w:val="22"/>
        </w:rPr>
      </w:pPr>
      <w:r w:rsidRPr="00415175">
        <w:rPr>
          <w:sz w:val="22"/>
        </w:rPr>
        <w:t>речь неразборчива пациента из-за дизартрии;</w:t>
      </w:r>
    </w:p>
    <w:p w:rsidR="00C67A36" w:rsidRPr="00415175" w:rsidRDefault="00C67A36" w:rsidP="00E27E9A">
      <w:pPr>
        <w:numPr>
          <w:ilvl w:val="0"/>
          <w:numId w:val="24"/>
        </w:numPr>
        <w:spacing w:line="240" w:lineRule="auto"/>
        <w:rPr>
          <w:sz w:val="22"/>
        </w:rPr>
      </w:pPr>
      <w:r w:rsidRPr="00415175">
        <w:rPr>
          <w:sz w:val="22"/>
        </w:rPr>
        <w:t>постоянные трудности при глотании, может глотать только кашицеобразную пищу.</w:t>
      </w:r>
    </w:p>
    <w:p w:rsidR="00C67A36" w:rsidRPr="00415175" w:rsidRDefault="00C67A36" w:rsidP="00415175">
      <w:pPr>
        <w:spacing w:line="240" w:lineRule="auto"/>
        <w:ind w:left="709" w:hanging="427"/>
        <w:rPr>
          <w:b/>
          <w:sz w:val="22"/>
        </w:rPr>
      </w:pPr>
      <w:r w:rsidRPr="00415175">
        <w:rPr>
          <w:b/>
          <w:sz w:val="22"/>
        </w:rPr>
        <w:t>5 баллов - невозможность глотать или говорить.</w:t>
      </w:r>
    </w:p>
    <w:p w:rsidR="00C67A36" w:rsidRDefault="00415175" w:rsidP="00415175">
      <w:pPr>
        <w:spacing w:before="120" w:after="120" w:line="240" w:lineRule="auto"/>
        <w:ind w:left="567" w:hanging="567"/>
        <w:jc w:val="both"/>
        <w:rPr>
          <w:b/>
        </w:rPr>
      </w:pPr>
      <w:r w:rsidRPr="00415175">
        <w:rPr>
          <w:b/>
        </w:rPr>
        <w:t>3. Симптомы поражения пирамидного пути</w:t>
      </w:r>
      <w:r>
        <w:rPr>
          <w:b/>
        </w:rPr>
        <w:t>:</w:t>
      </w:r>
    </w:p>
    <w:p w:rsidR="00415175" w:rsidRPr="00415175" w:rsidRDefault="00415175" w:rsidP="00415175">
      <w:pPr>
        <w:spacing w:line="240" w:lineRule="auto"/>
        <w:ind w:left="709" w:hanging="427"/>
        <w:rPr>
          <w:b/>
          <w:sz w:val="22"/>
        </w:rPr>
      </w:pPr>
      <w:r w:rsidRPr="00415175">
        <w:rPr>
          <w:b/>
          <w:sz w:val="22"/>
        </w:rPr>
        <w:t>0 баллов – нет изменений.</w:t>
      </w:r>
    </w:p>
    <w:p w:rsidR="00415175" w:rsidRPr="00415175" w:rsidRDefault="00415175" w:rsidP="00415175">
      <w:pPr>
        <w:spacing w:line="240" w:lineRule="auto"/>
        <w:ind w:left="709" w:hanging="427"/>
        <w:rPr>
          <w:b/>
          <w:sz w:val="22"/>
        </w:rPr>
      </w:pPr>
      <w:r w:rsidRPr="00415175">
        <w:rPr>
          <w:b/>
          <w:sz w:val="22"/>
        </w:rPr>
        <w:t>1 балл - патологические пирамидные рефлексы без снижения силы.</w:t>
      </w:r>
    </w:p>
    <w:p w:rsidR="00415175" w:rsidRPr="00415175" w:rsidRDefault="00415175" w:rsidP="00415175">
      <w:pPr>
        <w:spacing w:line="240" w:lineRule="auto"/>
        <w:ind w:left="709" w:hanging="427"/>
        <w:rPr>
          <w:b/>
          <w:sz w:val="22"/>
        </w:rPr>
      </w:pPr>
      <w:r w:rsidRPr="00415175">
        <w:rPr>
          <w:b/>
          <w:sz w:val="22"/>
        </w:rPr>
        <w:t>2 балла – легкие нарушения:</w:t>
      </w:r>
    </w:p>
    <w:p w:rsidR="00415175" w:rsidRPr="00415175" w:rsidRDefault="00415175" w:rsidP="00E27E9A">
      <w:pPr>
        <w:numPr>
          <w:ilvl w:val="0"/>
          <w:numId w:val="24"/>
        </w:numPr>
        <w:spacing w:line="240" w:lineRule="auto"/>
        <w:rPr>
          <w:sz w:val="22"/>
        </w:rPr>
      </w:pPr>
      <w:r w:rsidRPr="00415175">
        <w:rPr>
          <w:sz w:val="22"/>
        </w:rPr>
        <w:t>пациент жалуется на утомляемость;</w:t>
      </w:r>
    </w:p>
    <w:p w:rsidR="00415175" w:rsidRPr="00415175" w:rsidRDefault="00415175" w:rsidP="00E27E9A">
      <w:pPr>
        <w:numPr>
          <w:ilvl w:val="0"/>
          <w:numId w:val="24"/>
        </w:numPr>
        <w:spacing w:line="240" w:lineRule="auto"/>
        <w:rPr>
          <w:sz w:val="22"/>
        </w:rPr>
      </w:pPr>
      <w:r w:rsidRPr="00415175">
        <w:rPr>
          <w:sz w:val="22"/>
        </w:rPr>
        <w:t>нарушение выполнения функциональных проб (проба Барре для рук и для ног, 10 прыжков на одной ноге);</w:t>
      </w:r>
    </w:p>
    <w:p w:rsidR="00415175" w:rsidRPr="00415175" w:rsidRDefault="00415175" w:rsidP="00E27E9A">
      <w:pPr>
        <w:numPr>
          <w:ilvl w:val="0"/>
          <w:numId w:val="24"/>
        </w:numPr>
        <w:spacing w:line="240" w:lineRule="auto"/>
        <w:rPr>
          <w:sz w:val="22"/>
        </w:rPr>
      </w:pPr>
      <w:r w:rsidRPr="00415175">
        <w:rPr>
          <w:sz w:val="22"/>
        </w:rPr>
        <w:t>снижение силы до 4 баллов в одной-двух мышечных группах.</w:t>
      </w:r>
    </w:p>
    <w:p w:rsidR="00415175" w:rsidRPr="00415175" w:rsidRDefault="00415175" w:rsidP="00415175">
      <w:pPr>
        <w:spacing w:line="240" w:lineRule="auto"/>
        <w:ind w:left="709" w:hanging="427"/>
        <w:rPr>
          <w:b/>
          <w:sz w:val="22"/>
        </w:rPr>
      </w:pPr>
      <w:r w:rsidRPr="00415175">
        <w:rPr>
          <w:b/>
          <w:sz w:val="22"/>
        </w:rPr>
        <w:t>3 балла:</w:t>
      </w:r>
    </w:p>
    <w:p w:rsidR="00415175" w:rsidRPr="00415175" w:rsidRDefault="00415175" w:rsidP="00E27E9A">
      <w:pPr>
        <w:numPr>
          <w:ilvl w:val="0"/>
          <w:numId w:val="24"/>
        </w:numPr>
        <w:spacing w:line="240" w:lineRule="auto"/>
        <w:rPr>
          <w:sz w:val="22"/>
        </w:rPr>
      </w:pPr>
      <w:r w:rsidRPr="00415175">
        <w:rPr>
          <w:sz w:val="22"/>
        </w:rPr>
        <w:t>легкий или умеренный пара- или гемипарез:</w:t>
      </w:r>
    </w:p>
    <w:p w:rsidR="00415175" w:rsidRPr="00415175" w:rsidRDefault="00415175" w:rsidP="00E27E9A">
      <w:pPr>
        <w:numPr>
          <w:ilvl w:val="0"/>
          <w:numId w:val="24"/>
        </w:numPr>
        <w:spacing w:line="240" w:lineRule="auto"/>
        <w:rPr>
          <w:sz w:val="22"/>
        </w:rPr>
      </w:pPr>
      <w:r w:rsidRPr="00415175">
        <w:rPr>
          <w:sz w:val="22"/>
        </w:rPr>
        <w:t>cнижение силы до 4 баллов в трех мышечных группах и более</w:t>
      </w:r>
    </w:p>
    <w:p w:rsidR="00415175" w:rsidRPr="00415175" w:rsidRDefault="00415175" w:rsidP="00E27E9A">
      <w:pPr>
        <w:numPr>
          <w:ilvl w:val="0"/>
          <w:numId w:val="24"/>
        </w:numPr>
        <w:spacing w:line="240" w:lineRule="auto"/>
        <w:rPr>
          <w:sz w:val="22"/>
        </w:rPr>
      </w:pPr>
      <w:r w:rsidRPr="00415175">
        <w:rPr>
          <w:sz w:val="22"/>
        </w:rPr>
        <w:t>cнижение силы в одной-двух группах до 3 баллов</w:t>
      </w:r>
    </w:p>
    <w:p w:rsidR="00415175" w:rsidRPr="00415175" w:rsidRDefault="00415175" w:rsidP="00E27E9A">
      <w:pPr>
        <w:numPr>
          <w:ilvl w:val="0"/>
          <w:numId w:val="24"/>
        </w:numPr>
        <w:spacing w:line="240" w:lineRule="auto"/>
        <w:rPr>
          <w:sz w:val="22"/>
        </w:rPr>
      </w:pPr>
      <w:r w:rsidRPr="00415175">
        <w:rPr>
          <w:sz w:val="22"/>
        </w:rPr>
        <w:t>глубокий монопарез (снижение силы в одной группе мышц до 2 баллов)</w:t>
      </w:r>
    </w:p>
    <w:p w:rsidR="00415175" w:rsidRPr="00415175" w:rsidRDefault="00415175" w:rsidP="00415175">
      <w:pPr>
        <w:spacing w:line="240" w:lineRule="auto"/>
        <w:ind w:left="709" w:hanging="427"/>
        <w:rPr>
          <w:b/>
          <w:sz w:val="22"/>
        </w:rPr>
      </w:pPr>
      <w:r w:rsidRPr="00415175">
        <w:rPr>
          <w:b/>
          <w:sz w:val="22"/>
        </w:rPr>
        <w:t>4 балла:</w:t>
      </w:r>
    </w:p>
    <w:p w:rsidR="00415175" w:rsidRPr="00415175" w:rsidRDefault="00415175" w:rsidP="00E27E9A">
      <w:pPr>
        <w:numPr>
          <w:ilvl w:val="0"/>
          <w:numId w:val="24"/>
        </w:numPr>
        <w:spacing w:line="240" w:lineRule="auto"/>
        <w:rPr>
          <w:sz w:val="22"/>
        </w:rPr>
      </w:pPr>
      <w:r w:rsidRPr="00415175">
        <w:rPr>
          <w:sz w:val="22"/>
        </w:rPr>
        <w:t>глубокий пара- или гемипарез (снижение силы до 2 баллов в двух конечностях);</w:t>
      </w:r>
    </w:p>
    <w:p w:rsidR="00415175" w:rsidRPr="00415175" w:rsidRDefault="00415175" w:rsidP="00E27E9A">
      <w:pPr>
        <w:numPr>
          <w:ilvl w:val="0"/>
          <w:numId w:val="24"/>
        </w:numPr>
        <w:spacing w:line="240" w:lineRule="auto"/>
        <w:rPr>
          <w:sz w:val="22"/>
        </w:rPr>
      </w:pPr>
      <w:r w:rsidRPr="00415175">
        <w:rPr>
          <w:sz w:val="22"/>
        </w:rPr>
        <w:t>умеренный тетрапарез (снижение силы до 3 баллов в трех или четырех конечностях);</w:t>
      </w:r>
    </w:p>
    <w:p w:rsidR="00415175" w:rsidRPr="00415175" w:rsidRDefault="00415175" w:rsidP="00E27E9A">
      <w:pPr>
        <w:numPr>
          <w:ilvl w:val="0"/>
          <w:numId w:val="24"/>
        </w:numPr>
        <w:spacing w:line="240" w:lineRule="auto"/>
        <w:rPr>
          <w:sz w:val="22"/>
        </w:rPr>
      </w:pPr>
      <w:r w:rsidRPr="00415175">
        <w:rPr>
          <w:sz w:val="22"/>
        </w:rPr>
        <w:t>моноплегия (снижение силы до 0-1 баллов в одной конечности).</w:t>
      </w:r>
    </w:p>
    <w:p w:rsidR="00415175" w:rsidRPr="00415175" w:rsidRDefault="00415175" w:rsidP="00415175">
      <w:pPr>
        <w:spacing w:line="240" w:lineRule="auto"/>
        <w:ind w:left="709" w:hanging="427"/>
        <w:rPr>
          <w:b/>
          <w:sz w:val="22"/>
        </w:rPr>
      </w:pPr>
      <w:r w:rsidRPr="00415175">
        <w:rPr>
          <w:b/>
          <w:sz w:val="22"/>
        </w:rPr>
        <w:t>5 баллов:</w:t>
      </w:r>
    </w:p>
    <w:p w:rsidR="00415175" w:rsidRPr="00415175" w:rsidRDefault="00415175" w:rsidP="00E27E9A">
      <w:pPr>
        <w:numPr>
          <w:ilvl w:val="0"/>
          <w:numId w:val="24"/>
        </w:numPr>
        <w:spacing w:line="240" w:lineRule="auto"/>
        <w:rPr>
          <w:sz w:val="22"/>
        </w:rPr>
      </w:pPr>
      <w:r w:rsidRPr="00415175">
        <w:rPr>
          <w:sz w:val="22"/>
        </w:rPr>
        <w:t>параплегия;</w:t>
      </w:r>
    </w:p>
    <w:p w:rsidR="00415175" w:rsidRPr="00415175" w:rsidRDefault="00415175" w:rsidP="00E27E9A">
      <w:pPr>
        <w:numPr>
          <w:ilvl w:val="0"/>
          <w:numId w:val="24"/>
        </w:numPr>
        <w:spacing w:line="240" w:lineRule="auto"/>
        <w:rPr>
          <w:sz w:val="22"/>
        </w:rPr>
      </w:pPr>
      <w:r w:rsidRPr="00415175">
        <w:rPr>
          <w:sz w:val="22"/>
        </w:rPr>
        <w:t>гемиплегия;</w:t>
      </w:r>
    </w:p>
    <w:p w:rsidR="00415175" w:rsidRPr="00415175" w:rsidRDefault="00415175" w:rsidP="00E27E9A">
      <w:pPr>
        <w:numPr>
          <w:ilvl w:val="0"/>
          <w:numId w:val="24"/>
        </w:numPr>
        <w:spacing w:line="240" w:lineRule="auto"/>
        <w:rPr>
          <w:sz w:val="22"/>
        </w:rPr>
      </w:pPr>
      <w:r w:rsidRPr="00415175">
        <w:rPr>
          <w:sz w:val="22"/>
        </w:rPr>
        <w:t>глубокий тетрапарез (сила 2 балла и меньше в трех или четырех конечностях).</w:t>
      </w:r>
    </w:p>
    <w:p w:rsidR="00415175" w:rsidRPr="00415175" w:rsidRDefault="00415175" w:rsidP="00415175">
      <w:pPr>
        <w:spacing w:line="240" w:lineRule="auto"/>
        <w:ind w:left="709" w:hanging="427"/>
        <w:rPr>
          <w:b/>
          <w:sz w:val="22"/>
        </w:rPr>
      </w:pPr>
      <w:r w:rsidRPr="00415175">
        <w:rPr>
          <w:b/>
          <w:sz w:val="22"/>
        </w:rPr>
        <w:t>6 баллов:</w:t>
      </w:r>
    </w:p>
    <w:p w:rsidR="00415175" w:rsidRDefault="00415175" w:rsidP="00E27E9A">
      <w:pPr>
        <w:numPr>
          <w:ilvl w:val="0"/>
          <w:numId w:val="24"/>
        </w:numPr>
        <w:spacing w:line="240" w:lineRule="auto"/>
      </w:pPr>
      <w:r w:rsidRPr="00415175">
        <w:rPr>
          <w:sz w:val="22"/>
        </w:rPr>
        <w:t>тетраплегия (сила 0-1 балл в руках и ногах).</w:t>
      </w:r>
      <w:r w:rsidRPr="00415175">
        <w:t xml:space="preserve"> </w:t>
      </w:r>
    </w:p>
    <w:p w:rsidR="00415175" w:rsidRDefault="00415175" w:rsidP="00415175">
      <w:pPr>
        <w:spacing w:before="120" w:after="120" w:line="240" w:lineRule="auto"/>
        <w:ind w:left="567" w:hanging="567"/>
        <w:jc w:val="both"/>
        <w:rPr>
          <w:b/>
        </w:rPr>
      </w:pPr>
      <w:r>
        <w:rPr>
          <w:b/>
        </w:rPr>
        <w:t xml:space="preserve">4. Симптомы нарушения координаторной сферы </w:t>
      </w:r>
      <w:r w:rsidRPr="00415175">
        <w:t>(дополнительно отмечается, если у пациента есть снижение силы до 3 баллов, влияющее на выполнение координаторных проб):</w:t>
      </w:r>
    </w:p>
    <w:p w:rsidR="00415175" w:rsidRPr="00415175" w:rsidRDefault="00415175" w:rsidP="00415175">
      <w:pPr>
        <w:spacing w:line="240" w:lineRule="auto"/>
        <w:ind w:left="709" w:hanging="427"/>
        <w:rPr>
          <w:b/>
          <w:sz w:val="22"/>
        </w:rPr>
      </w:pPr>
      <w:r w:rsidRPr="00415175">
        <w:rPr>
          <w:b/>
          <w:sz w:val="22"/>
        </w:rPr>
        <w:t>0 баллов – нет изменений.</w:t>
      </w:r>
    </w:p>
    <w:p w:rsidR="00415175" w:rsidRPr="00415175" w:rsidRDefault="00415175" w:rsidP="00415175">
      <w:pPr>
        <w:spacing w:line="240" w:lineRule="auto"/>
        <w:ind w:left="709" w:hanging="427"/>
        <w:rPr>
          <w:b/>
          <w:sz w:val="22"/>
        </w:rPr>
      </w:pPr>
      <w:r w:rsidRPr="00415175">
        <w:rPr>
          <w:b/>
          <w:sz w:val="22"/>
        </w:rPr>
        <w:t>1 балл - неврологические симптомы без нарушения функции.</w:t>
      </w:r>
    </w:p>
    <w:p w:rsidR="00415175" w:rsidRPr="00415175" w:rsidRDefault="00415175" w:rsidP="00415175">
      <w:pPr>
        <w:spacing w:line="240" w:lineRule="auto"/>
        <w:ind w:left="709" w:hanging="427"/>
        <w:rPr>
          <w:b/>
          <w:sz w:val="22"/>
        </w:rPr>
      </w:pPr>
      <w:r w:rsidRPr="00415175">
        <w:rPr>
          <w:b/>
          <w:sz w:val="22"/>
        </w:rPr>
        <w:t>2 балла – легкая атаксия:</w:t>
      </w:r>
    </w:p>
    <w:p w:rsidR="00415175" w:rsidRPr="008838F2" w:rsidRDefault="00415175" w:rsidP="00E27E9A">
      <w:pPr>
        <w:numPr>
          <w:ilvl w:val="0"/>
          <w:numId w:val="24"/>
        </w:numPr>
        <w:spacing w:line="240" w:lineRule="auto"/>
      </w:pPr>
      <w:r w:rsidRPr="00415175">
        <w:rPr>
          <w:sz w:val="22"/>
        </w:rPr>
        <w:t>пошатывание в позе Ромберга и в положении сидя при закрытых глазах;</w:t>
      </w:r>
    </w:p>
    <w:p w:rsidR="00415175" w:rsidRPr="00415175" w:rsidRDefault="00415175" w:rsidP="00E27E9A">
      <w:pPr>
        <w:numPr>
          <w:ilvl w:val="0"/>
          <w:numId w:val="24"/>
        </w:numPr>
        <w:spacing w:line="240" w:lineRule="auto"/>
        <w:rPr>
          <w:sz w:val="22"/>
        </w:rPr>
      </w:pPr>
      <w:r w:rsidRPr="00415175">
        <w:rPr>
          <w:sz w:val="22"/>
        </w:rPr>
        <w:t>тремор и неловкость заметны, немного затрудняют движения;</w:t>
      </w:r>
    </w:p>
    <w:p w:rsidR="00415175" w:rsidRPr="00415175" w:rsidRDefault="00415175" w:rsidP="00E27E9A">
      <w:pPr>
        <w:numPr>
          <w:ilvl w:val="0"/>
          <w:numId w:val="24"/>
        </w:numPr>
        <w:spacing w:line="240" w:lineRule="auto"/>
        <w:rPr>
          <w:sz w:val="22"/>
        </w:rPr>
      </w:pPr>
      <w:r w:rsidRPr="00415175">
        <w:rPr>
          <w:sz w:val="22"/>
        </w:rPr>
        <w:t>ходьба по одной линии затруднена.</w:t>
      </w:r>
    </w:p>
    <w:p w:rsidR="00415175" w:rsidRPr="00415175" w:rsidRDefault="00415175" w:rsidP="00415175">
      <w:pPr>
        <w:spacing w:line="240" w:lineRule="auto"/>
        <w:ind w:left="709" w:hanging="427"/>
        <w:rPr>
          <w:b/>
          <w:sz w:val="22"/>
        </w:rPr>
      </w:pPr>
      <w:r w:rsidRPr="00415175">
        <w:rPr>
          <w:b/>
          <w:sz w:val="22"/>
        </w:rPr>
        <w:t>3 балла - умеренная атаксия:</w:t>
      </w:r>
    </w:p>
    <w:p w:rsidR="00415175" w:rsidRPr="00415175" w:rsidRDefault="00415175" w:rsidP="00E27E9A">
      <w:pPr>
        <w:numPr>
          <w:ilvl w:val="0"/>
          <w:numId w:val="24"/>
        </w:numPr>
        <w:spacing w:line="240" w:lineRule="auto"/>
        <w:rPr>
          <w:sz w:val="22"/>
        </w:rPr>
      </w:pPr>
      <w:r w:rsidRPr="00415175">
        <w:rPr>
          <w:sz w:val="22"/>
        </w:rPr>
        <w:lastRenderedPageBreak/>
        <w:t>неустойчив в позе Ромберга при закрытых глазах;</w:t>
      </w:r>
    </w:p>
    <w:p w:rsidR="00415175" w:rsidRPr="00415175" w:rsidRDefault="00415175" w:rsidP="00E27E9A">
      <w:pPr>
        <w:numPr>
          <w:ilvl w:val="0"/>
          <w:numId w:val="24"/>
        </w:numPr>
        <w:spacing w:line="240" w:lineRule="auto"/>
        <w:rPr>
          <w:sz w:val="22"/>
        </w:rPr>
      </w:pPr>
      <w:r w:rsidRPr="00415175">
        <w:rPr>
          <w:sz w:val="22"/>
        </w:rPr>
        <w:t>покачивание сидя при открытых глазах;</w:t>
      </w:r>
    </w:p>
    <w:p w:rsidR="00415175" w:rsidRPr="00415175" w:rsidRDefault="00415175" w:rsidP="00E27E9A">
      <w:pPr>
        <w:numPr>
          <w:ilvl w:val="0"/>
          <w:numId w:val="24"/>
        </w:numPr>
        <w:spacing w:line="240" w:lineRule="auto"/>
        <w:rPr>
          <w:sz w:val="22"/>
        </w:rPr>
      </w:pPr>
      <w:r w:rsidRPr="00415175">
        <w:rPr>
          <w:sz w:val="22"/>
        </w:rPr>
        <w:t>тремор и неловкость значительно затрудняют движения;</w:t>
      </w:r>
    </w:p>
    <w:p w:rsidR="00415175" w:rsidRPr="00415175" w:rsidRDefault="00415175" w:rsidP="00E27E9A">
      <w:pPr>
        <w:numPr>
          <w:ilvl w:val="0"/>
          <w:numId w:val="24"/>
        </w:numPr>
        <w:spacing w:line="240" w:lineRule="auto"/>
        <w:rPr>
          <w:sz w:val="22"/>
        </w:rPr>
      </w:pPr>
      <w:r w:rsidRPr="00415175">
        <w:rPr>
          <w:sz w:val="22"/>
        </w:rPr>
        <w:t>атаксия при обычной ходьбе;</w:t>
      </w:r>
    </w:p>
    <w:p w:rsidR="00415175" w:rsidRPr="00415175" w:rsidRDefault="00415175" w:rsidP="00E27E9A">
      <w:pPr>
        <w:numPr>
          <w:ilvl w:val="0"/>
          <w:numId w:val="24"/>
        </w:numPr>
        <w:spacing w:line="240" w:lineRule="auto"/>
        <w:rPr>
          <w:sz w:val="22"/>
        </w:rPr>
      </w:pPr>
      <w:r w:rsidRPr="00415175">
        <w:rPr>
          <w:sz w:val="22"/>
        </w:rPr>
        <w:t>требуется поддержка при ходьбе.</w:t>
      </w:r>
    </w:p>
    <w:p w:rsidR="00415175" w:rsidRPr="00415175" w:rsidRDefault="00415175" w:rsidP="00415175">
      <w:pPr>
        <w:spacing w:line="240" w:lineRule="auto"/>
        <w:ind w:left="709" w:hanging="427"/>
        <w:rPr>
          <w:b/>
          <w:sz w:val="22"/>
        </w:rPr>
      </w:pPr>
      <w:r w:rsidRPr="00415175">
        <w:rPr>
          <w:b/>
          <w:sz w:val="22"/>
        </w:rPr>
        <w:t>4 балла – выраженная атаксия:</w:t>
      </w:r>
    </w:p>
    <w:p w:rsidR="00415175" w:rsidRPr="00415175" w:rsidRDefault="00415175" w:rsidP="00E27E9A">
      <w:pPr>
        <w:numPr>
          <w:ilvl w:val="0"/>
          <w:numId w:val="24"/>
        </w:numPr>
        <w:spacing w:line="240" w:lineRule="auto"/>
        <w:rPr>
          <w:sz w:val="22"/>
        </w:rPr>
      </w:pPr>
      <w:r w:rsidRPr="00415175">
        <w:rPr>
          <w:sz w:val="22"/>
        </w:rPr>
        <w:t>не может сидеть без поддержки;</w:t>
      </w:r>
    </w:p>
    <w:p w:rsidR="00415175" w:rsidRPr="00415175" w:rsidRDefault="00415175" w:rsidP="00E27E9A">
      <w:pPr>
        <w:numPr>
          <w:ilvl w:val="0"/>
          <w:numId w:val="24"/>
        </w:numPr>
        <w:spacing w:line="240" w:lineRule="auto"/>
        <w:rPr>
          <w:sz w:val="22"/>
        </w:rPr>
      </w:pPr>
      <w:r w:rsidRPr="00415175">
        <w:rPr>
          <w:sz w:val="22"/>
        </w:rPr>
        <w:t>выполнение координаторных проб затруднено в трех-четырех конечностях;</w:t>
      </w:r>
    </w:p>
    <w:p w:rsidR="00415175" w:rsidRPr="00415175" w:rsidRDefault="00415175" w:rsidP="00E27E9A">
      <w:pPr>
        <w:numPr>
          <w:ilvl w:val="0"/>
          <w:numId w:val="24"/>
        </w:numPr>
        <w:spacing w:line="240" w:lineRule="auto"/>
        <w:rPr>
          <w:sz w:val="22"/>
        </w:rPr>
      </w:pPr>
      <w:r w:rsidRPr="00415175">
        <w:rPr>
          <w:sz w:val="22"/>
        </w:rPr>
        <w:t>неустойчив в позе Ромберга при открытых глазах.</w:t>
      </w:r>
    </w:p>
    <w:p w:rsidR="00415175" w:rsidRPr="008838F2" w:rsidRDefault="00415175" w:rsidP="00415175">
      <w:pPr>
        <w:spacing w:line="240" w:lineRule="auto"/>
        <w:ind w:left="709" w:hanging="427"/>
      </w:pPr>
      <w:r w:rsidRPr="00415175">
        <w:rPr>
          <w:b/>
          <w:sz w:val="22"/>
        </w:rPr>
        <w:t>5 баллов - координированные движения невозможны из-за атаксии.</w:t>
      </w:r>
    </w:p>
    <w:p w:rsidR="00415175" w:rsidRDefault="00415175" w:rsidP="00415175">
      <w:pPr>
        <w:spacing w:before="120" w:after="120" w:line="240" w:lineRule="auto"/>
        <w:ind w:left="567" w:hanging="567"/>
        <w:jc w:val="both"/>
        <w:rPr>
          <w:b/>
        </w:rPr>
      </w:pPr>
      <w:r>
        <w:rPr>
          <w:b/>
        </w:rPr>
        <w:t xml:space="preserve">5. Симптомы нарушения </w:t>
      </w:r>
      <w:r w:rsidRPr="00415175">
        <w:rPr>
          <w:b/>
        </w:rPr>
        <w:t>чувствительности</w:t>
      </w:r>
      <w:r>
        <w:rPr>
          <w:b/>
        </w:rPr>
        <w:t>:</w:t>
      </w:r>
    </w:p>
    <w:p w:rsidR="00415175" w:rsidRPr="001146F4" w:rsidRDefault="00415175" w:rsidP="001146F4">
      <w:pPr>
        <w:spacing w:line="240" w:lineRule="auto"/>
        <w:ind w:left="709" w:hanging="427"/>
        <w:rPr>
          <w:b/>
          <w:sz w:val="22"/>
        </w:rPr>
      </w:pPr>
      <w:r w:rsidRPr="001146F4">
        <w:rPr>
          <w:b/>
          <w:sz w:val="22"/>
        </w:rPr>
        <w:t>0 баллов – нет изменений.</w:t>
      </w:r>
    </w:p>
    <w:p w:rsidR="00415175" w:rsidRPr="001146F4" w:rsidRDefault="00415175" w:rsidP="001146F4">
      <w:pPr>
        <w:spacing w:line="240" w:lineRule="auto"/>
        <w:ind w:left="709" w:hanging="427"/>
        <w:rPr>
          <w:b/>
          <w:sz w:val="22"/>
        </w:rPr>
      </w:pPr>
      <w:r w:rsidRPr="001146F4">
        <w:rPr>
          <w:b/>
          <w:sz w:val="22"/>
        </w:rPr>
        <w:t>1 балл – легкие нарушения  - в одной или двух конечностях следующие изменения;</w:t>
      </w:r>
    </w:p>
    <w:p w:rsidR="00415175" w:rsidRPr="00415175" w:rsidRDefault="00415175" w:rsidP="00E27E9A">
      <w:pPr>
        <w:numPr>
          <w:ilvl w:val="0"/>
          <w:numId w:val="24"/>
        </w:numPr>
        <w:spacing w:line="240" w:lineRule="auto"/>
        <w:rPr>
          <w:sz w:val="22"/>
        </w:rPr>
      </w:pPr>
      <w:r w:rsidRPr="00415175">
        <w:rPr>
          <w:sz w:val="22"/>
        </w:rPr>
        <w:t>вибрационная чувствительность – ощущает вибрацию больше 10 секунд, но хуже, чем врач (снижение до 5/8 – 7/8 по градуированному камертону);</w:t>
      </w:r>
    </w:p>
    <w:p w:rsidR="00415175" w:rsidRPr="00415175" w:rsidRDefault="00415175" w:rsidP="00E27E9A">
      <w:pPr>
        <w:numPr>
          <w:ilvl w:val="0"/>
          <w:numId w:val="24"/>
        </w:numPr>
        <w:spacing w:line="240" w:lineRule="auto"/>
        <w:rPr>
          <w:sz w:val="22"/>
        </w:rPr>
      </w:pPr>
      <w:r w:rsidRPr="00415175">
        <w:rPr>
          <w:sz w:val="22"/>
        </w:rPr>
        <w:t>снижение температурной чувствительности;</w:t>
      </w:r>
    </w:p>
    <w:p w:rsidR="00415175" w:rsidRPr="00415175" w:rsidRDefault="00415175" w:rsidP="00E27E9A">
      <w:pPr>
        <w:numPr>
          <w:ilvl w:val="0"/>
          <w:numId w:val="24"/>
        </w:numPr>
        <w:spacing w:line="240" w:lineRule="auto"/>
        <w:rPr>
          <w:sz w:val="22"/>
        </w:rPr>
      </w:pPr>
      <w:r w:rsidRPr="00415175">
        <w:rPr>
          <w:sz w:val="22"/>
        </w:rPr>
        <w:t>снижение двумерно-пространственного чувства;</w:t>
      </w:r>
    </w:p>
    <w:p w:rsidR="00415175" w:rsidRPr="00415175" w:rsidRDefault="00415175" w:rsidP="00E27E9A">
      <w:pPr>
        <w:numPr>
          <w:ilvl w:val="0"/>
          <w:numId w:val="24"/>
        </w:numPr>
        <w:spacing w:line="240" w:lineRule="auto"/>
        <w:rPr>
          <w:sz w:val="22"/>
        </w:rPr>
      </w:pPr>
      <w:r w:rsidRPr="00415175">
        <w:rPr>
          <w:sz w:val="22"/>
        </w:rPr>
        <w:t>легкое снижение мышечно-суставного чувства (1-2 неверных ответа при проверке в дистальных суставах).</w:t>
      </w:r>
    </w:p>
    <w:p w:rsidR="00415175" w:rsidRPr="001146F4" w:rsidRDefault="00415175" w:rsidP="001146F4">
      <w:pPr>
        <w:spacing w:line="240" w:lineRule="auto"/>
        <w:ind w:left="709" w:hanging="427"/>
        <w:rPr>
          <w:b/>
          <w:sz w:val="22"/>
        </w:rPr>
      </w:pPr>
      <w:r w:rsidRPr="001146F4">
        <w:rPr>
          <w:b/>
          <w:sz w:val="22"/>
        </w:rPr>
        <w:t xml:space="preserve">2 балла – </w:t>
      </w:r>
    </w:p>
    <w:p w:rsidR="00415175" w:rsidRPr="00415175" w:rsidRDefault="00415175" w:rsidP="00E27E9A">
      <w:pPr>
        <w:numPr>
          <w:ilvl w:val="0"/>
          <w:numId w:val="24"/>
        </w:numPr>
        <w:spacing w:line="240" w:lineRule="auto"/>
        <w:rPr>
          <w:sz w:val="22"/>
        </w:rPr>
      </w:pPr>
      <w:r w:rsidRPr="00415175">
        <w:rPr>
          <w:sz w:val="22"/>
        </w:rPr>
        <w:t>в одной или двух конечностях отмечаются следующие изменения:</w:t>
      </w:r>
    </w:p>
    <w:p w:rsidR="00415175" w:rsidRPr="00415175" w:rsidRDefault="00415175" w:rsidP="00E27E9A">
      <w:pPr>
        <w:numPr>
          <w:ilvl w:val="0"/>
          <w:numId w:val="24"/>
        </w:numPr>
        <w:spacing w:line="240" w:lineRule="auto"/>
        <w:rPr>
          <w:sz w:val="22"/>
        </w:rPr>
      </w:pPr>
      <w:r w:rsidRPr="00415175">
        <w:rPr>
          <w:sz w:val="22"/>
        </w:rPr>
        <w:t>легкое нарушение поверхностной чувствительности (пациент ощущает снижение чувствительности, но различает "острое-тупое");</w:t>
      </w:r>
    </w:p>
    <w:p w:rsidR="00415175" w:rsidRPr="00415175" w:rsidRDefault="00415175" w:rsidP="00E27E9A">
      <w:pPr>
        <w:numPr>
          <w:ilvl w:val="0"/>
          <w:numId w:val="24"/>
        </w:numPr>
        <w:spacing w:line="240" w:lineRule="auto"/>
        <w:rPr>
          <w:sz w:val="22"/>
        </w:rPr>
      </w:pPr>
      <w:r w:rsidRPr="00415175">
        <w:rPr>
          <w:sz w:val="22"/>
        </w:rPr>
        <w:t>умеренное нарушение вибрационной (ощущает вибрацию 2-10 секунд; 1/8-4/8 по градуированному камертону);</w:t>
      </w:r>
    </w:p>
    <w:p w:rsidR="00415175" w:rsidRPr="00415175" w:rsidRDefault="00415175" w:rsidP="00E27E9A">
      <w:pPr>
        <w:numPr>
          <w:ilvl w:val="0"/>
          <w:numId w:val="24"/>
        </w:numPr>
        <w:spacing w:line="240" w:lineRule="auto"/>
        <w:rPr>
          <w:sz w:val="22"/>
        </w:rPr>
      </w:pPr>
      <w:r w:rsidRPr="00415175">
        <w:rPr>
          <w:sz w:val="22"/>
        </w:rPr>
        <w:t>в трех-четырех конечностях отмечаются следующие изменения:</w:t>
      </w:r>
    </w:p>
    <w:p w:rsidR="00415175" w:rsidRPr="00415175" w:rsidRDefault="00415175" w:rsidP="00E27E9A">
      <w:pPr>
        <w:numPr>
          <w:ilvl w:val="0"/>
          <w:numId w:val="24"/>
        </w:numPr>
        <w:spacing w:line="240" w:lineRule="auto"/>
        <w:rPr>
          <w:sz w:val="22"/>
        </w:rPr>
      </w:pPr>
      <w:r w:rsidRPr="00415175">
        <w:rPr>
          <w:sz w:val="22"/>
        </w:rPr>
        <w:t>легкое снижение вибрационной или двумерно-пространственного чувства или температурной чувствительности.</w:t>
      </w:r>
    </w:p>
    <w:p w:rsidR="00415175" w:rsidRPr="001146F4" w:rsidRDefault="00415175" w:rsidP="001146F4">
      <w:pPr>
        <w:spacing w:line="240" w:lineRule="auto"/>
        <w:ind w:left="709" w:hanging="427"/>
        <w:rPr>
          <w:b/>
          <w:sz w:val="22"/>
        </w:rPr>
      </w:pPr>
      <w:r w:rsidRPr="001146F4">
        <w:rPr>
          <w:b/>
          <w:sz w:val="22"/>
        </w:rPr>
        <w:t xml:space="preserve">3 балла – </w:t>
      </w:r>
    </w:p>
    <w:p w:rsidR="00415175" w:rsidRDefault="00415175" w:rsidP="00E27E9A">
      <w:pPr>
        <w:numPr>
          <w:ilvl w:val="0"/>
          <w:numId w:val="24"/>
        </w:numPr>
        <w:spacing w:line="240" w:lineRule="auto"/>
      </w:pPr>
      <w:r w:rsidRPr="00415175">
        <w:rPr>
          <w:sz w:val="22"/>
        </w:rPr>
        <w:t>в одной или двух конечностях отмечаются следующие изменения:</w:t>
      </w:r>
    </w:p>
    <w:p w:rsidR="00415175" w:rsidRPr="00415175" w:rsidRDefault="00415175" w:rsidP="00E27E9A">
      <w:pPr>
        <w:numPr>
          <w:ilvl w:val="1"/>
          <w:numId w:val="25"/>
        </w:numPr>
        <w:spacing w:line="240" w:lineRule="auto"/>
        <w:rPr>
          <w:sz w:val="22"/>
        </w:rPr>
      </w:pPr>
      <w:r w:rsidRPr="00415175">
        <w:rPr>
          <w:sz w:val="22"/>
        </w:rPr>
        <w:t>плохо различает "острое-тупое";</w:t>
      </w:r>
    </w:p>
    <w:p w:rsidR="00415175" w:rsidRPr="00415175" w:rsidRDefault="00415175" w:rsidP="00E27E9A">
      <w:pPr>
        <w:numPr>
          <w:ilvl w:val="1"/>
          <w:numId w:val="25"/>
        </w:numPr>
        <w:spacing w:line="240" w:lineRule="auto"/>
        <w:rPr>
          <w:sz w:val="22"/>
        </w:rPr>
      </w:pPr>
      <w:r w:rsidRPr="00415175">
        <w:rPr>
          <w:sz w:val="22"/>
        </w:rPr>
        <w:t>много неверных ответов при проверке мышечно-суставного чувства, есть нарушения в проксимальных суставах;</w:t>
      </w:r>
    </w:p>
    <w:p w:rsidR="00415175" w:rsidRPr="00415175" w:rsidRDefault="00415175" w:rsidP="00E27E9A">
      <w:pPr>
        <w:numPr>
          <w:ilvl w:val="1"/>
          <w:numId w:val="25"/>
        </w:numPr>
        <w:spacing w:line="240" w:lineRule="auto"/>
        <w:rPr>
          <w:sz w:val="22"/>
        </w:rPr>
      </w:pPr>
      <w:r w:rsidRPr="00415175">
        <w:rPr>
          <w:sz w:val="22"/>
        </w:rPr>
        <w:t>потеря вибрационной чувствительности.</w:t>
      </w:r>
    </w:p>
    <w:p w:rsidR="00415175" w:rsidRPr="008838F2" w:rsidRDefault="00415175" w:rsidP="00E27E9A">
      <w:pPr>
        <w:numPr>
          <w:ilvl w:val="0"/>
          <w:numId w:val="24"/>
        </w:numPr>
        <w:spacing w:line="240" w:lineRule="auto"/>
      </w:pPr>
      <w:r w:rsidRPr="00415175">
        <w:rPr>
          <w:sz w:val="22"/>
        </w:rPr>
        <w:t>в трех-четырех конечностях отмечаются следующие изменения:</w:t>
      </w:r>
    </w:p>
    <w:p w:rsidR="00415175" w:rsidRPr="00415175" w:rsidRDefault="00415175" w:rsidP="00E27E9A">
      <w:pPr>
        <w:numPr>
          <w:ilvl w:val="1"/>
          <w:numId w:val="25"/>
        </w:numPr>
        <w:spacing w:line="240" w:lineRule="auto"/>
        <w:rPr>
          <w:sz w:val="22"/>
        </w:rPr>
      </w:pPr>
      <w:r w:rsidRPr="00415175">
        <w:rPr>
          <w:sz w:val="22"/>
        </w:rPr>
        <w:t>легкое нарушение поверхностной чувствительности (пациент ощущает снижение чувствительности, но различает "острое-тупое");</w:t>
      </w:r>
    </w:p>
    <w:p w:rsidR="00415175" w:rsidRPr="00415175" w:rsidRDefault="00415175" w:rsidP="00E27E9A">
      <w:pPr>
        <w:numPr>
          <w:ilvl w:val="1"/>
          <w:numId w:val="25"/>
        </w:numPr>
        <w:spacing w:line="240" w:lineRule="auto"/>
        <w:rPr>
          <w:sz w:val="22"/>
        </w:rPr>
      </w:pPr>
      <w:r w:rsidRPr="00415175">
        <w:rPr>
          <w:sz w:val="22"/>
        </w:rPr>
        <w:t>много неверных ответов при проверке мышечно-суставного чувства, есть нарушения в проксимальных суставах;</w:t>
      </w:r>
    </w:p>
    <w:p w:rsidR="00415175" w:rsidRPr="00415175" w:rsidRDefault="00415175" w:rsidP="00E27E9A">
      <w:pPr>
        <w:numPr>
          <w:ilvl w:val="1"/>
          <w:numId w:val="25"/>
        </w:numPr>
        <w:spacing w:line="240" w:lineRule="auto"/>
        <w:rPr>
          <w:sz w:val="22"/>
        </w:rPr>
      </w:pPr>
      <w:r w:rsidRPr="00415175">
        <w:rPr>
          <w:sz w:val="22"/>
        </w:rPr>
        <w:t>умеренное нарушение вибрационной (ощущает вибрацию 2-10 секунд; 1/8-4/8 по градуированному камертону).</w:t>
      </w:r>
    </w:p>
    <w:p w:rsidR="00415175" w:rsidRPr="001146F4" w:rsidRDefault="00415175" w:rsidP="001146F4">
      <w:pPr>
        <w:spacing w:line="240" w:lineRule="auto"/>
        <w:ind w:left="709" w:hanging="427"/>
        <w:rPr>
          <w:b/>
          <w:sz w:val="22"/>
        </w:rPr>
      </w:pPr>
      <w:r w:rsidRPr="001146F4">
        <w:rPr>
          <w:b/>
          <w:sz w:val="22"/>
        </w:rPr>
        <w:t xml:space="preserve">4 балла – </w:t>
      </w:r>
    </w:p>
    <w:p w:rsidR="00415175" w:rsidRPr="00415175" w:rsidRDefault="00415175" w:rsidP="00E27E9A">
      <w:pPr>
        <w:numPr>
          <w:ilvl w:val="0"/>
          <w:numId w:val="24"/>
        </w:numPr>
        <w:spacing w:line="240" w:lineRule="auto"/>
        <w:rPr>
          <w:sz w:val="22"/>
        </w:rPr>
      </w:pPr>
      <w:r w:rsidRPr="00415175">
        <w:rPr>
          <w:sz w:val="22"/>
        </w:rPr>
        <w:t>в одной-двух конечностях отмечаются следующие изменения:</w:t>
      </w:r>
    </w:p>
    <w:p w:rsidR="00415175" w:rsidRPr="00415175" w:rsidRDefault="00415175" w:rsidP="00E27E9A">
      <w:pPr>
        <w:numPr>
          <w:ilvl w:val="1"/>
          <w:numId w:val="25"/>
        </w:numPr>
        <w:spacing w:line="240" w:lineRule="auto"/>
        <w:rPr>
          <w:sz w:val="22"/>
        </w:rPr>
      </w:pPr>
      <w:r w:rsidRPr="00415175">
        <w:rPr>
          <w:sz w:val="22"/>
        </w:rPr>
        <w:t>не различает "острое-тупое";</w:t>
      </w:r>
    </w:p>
    <w:p w:rsidR="00415175" w:rsidRPr="00415175" w:rsidRDefault="00415175" w:rsidP="00E27E9A">
      <w:pPr>
        <w:numPr>
          <w:ilvl w:val="1"/>
          <w:numId w:val="25"/>
        </w:numPr>
        <w:spacing w:line="240" w:lineRule="auto"/>
        <w:rPr>
          <w:sz w:val="22"/>
        </w:rPr>
      </w:pPr>
      <w:r w:rsidRPr="00415175">
        <w:rPr>
          <w:sz w:val="22"/>
        </w:rPr>
        <w:t>потеря мышечно-суставного чувства.</w:t>
      </w:r>
    </w:p>
    <w:p w:rsidR="00415175" w:rsidRPr="00415175" w:rsidRDefault="00415175" w:rsidP="00E27E9A">
      <w:pPr>
        <w:numPr>
          <w:ilvl w:val="0"/>
          <w:numId w:val="24"/>
        </w:numPr>
        <w:spacing w:line="240" w:lineRule="auto"/>
        <w:rPr>
          <w:sz w:val="22"/>
        </w:rPr>
      </w:pPr>
      <w:r w:rsidRPr="00415175">
        <w:rPr>
          <w:sz w:val="22"/>
        </w:rPr>
        <w:t>в трех-четырех конечностях отмечаются следующие изменения:</w:t>
      </w:r>
    </w:p>
    <w:p w:rsidR="00415175" w:rsidRPr="00415175" w:rsidRDefault="00415175" w:rsidP="00E27E9A">
      <w:pPr>
        <w:numPr>
          <w:ilvl w:val="1"/>
          <w:numId w:val="25"/>
        </w:numPr>
        <w:spacing w:line="240" w:lineRule="auto"/>
        <w:rPr>
          <w:sz w:val="22"/>
        </w:rPr>
      </w:pPr>
      <w:r w:rsidRPr="00415175">
        <w:rPr>
          <w:sz w:val="22"/>
        </w:rPr>
        <w:t>плохо различает "острое-тупое";</w:t>
      </w:r>
    </w:p>
    <w:p w:rsidR="00415175" w:rsidRPr="00415175" w:rsidRDefault="00415175" w:rsidP="00E27E9A">
      <w:pPr>
        <w:numPr>
          <w:ilvl w:val="1"/>
          <w:numId w:val="25"/>
        </w:numPr>
        <w:spacing w:line="240" w:lineRule="auto"/>
        <w:rPr>
          <w:sz w:val="22"/>
        </w:rPr>
      </w:pPr>
      <w:r w:rsidRPr="00415175">
        <w:rPr>
          <w:sz w:val="22"/>
        </w:rPr>
        <w:t>потеря мышечно-суставного чувства.</w:t>
      </w:r>
    </w:p>
    <w:p w:rsidR="00415175" w:rsidRPr="001146F4" w:rsidRDefault="00415175" w:rsidP="001146F4">
      <w:pPr>
        <w:spacing w:line="240" w:lineRule="auto"/>
        <w:ind w:left="709" w:hanging="427"/>
        <w:rPr>
          <w:b/>
          <w:sz w:val="22"/>
        </w:rPr>
      </w:pPr>
      <w:r w:rsidRPr="001146F4">
        <w:rPr>
          <w:b/>
          <w:sz w:val="22"/>
        </w:rPr>
        <w:t>5 баллов –</w:t>
      </w:r>
    </w:p>
    <w:p w:rsidR="00415175" w:rsidRPr="001146F4" w:rsidRDefault="00415175" w:rsidP="00E27E9A">
      <w:pPr>
        <w:numPr>
          <w:ilvl w:val="0"/>
          <w:numId w:val="24"/>
        </w:numPr>
        <w:spacing w:line="240" w:lineRule="auto"/>
        <w:rPr>
          <w:sz w:val="22"/>
        </w:rPr>
      </w:pPr>
      <w:r w:rsidRPr="001146F4">
        <w:rPr>
          <w:sz w:val="22"/>
        </w:rPr>
        <w:t>в одной-двух конечностях утрата всех видов чувствительности;</w:t>
      </w:r>
    </w:p>
    <w:p w:rsidR="00415175" w:rsidRPr="001146F4" w:rsidRDefault="00415175" w:rsidP="00E27E9A">
      <w:pPr>
        <w:numPr>
          <w:ilvl w:val="0"/>
          <w:numId w:val="24"/>
        </w:numPr>
        <w:spacing w:line="240" w:lineRule="auto"/>
        <w:rPr>
          <w:sz w:val="22"/>
        </w:rPr>
      </w:pPr>
      <w:r w:rsidRPr="001146F4">
        <w:rPr>
          <w:sz w:val="22"/>
        </w:rPr>
        <w:t>в трех-четырех конечностях:</w:t>
      </w:r>
    </w:p>
    <w:p w:rsidR="00415175" w:rsidRPr="001146F4" w:rsidRDefault="00415175" w:rsidP="00E27E9A">
      <w:pPr>
        <w:numPr>
          <w:ilvl w:val="1"/>
          <w:numId w:val="25"/>
        </w:numPr>
        <w:spacing w:line="240" w:lineRule="auto"/>
        <w:rPr>
          <w:sz w:val="22"/>
        </w:rPr>
      </w:pPr>
      <w:r w:rsidRPr="001146F4">
        <w:rPr>
          <w:sz w:val="22"/>
        </w:rPr>
        <w:t>плохо различает "острое-тупое";</w:t>
      </w:r>
    </w:p>
    <w:p w:rsidR="00415175" w:rsidRPr="001146F4" w:rsidRDefault="00415175" w:rsidP="00E27E9A">
      <w:pPr>
        <w:numPr>
          <w:ilvl w:val="1"/>
          <w:numId w:val="25"/>
        </w:numPr>
        <w:spacing w:line="240" w:lineRule="auto"/>
        <w:rPr>
          <w:sz w:val="22"/>
        </w:rPr>
      </w:pPr>
      <w:r w:rsidRPr="001146F4">
        <w:rPr>
          <w:sz w:val="22"/>
        </w:rPr>
        <w:t>потеря мышечно-суставного чувства.</w:t>
      </w:r>
    </w:p>
    <w:p w:rsidR="00415175" w:rsidRDefault="00415175" w:rsidP="001146F4">
      <w:pPr>
        <w:spacing w:line="240" w:lineRule="auto"/>
        <w:ind w:left="709" w:hanging="427"/>
        <w:rPr>
          <w:b/>
          <w:sz w:val="22"/>
        </w:rPr>
      </w:pPr>
      <w:r w:rsidRPr="001146F4">
        <w:rPr>
          <w:b/>
          <w:sz w:val="22"/>
        </w:rPr>
        <w:t>6 баллов - утрата всех видов чувствительности во всех конечностях и на туловище.</w:t>
      </w:r>
    </w:p>
    <w:p w:rsidR="001146F4" w:rsidRDefault="001146F4" w:rsidP="001146F4">
      <w:pPr>
        <w:spacing w:before="120" w:after="120" w:line="240" w:lineRule="auto"/>
        <w:ind w:left="567" w:hanging="567"/>
        <w:jc w:val="both"/>
        <w:rPr>
          <w:b/>
        </w:rPr>
      </w:pPr>
      <w:r>
        <w:rPr>
          <w:b/>
        </w:rPr>
        <w:lastRenderedPageBreak/>
        <w:t xml:space="preserve">6. </w:t>
      </w:r>
      <w:r w:rsidRPr="001146F4">
        <w:rPr>
          <w:b/>
        </w:rPr>
        <w:t>Симптомы нарушения функций тазовых органов</w:t>
      </w:r>
      <w:r>
        <w:rPr>
          <w:b/>
        </w:rPr>
        <w:t>:</w:t>
      </w:r>
    </w:p>
    <w:p w:rsidR="001146F4" w:rsidRPr="001146F4" w:rsidRDefault="001146F4" w:rsidP="001146F4">
      <w:pPr>
        <w:spacing w:line="240" w:lineRule="auto"/>
        <w:ind w:left="709" w:hanging="427"/>
        <w:rPr>
          <w:b/>
          <w:sz w:val="22"/>
        </w:rPr>
      </w:pPr>
      <w:r w:rsidRPr="001146F4">
        <w:rPr>
          <w:b/>
          <w:sz w:val="22"/>
        </w:rPr>
        <w:t>0 баллов – нет изменений.</w:t>
      </w:r>
    </w:p>
    <w:p w:rsidR="001146F4" w:rsidRPr="001146F4" w:rsidRDefault="001146F4" w:rsidP="001146F4">
      <w:pPr>
        <w:spacing w:line="240" w:lineRule="auto"/>
        <w:ind w:left="709" w:hanging="427"/>
        <w:rPr>
          <w:b/>
          <w:sz w:val="22"/>
        </w:rPr>
      </w:pPr>
      <w:r w:rsidRPr="001146F4">
        <w:rPr>
          <w:b/>
          <w:sz w:val="22"/>
        </w:rPr>
        <w:t>1 балл - незначительные нарушения мочеиспускания</w:t>
      </w:r>
      <w:r w:rsidRPr="001146F4">
        <w:rPr>
          <w:sz w:val="22"/>
        </w:rPr>
        <w:t>: императивные позывы, задержки мочеиспускания, запоры, не влияющие на повседневный распорядок жизни.</w:t>
      </w:r>
    </w:p>
    <w:p w:rsidR="001146F4" w:rsidRPr="001146F4" w:rsidRDefault="001146F4" w:rsidP="001146F4">
      <w:pPr>
        <w:spacing w:line="240" w:lineRule="auto"/>
        <w:ind w:left="709" w:hanging="427"/>
        <w:rPr>
          <w:b/>
          <w:sz w:val="22"/>
        </w:rPr>
      </w:pPr>
      <w:r w:rsidRPr="001146F4">
        <w:rPr>
          <w:b/>
          <w:sz w:val="22"/>
        </w:rPr>
        <w:t xml:space="preserve">2 балла – </w:t>
      </w:r>
    </w:p>
    <w:p w:rsidR="001146F4" w:rsidRPr="001146F4" w:rsidRDefault="001146F4" w:rsidP="00E27E9A">
      <w:pPr>
        <w:numPr>
          <w:ilvl w:val="0"/>
          <w:numId w:val="24"/>
        </w:numPr>
        <w:spacing w:line="240" w:lineRule="auto"/>
        <w:rPr>
          <w:sz w:val="22"/>
        </w:rPr>
      </w:pPr>
      <w:r w:rsidRPr="001146F4">
        <w:rPr>
          <w:sz w:val="22"/>
        </w:rPr>
        <w:t>умеренно выраженные задержки;</w:t>
      </w:r>
    </w:p>
    <w:p w:rsidR="001146F4" w:rsidRPr="001146F4" w:rsidRDefault="001146F4" w:rsidP="00E27E9A">
      <w:pPr>
        <w:numPr>
          <w:ilvl w:val="0"/>
          <w:numId w:val="24"/>
        </w:numPr>
        <w:spacing w:line="240" w:lineRule="auto"/>
        <w:rPr>
          <w:sz w:val="22"/>
        </w:rPr>
      </w:pPr>
      <w:r w:rsidRPr="001146F4">
        <w:rPr>
          <w:sz w:val="22"/>
        </w:rPr>
        <w:t>частые инфекции мочевых путей;</w:t>
      </w:r>
    </w:p>
    <w:p w:rsidR="001146F4" w:rsidRPr="001146F4" w:rsidRDefault="001146F4" w:rsidP="00E27E9A">
      <w:pPr>
        <w:numPr>
          <w:ilvl w:val="0"/>
          <w:numId w:val="24"/>
        </w:numPr>
        <w:spacing w:line="240" w:lineRule="auto"/>
        <w:rPr>
          <w:sz w:val="22"/>
        </w:rPr>
      </w:pPr>
      <w:r w:rsidRPr="001146F4">
        <w:rPr>
          <w:sz w:val="22"/>
        </w:rPr>
        <w:t>частые императивные позывы;</w:t>
      </w:r>
    </w:p>
    <w:p w:rsidR="001146F4" w:rsidRPr="001146F4" w:rsidRDefault="001146F4" w:rsidP="00E27E9A">
      <w:pPr>
        <w:numPr>
          <w:ilvl w:val="0"/>
          <w:numId w:val="24"/>
        </w:numPr>
        <w:spacing w:line="240" w:lineRule="auto"/>
        <w:rPr>
          <w:sz w:val="22"/>
        </w:rPr>
      </w:pPr>
      <w:r w:rsidRPr="001146F4">
        <w:rPr>
          <w:sz w:val="22"/>
        </w:rPr>
        <w:t>эпизоды недержания не более 1 раза в неделю, необходимы прокладки.</w:t>
      </w:r>
    </w:p>
    <w:p w:rsidR="001146F4" w:rsidRPr="001146F4" w:rsidRDefault="001146F4" w:rsidP="001146F4">
      <w:pPr>
        <w:spacing w:line="240" w:lineRule="auto"/>
        <w:ind w:left="709" w:hanging="427"/>
        <w:rPr>
          <w:b/>
          <w:sz w:val="22"/>
        </w:rPr>
      </w:pPr>
      <w:r w:rsidRPr="001146F4">
        <w:rPr>
          <w:b/>
          <w:sz w:val="22"/>
        </w:rPr>
        <w:t xml:space="preserve">3 балла – </w:t>
      </w:r>
    </w:p>
    <w:p w:rsidR="001146F4" w:rsidRPr="001146F4" w:rsidRDefault="001146F4" w:rsidP="00E27E9A">
      <w:pPr>
        <w:numPr>
          <w:ilvl w:val="0"/>
          <w:numId w:val="24"/>
        </w:numPr>
        <w:spacing w:line="240" w:lineRule="auto"/>
        <w:rPr>
          <w:sz w:val="22"/>
        </w:rPr>
      </w:pPr>
      <w:r w:rsidRPr="001146F4">
        <w:rPr>
          <w:sz w:val="22"/>
        </w:rPr>
        <w:t>частые эпизоды недержания мочи (от нескольких раз в неделю до одного и более в день);</w:t>
      </w:r>
    </w:p>
    <w:p w:rsidR="001146F4" w:rsidRPr="001146F4" w:rsidRDefault="001146F4" w:rsidP="00E27E9A">
      <w:pPr>
        <w:numPr>
          <w:ilvl w:val="0"/>
          <w:numId w:val="24"/>
        </w:numPr>
        <w:spacing w:line="240" w:lineRule="auto"/>
        <w:rPr>
          <w:sz w:val="22"/>
        </w:rPr>
      </w:pPr>
      <w:r w:rsidRPr="001146F4">
        <w:rPr>
          <w:sz w:val="22"/>
        </w:rPr>
        <w:t>пользуется памперсами или мочеприемником;</w:t>
      </w:r>
    </w:p>
    <w:p w:rsidR="001146F4" w:rsidRPr="001146F4" w:rsidRDefault="001146F4" w:rsidP="00E27E9A">
      <w:pPr>
        <w:numPr>
          <w:ilvl w:val="0"/>
          <w:numId w:val="24"/>
        </w:numPr>
        <w:spacing w:line="240" w:lineRule="auto"/>
        <w:rPr>
          <w:sz w:val="22"/>
        </w:rPr>
      </w:pPr>
      <w:r w:rsidRPr="001146F4">
        <w:rPr>
          <w:sz w:val="22"/>
        </w:rPr>
        <w:t>иногда требуется самокатетеризация;</w:t>
      </w:r>
    </w:p>
    <w:p w:rsidR="001146F4" w:rsidRPr="001146F4" w:rsidRDefault="001146F4" w:rsidP="00E27E9A">
      <w:pPr>
        <w:numPr>
          <w:ilvl w:val="0"/>
          <w:numId w:val="24"/>
        </w:numPr>
        <w:spacing w:line="240" w:lineRule="auto"/>
        <w:rPr>
          <w:sz w:val="22"/>
        </w:rPr>
      </w:pPr>
      <w:r w:rsidRPr="001146F4">
        <w:rPr>
          <w:sz w:val="22"/>
        </w:rPr>
        <w:t>для опорожнения кишечника требуется клизма.</w:t>
      </w:r>
    </w:p>
    <w:p w:rsidR="001146F4" w:rsidRPr="001146F4" w:rsidRDefault="001146F4" w:rsidP="001146F4">
      <w:pPr>
        <w:spacing w:line="240" w:lineRule="auto"/>
        <w:ind w:left="709" w:hanging="427"/>
        <w:rPr>
          <w:sz w:val="22"/>
        </w:rPr>
      </w:pPr>
      <w:r w:rsidRPr="001146F4">
        <w:rPr>
          <w:b/>
          <w:sz w:val="22"/>
        </w:rPr>
        <w:t>4 балла - необходимость в постоянной катетеризации и постоянных дополнительных мероприятий для опорожнения кишечника</w:t>
      </w:r>
      <w:r>
        <w:rPr>
          <w:b/>
          <w:sz w:val="22"/>
        </w:rPr>
        <w:t xml:space="preserve"> </w:t>
      </w:r>
      <w:r w:rsidRPr="001146F4">
        <w:rPr>
          <w:sz w:val="22"/>
        </w:rPr>
        <w:t xml:space="preserve">(для расчета </w:t>
      </w:r>
      <w:r w:rsidRPr="001146F4">
        <w:rPr>
          <w:sz w:val="22"/>
          <w:lang w:val="en-US"/>
        </w:rPr>
        <w:t>EDSS</w:t>
      </w:r>
      <w:r w:rsidRPr="001146F4">
        <w:rPr>
          <w:sz w:val="22"/>
        </w:rPr>
        <w:t xml:space="preserve"> конвертируется в 3)</w:t>
      </w:r>
    </w:p>
    <w:p w:rsidR="001146F4" w:rsidRPr="001146F4" w:rsidRDefault="001146F4" w:rsidP="001146F4">
      <w:pPr>
        <w:spacing w:line="240" w:lineRule="auto"/>
        <w:ind w:left="709" w:hanging="427"/>
        <w:rPr>
          <w:sz w:val="22"/>
        </w:rPr>
      </w:pPr>
      <w:r w:rsidRPr="001146F4">
        <w:rPr>
          <w:b/>
          <w:sz w:val="22"/>
        </w:rPr>
        <w:t>5 баллов – потеря контроля за функцией мочевого пузыря или кишечника, требуется постоянный катетер</w:t>
      </w:r>
      <w:r>
        <w:rPr>
          <w:b/>
          <w:sz w:val="22"/>
        </w:rPr>
        <w:t xml:space="preserve"> </w:t>
      </w:r>
      <w:r w:rsidRPr="001146F4">
        <w:rPr>
          <w:sz w:val="22"/>
        </w:rPr>
        <w:t xml:space="preserve">(для расчета </w:t>
      </w:r>
      <w:r w:rsidRPr="001146F4">
        <w:rPr>
          <w:sz w:val="22"/>
          <w:lang w:val="en-US"/>
        </w:rPr>
        <w:t>EDSS</w:t>
      </w:r>
      <w:r w:rsidRPr="001146F4">
        <w:rPr>
          <w:sz w:val="22"/>
        </w:rPr>
        <w:t xml:space="preserve"> конвертируется в </w:t>
      </w:r>
      <w:r>
        <w:rPr>
          <w:sz w:val="22"/>
        </w:rPr>
        <w:t>4</w:t>
      </w:r>
      <w:r w:rsidRPr="001146F4">
        <w:rPr>
          <w:sz w:val="22"/>
        </w:rPr>
        <w:t>)</w:t>
      </w:r>
      <w:r>
        <w:rPr>
          <w:sz w:val="22"/>
        </w:rPr>
        <w:t>.</w:t>
      </w:r>
    </w:p>
    <w:p w:rsidR="001146F4" w:rsidRDefault="001146F4" w:rsidP="001146F4">
      <w:pPr>
        <w:spacing w:line="240" w:lineRule="auto"/>
        <w:ind w:left="709" w:hanging="427"/>
        <w:rPr>
          <w:b/>
          <w:sz w:val="22"/>
        </w:rPr>
      </w:pPr>
      <w:r w:rsidRPr="001146F4">
        <w:rPr>
          <w:b/>
          <w:sz w:val="22"/>
        </w:rPr>
        <w:t>6 баллов - полное недержание мочи и кала</w:t>
      </w:r>
      <w:r w:rsidRPr="001146F4">
        <w:rPr>
          <w:sz w:val="22"/>
        </w:rPr>
        <w:t xml:space="preserve"> (для расчета </w:t>
      </w:r>
      <w:r w:rsidRPr="001146F4">
        <w:rPr>
          <w:sz w:val="22"/>
          <w:lang w:val="en-US"/>
        </w:rPr>
        <w:t>EDSS</w:t>
      </w:r>
      <w:r w:rsidRPr="001146F4">
        <w:rPr>
          <w:sz w:val="22"/>
        </w:rPr>
        <w:t xml:space="preserve"> конвертируется в </w:t>
      </w:r>
      <w:r>
        <w:rPr>
          <w:sz w:val="22"/>
        </w:rPr>
        <w:t>5</w:t>
      </w:r>
      <w:r w:rsidRPr="001146F4">
        <w:rPr>
          <w:sz w:val="22"/>
        </w:rPr>
        <w:t>)</w:t>
      </w:r>
      <w:r>
        <w:rPr>
          <w:sz w:val="22"/>
        </w:rPr>
        <w:t>.</w:t>
      </w:r>
    </w:p>
    <w:p w:rsidR="001146F4" w:rsidRDefault="001146F4" w:rsidP="001146F4">
      <w:pPr>
        <w:spacing w:before="120" w:after="120" w:line="240" w:lineRule="auto"/>
        <w:ind w:left="567" w:hanging="567"/>
        <w:jc w:val="both"/>
        <w:rPr>
          <w:b/>
        </w:rPr>
      </w:pPr>
      <w:r>
        <w:rPr>
          <w:b/>
        </w:rPr>
        <w:t xml:space="preserve">7. </w:t>
      </w:r>
      <w:r w:rsidRPr="001146F4">
        <w:rPr>
          <w:b/>
        </w:rPr>
        <w:t>Изменени</w:t>
      </w:r>
      <w:r>
        <w:rPr>
          <w:b/>
        </w:rPr>
        <w:t>я</w:t>
      </w:r>
      <w:r w:rsidRPr="001146F4">
        <w:rPr>
          <w:b/>
        </w:rPr>
        <w:t xml:space="preserve"> интеллекта</w:t>
      </w:r>
      <w:r>
        <w:rPr>
          <w:b/>
        </w:rPr>
        <w:t>:</w:t>
      </w:r>
    </w:p>
    <w:p w:rsidR="001146F4" w:rsidRPr="001146F4" w:rsidRDefault="001146F4" w:rsidP="001146F4">
      <w:pPr>
        <w:spacing w:line="240" w:lineRule="auto"/>
        <w:ind w:left="709" w:hanging="427"/>
        <w:rPr>
          <w:b/>
          <w:sz w:val="22"/>
        </w:rPr>
      </w:pPr>
      <w:r w:rsidRPr="001146F4">
        <w:rPr>
          <w:b/>
          <w:sz w:val="22"/>
        </w:rPr>
        <w:t>0 баллов – нет изменений.</w:t>
      </w:r>
    </w:p>
    <w:p w:rsidR="001146F4" w:rsidRPr="001146F4" w:rsidRDefault="001146F4" w:rsidP="001146F4">
      <w:pPr>
        <w:spacing w:line="240" w:lineRule="auto"/>
        <w:ind w:left="709" w:hanging="427"/>
        <w:rPr>
          <w:b/>
          <w:sz w:val="22"/>
        </w:rPr>
      </w:pPr>
      <w:r w:rsidRPr="001146F4">
        <w:rPr>
          <w:b/>
          <w:sz w:val="22"/>
        </w:rPr>
        <w:t>1 балл –</w:t>
      </w:r>
    </w:p>
    <w:p w:rsidR="001146F4" w:rsidRPr="001146F4" w:rsidRDefault="001146F4" w:rsidP="00E27E9A">
      <w:pPr>
        <w:numPr>
          <w:ilvl w:val="0"/>
          <w:numId w:val="24"/>
        </w:numPr>
        <w:spacing w:line="240" w:lineRule="auto"/>
        <w:rPr>
          <w:sz w:val="22"/>
        </w:rPr>
      </w:pPr>
      <w:r w:rsidRPr="001146F4">
        <w:rPr>
          <w:sz w:val="22"/>
        </w:rPr>
        <w:t>изменения настроения (только депрессия или только эйфория, не влияет на EDSS):</w:t>
      </w:r>
    </w:p>
    <w:p w:rsidR="001146F4" w:rsidRPr="001146F4" w:rsidRDefault="001146F4" w:rsidP="00E27E9A">
      <w:pPr>
        <w:numPr>
          <w:ilvl w:val="0"/>
          <w:numId w:val="24"/>
        </w:numPr>
        <w:spacing w:line="240" w:lineRule="auto"/>
        <w:rPr>
          <w:sz w:val="22"/>
        </w:rPr>
      </w:pPr>
      <w:r w:rsidRPr="001146F4">
        <w:rPr>
          <w:sz w:val="22"/>
        </w:rPr>
        <w:t>легкая утомляемость (не влияет на работоспособность) (учитывается при подсчете EDSS);</w:t>
      </w:r>
    </w:p>
    <w:p w:rsidR="001146F4" w:rsidRPr="001146F4" w:rsidRDefault="001146F4" w:rsidP="00E27E9A">
      <w:pPr>
        <w:numPr>
          <w:ilvl w:val="0"/>
          <w:numId w:val="24"/>
        </w:numPr>
        <w:spacing w:line="240" w:lineRule="auto"/>
        <w:rPr>
          <w:sz w:val="22"/>
        </w:rPr>
      </w:pPr>
      <w:r w:rsidRPr="001146F4">
        <w:rPr>
          <w:sz w:val="22"/>
        </w:rPr>
        <w:t>минимальное снижение когнитивных функций (не заметны для пациента и окружающих, выявляются только при тестах) (учитывается при подсчете EDSS).</w:t>
      </w:r>
    </w:p>
    <w:p w:rsidR="001146F4" w:rsidRPr="001146F4" w:rsidRDefault="001146F4" w:rsidP="001146F4">
      <w:pPr>
        <w:spacing w:line="240" w:lineRule="auto"/>
        <w:ind w:left="709" w:hanging="427"/>
        <w:rPr>
          <w:b/>
          <w:sz w:val="22"/>
        </w:rPr>
      </w:pPr>
      <w:r w:rsidRPr="001146F4">
        <w:rPr>
          <w:b/>
          <w:sz w:val="22"/>
        </w:rPr>
        <w:t>2 – легкое снижение когнитивных функций:</w:t>
      </w:r>
    </w:p>
    <w:p w:rsidR="001146F4" w:rsidRPr="001146F4" w:rsidRDefault="001146F4" w:rsidP="00E27E9A">
      <w:pPr>
        <w:numPr>
          <w:ilvl w:val="0"/>
          <w:numId w:val="24"/>
        </w:numPr>
        <w:spacing w:line="240" w:lineRule="auto"/>
        <w:rPr>
          <w:sz w:val="22"/>
        </w:rPr>
      </w:pPr>
      <w:r w:rsidRPr="001146F4">
        <w:rPr>
          <w:sz w:val="22"/>
        </w:rPr>
        <w:t>пациент или окружающие замечают наличие расстройств;</w:t>
      </w:r>
    </w:p>
    <w:p w:rsidR="001146F4" w:rsidRPr="001146F4" w:rsidRDefault="001146F4" w:rsidP="00E27E9A">
      <w:pPr>
        <w:numPr>
          <w:ilvl w:val="0"/>
          <w:numId w:val="24"/>
        </w:numPr>
        <w:spacing w:line="240" w:lineRule="auto"/>
        <w:rPr>
          <w:sz w:val="22"/>
        </w:rPr>
      </w:pPr>
      <w:r w:rsidRPr="001146F4">
        <w:rPr>
          <w:sz w:val="22"/>
        </w:rPr>
        <w:t>снижение скорости принятия решений;</w:t>
      </w:r>
    </w:p>
    <w:p w:rsidR="001146F4" w:rsidRPr="001146F4" w:rsidRDefault="001146F4" w:rsidP="00E27E9A">
      <w:pPr>
        <w:numPr>
          <w:ilvl w:val="0"/>
          <w:numId w:val="24"/>
        </w:numPr>
        <w:spacing w:line="240" w:lineRule="auto"/>
        <w:rPr>
          <w:sz w:val="22"/>
        </w:rPr>
      </w:pPr>
      <w:r w:rsidRPr="001146F4">
        <w:rPr>
          <w:sz w:val="22"/>
        </w:rPr>
        <w:t>легкие ошибки при решении сложных задач;</w:t>
      </w:r>
    </w:p>
    <w:p w:rsidR="001146F4" w:rsidRPr="001146F4" w:rsidRDefault="001146F4" w:rsidP="00E27E9A">
      <w:pPr>
        <w:numPr>
          <w:ilvl w:val="0"/>
          <w:numId w:val="24"/>
        </w:numPr>
        <w:spacing w:line="240" w:lineRule="auto"/>
        <w:rPr>
          <w:sz w:val="22"/>
        </w:rPr>
      </w:pPr>
      <w:r w:rsidRPr="001146F4">
        <w:rPr>
          <w:sz w:val="22"/>
        </w:rPr>
        <w:t>справляется с повседневными делами, но возникают трудности в стрессовых ситуациях;</w:t>
      </w:r>
    </w:p>
    <w:p w:rsidR="001146F4" w:rsidRPr="001146F4" w:rsidRDefault="001146F4" w:rsidP="00E27E9A">
      <w:pPr>
        <w:numPr>
          <w:ilvl w:val="0"/>
          <w:numId w:val="24"/>
        </w:numPr>
        <w:spacing w:line="240" w:lineRule="auto"/>
        <w:rPr>
          <w:sz w:val="22"/>
        </w:rPr>
      </w:pPr>
      <w:r w:rsidRPr="001146F4">
        <w:rPr>
          <w:sz w:val="22"/>
        </w:rPr>
        <w:t>снижение производительности;</w:t>
      </w:r>
    </w:p>
    <w:p w:rsidR="001146F4" w:rsidRPr="001146F4" w:rsidRDefault="001146F4" w:rsidP="00E27E9A">
      <w:pPr>
        <w:numPr>
          <w:ilvl w:val="0"/>
          <w:numId w:val="24"/>
        </w:numPr>
        <w:spacing w:line="240" w:lineRule="auto"/>
        <w:rPr>
          <w:sz w:val="22"/>
        </w:rPr>
      </w:pPr>
      <w:r w:rsidRPr="001146F4">
        <w:rPr>
          <w:sz w:val="22"/>
        </w:rPr>
        <w:t>небрежность в делах, объясняемая усталостью или забывчивостью;</w:t>
      </w:r>
    </w:p>
    <w:p w:rsidR="001146F4" w:rsidRPr="001146F4" w:rsidRDefault="001146F4" w:rsidP="00E27E9A">
      <w:pPr>
        <w:numPr>
          <w:ilvl w:val="0"/>
          <w:numId w:val="24"/>
        </w:numPr>
        <w:spacing w:line="240" w:lineRule="auto"/>
        <w:rPr>
          <w:sz w:val="22"/>
        </w:rPr>
      </w:pPr>
      <w:r w:rsidRPr="001146F4">
        <w:rPr>
          <w:sz w:val="22"/>
        </w:rPr>
        <w:t>умеренная утомляемость (снижает повседневную активность не более чем на 50%);</w:t>
      </w:r>
    </w:p>
    <w:p w:rsidR="001146F4" w:rsidRPr="001146F4" w:rsidRDefault="001146F4" w:rsidP="00E27E9A">
      <w:pPr>
        <w:numPr>
          <w:ilvl w:val="0"/>
          <w:numId w:val="24"/>
        </w:numPr>
        <w:spacing w:line="240" w:lineRule="auto"/>
        <w:rPr>
          <w:sz w:val="22"/>
        </w:rPr>
      </w:pPr>
      <w:r w:rsidRPr="001146F4">
        <w:rPr>
          <w:sz w:val="22"/>
        </w:rPr>
        <w:t>выраженная утомляемость (снижает повседневную активность более чем на 50%).</w:t>
      </w:r>
    </w:p>
    <w:p w:rsidR="001146F4" w:rsidRPr="001146F4" w:rsidRDefault="001146F4" w:rsidP="001146F4">
      <w:pPr>
        <w:spacing w:line="240" w:lineRule="auto"/>
        <w:ind w:left="709" w:hanging="427"/>
        <w:rPr>
          <w:b/>
          <w:sz w:val="22"/>
        </w:rPr>
      </w:pPr>
      <w:r w:rsidRPr="001146F4">
        <w:rPr>
          <w:b/>
          <w:sz w:val="22"/>
        </w:rPr>
        <w:t>3 - умеренное снижение когнитивных функций:</w:t>
      </w:r>
    </w:p>
    <w:p w:rsidR="001146F4" w:rsidRPr="001146F4" w:rsidRDefault="001146F4" w:rsidP="00E27E9A">
      <w:pPr>
        <w:numPr>
          <w:ilvl w:val="0"/>
          <w:numId w:val="24"/>
        </w:numPr>
        <w:spacing w:line="240" w:lineRule="auto"/>
        <w:rPr>
          <w:sz w:val="22"/>
        </w:rPr>
      </w:pPr>
      <w:r w:rsidRPr="001146F4">
        <w:rPr>
          <w:sz w:val="22"/>
        </w:rPr>
        <w:t>ориентирован в месте, времени, собственной личности, имеются явные нарушения при скрининговом тестировании.</w:t>
      </w:r>
    </w:p>
    <w:p w:rsidR="001146F4" w:rsidRPr="001146F4" w:rsidRDefault="001146F4" w:rsidP="001146F4">
      <w:pPr>
        <w:spacing w:line="240" w:lineRule="auto"/>
        <w:ind w:left="709" w:hanging="427"/>
        <w:rPr>
          <w:b/>
          <w:sz w:val="22"/>
        </w:rPr>
      </w:pPr>
      <w:r w:rsidRPr="001146F4">
        <w:rPr>
          <w:b/>
          <w:sz w:val="22"/>
        </w:rPr>
        <w:t>4 – выраженное снижение когнитивных функций:</w:t>
      </w:r>
    </w:p>
    <w:p w:rsidR="001146F4" w:rsidRPr="001146F4" w:rsidRDefault="001146F4" w:rsidP="00E27E9A">
      <w:pPr>
        <w:numPr>
          <w:ilvl w:val="0"/>
          <w:numId w:val="24"/>
        </w:numPr>
        <w:spacing w:line="240" w:lineRule="auto"/>
        <w:rPr>
          <w:sz w:val="22"/>
        </w:rPr>
      </w:pPr>
      <w:r w:rsidRPr="001146F4">
        <w:rPr>
          <w:sz w:val="22"/>
        </w:rPr>
        <w:t>потеря ориентации по одному или двум параметрам (место, время, собственная личность);</w:t>
      </w:r>
    </w:p>
    <w:p w:rsidR="001146F4" w:rsidRPr="001146F4" w:rsidRDefault="001146F4" w:rsidP="00E27E9A">
      <w:pPr>
        <w:numPr>
          <w:ilvl w:val="0"/>
          <w:numId w:val="24"/>
        </w:numPr>
        <w:spacing w:line="240" w:lineRule="auto"/>
        <w:rPr>
          <w:sz w:val="22"/>
        </w:rPr>
      </w:pPr>
      <w:r w:rsidRPr="001146F4">
        <w:rPr>
          <w:sz w:val="22"/>
        </w:rPr>
        <w:t>снижение повседневной активности.</w:t>
      </w:r>
    </w:p>
    <w:p w:rsidR="001146F4" w:rsidRPr="001146F4" w:rsidRDefault="001146F4" w:rsidP="001146F4">
      <w:pPr>
        <w:spacing w:line="240" w:lineRule="auto"/>
        <w:ind w:left="709" w:hanging="427"/>
        <w:rPr>
          <w:b/>
          <w:sz w:val="22"/>
        </w:rPr>
      </w:pPr>
      <w:r w:rsidRPr="001146F4">
        <w:rPr>
          <w:b/>
          <w:sz w:val="22"/>
        </w:rPr>
        <w:t>5 – деменция.</w:t>
      </w:r>
    </w:p>
    <w:p w:rsidR="001146F4" w:rsidRDefault="001146F4" w:rsidP="001146F4">
      <w:pPr>
        <w:spacing w:before="120" w:after="120" w:line="240" w:lineRule="auto"/>
        <w:ind w:left="567" w:hanging="567"/>
        <w:jc w:val="both"/>
        <w:rPr>
          <w:b/>
        </w:rPr>
      </w:pPr>
    </w:p>
    <w:p w:rsidR="001146F4" w:rsidRPr="001146F4" w:rsidRDefault="001146F4" w:rsidP="001146F4">
      <w:pPr>
        <w:spacing w:before="120" w:after="120" w:line="240" w:lineRule="auto"/>
        <w:ind w:left="567" w:hanging="567"/>
        <w:jc w:val="both"/>
        <w:rPr>
          <w:b/>
        </w:rPr>
      </w:pPr>
    </w:p>
    <w:p w:rsidR="00E2308C" w:rsidRDefault="00E2308C" w:rsidP="00E2308C"/>
    <w:p w:rsidR="008437E1" w:rsidRDefault="008437E1" w:rsidP="00E2308C"/>
    <w:p w:rsidR="00894564" w:rsidRPr="00D70FE5" w:rsidRDefault="00CC38B7" w:rsidP="00D70FE5">
      <w:pPr>
        <w:pStyle w:val="1"/>
        <w:jc w:val="both"/>
      </w:pPr>
      <w:r>
        <w:rPr>
          <w:b w:val="0"/>
          <w:highlight w:val="green"/>
        </w:rPr>
        <w:br w:type="page"/>
      </w:r>
      <w:bookmarkStart w:id="141" w:name="_Toc533624435"/>
      <w:r w:rsidR="00894564" w:rsidRPr="00D70FE5">
        <w:lastRenderedPageBreak/>
        <w:t>Приложение Г2</w:t>
      </w:r>
      <w:r w:rsidR="006D2928" w:rsidRPr="00D70FE5">
        <w:t>.</w:t>
      </w:r>
      <w:r w:rsidR="00894564" w:rsidRPr="00D70FE5">
        <w:t xml:space="preserve"> Расширенная шкала тяжести состояния больных Expanded Disability Status Scale (EDSS)</w:t>
      </w:r>
      <w:r w:rsidR="000E7A6D" w:rsidRPr="00D90F8B">
        <w:t xml:space="preserve"> [</w:t>
      </w:r>
      <w:r w:rsidR="0004386D">
        <w:t>11</w:t>
      </w:r>
      <w:r w:rsidR="000E7A6D" w:rsidRPr="00D90F8B">
        <w:t>]</w:t>
      </w:r>
      <w:bookmarkEnd w:id="141"/>
    </w:p>
    <w:p w:rsidR="008437E1" w:rsidRPr="00055E5D" w:rsidRDefault="008437E1" w:rsidP="00894564">
      <w:pPr>
        <w:pStyle w:val="1"/>
        <w:spacing w:before="0"/>
        <w:rPr>
          <w:b w:val="0"/>
          <w:sz w:val="24"/>
          <w:szCs w:val="24"/>
        </w:rPr>
      </w:pPr>
    </w:p>
    <w:tbl>
      <w:tblPr>
        <w:tblW w:w="0" w:type="auto"/>
        <w:tblInd w:w="-270" w:type="dxa"/>
        <w:tblLayout w:type="fixed"/>
        <w:tblCellMar>
          <w:left w:w="70" w:type="dxa"/>
          <w:right w:w="70" w:type="dxa"/>
        </w:tblCellMar>
        <w:tblLook w:val="0000" w:firstRow="0" w:lastRow="0" w:firstColumn="0" w:lastColumn="0" w:noHBand="0" w:noVBand="0"/>
      </w:tblPr>
      <w:tblGrid>
        <w:gridCol w:w="5315"/>
        <w:gridCol w:w="4239"/>
      </w:tblGrid>
      <w:tr w:rsidR="008437E1" w:rsidRPr="008838F2" w:rsidTr="0081613B">
        <w:trPr>
          <w:cantSplit/>
        </w:trPr>
        <w:tc>
          <w:tcPr>
            <w:tcW w:w="5315" w:type="dxa"/>
            <w:tcBorders>
              <w:top w:val="single" w:sz="8" w:space="0" w:color="000000"/>
              <w:left w:val="single" w:sz="8" w:space="0" w:color="000000"/>
              <w:bottom w:val="single" w:sz="1" w:space="0" w:color="000000"/>
            </w:tcBorders>
            <w:shd w:val="clear" w:color="auto" w:fill="F2F2F2"/>
          </w:tcPr>
          <w:p w:rsidR="008437E1" w:rsidRPr="008838F2" w:rsidRDefault="008437E1" w:rsidP="002476B8">
            <w:pPr>
              <w:snapToGrid w:val="0"/>
              <w:spacing w:line="240" w:lineRule="auto"/>
              <w:rPr>
                <w:sz w:val="22"/>
              </w:rPr>
            </w:pPr>
            <w:r w:rsidRPr="008838F2">
              <w:rPr>
                <w:sz w:val="22"/>
              </w:rPr>
              <w:t xml:space="preserve">                     EDSS</w:t>
            </w:r>
          </w:p>
        </w:tc>
        <w:tc>
          <w:tcPr>
            <w:tcW w:w="4239" w:type="dxa"/>
            <w:tcBorders>
              <w:top w:val="single" w:sz="8" w:space="0" w:color="000000"/>
              <w:left w:val="single" w:sz="1" w:space="0" w:color="000000"/>
              <w:bottom w:val="single" w:sz="1" w:space="0" w:color="000000"/>
              <w:right w:val="single" w:sz="8" w:space="0" w:color="000000"/>
            </w:tcBorders>
            <w:shd w:val="clear" w:color="auto" w:fill="F2F2F2"/>
          </w:tcPr>
          <w:p w:rsidR="008437E1" w:rsidRPr="008838F2" w:rsidRDefault="008437E1" w:rsidP="002476B8">
            <w:pPr>
              <w:snapToGrid w:val="0"/>
              <w:spacing w:line="240" w:lineRule="auto"/>
              <w:ind w:left="52" w:hanging="52"/>
              <w:jc w:val="center"/>
              <w:rPr>
                <w:sz w:val="22"/>
              </w:rPr>
            </w:pPr>
            <w:r w:rsidRPr="008838F2">
              <w:rPr>
                <w:sz w:val="22"/>
              </w:rPr>
              <w:t>Связь с шкалами ФС</w:t>
            </w:r>
          </w:p>
        </w:tc>
      </w:tr>
      <w:tr w:rsidR="008437E1" w:rsidRPr="008838F2" w:rsidTr="0081613B">
        <w:trPr>
          <w:cantSplit/>
        </w:trPr>
        <w:tc>
          <w:tcPr>
            <w:tcW w:w="9554" w:type="dxa"/>
            <w:gridSpan w:val="2"/>
            <w:tcBorders>
              <w:top w:val="single" w:sz="1" w:space="0" w:color="000000"/>
              <w:left w:val="single" w:sz="8"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по всем шкалам ФС=0</w:t>
            </w: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1.0 - только микросимптомы (пирамидные знаки или снижение вибрационной чувствительности)</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одна из шкал ФС=1</w:t>
            </w: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1.5 - только микросимптомы</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более чем одна шкала по ФС=1</w:t>
            </w:r>
          </w:p>
        </w:tc>
      </w:tr>
      <w:tr w:rsidR="008437E1" w:rsidRPr="008838F2" w:rsidTr="0081613B">
        <w:trPr>
          <w:cantSplit/>
        </w:trPr>
        <w:tc>
          <w:tcPr>
            <w:tcW w:w="5315" w:type="dxa"/>
            <w:tcBorders>
              <w:lef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2.0 - небольшая слабость, слабо выраженные нарушения походки, сенсорные или глазодвигательные нарушения, амбулаторный больной</w:t>
            </w:r>
          </w:p>
        </w:tc>
        <w:tc>
          <w:tcPr>
            <w:tcW w:w="4239" w:type="dxa"/>
            <w:tcBorders>
              <w:left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одна шкала ФС=2, по другим 0 или 1</w:t>
            </w: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2.5 - небольшая слабость, слабо выраженные нарушения походки, сенсорные или глазодвигательные нарушения, амбулаторный больной</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две шкалы ФС=2, по другим 0 или 1</w:t>
            </w:r>
          </w:p>
        </w:tc>
      </w:tr>
      <w:tr w:rsidR="008437E1" w:rsidRPr="008838F2" w:rsidTr="0081613B">
        <w:trPr>
          <w:cantSplit/>
        </w:trPr>
        <w:tc>
          <w:tcPr>
            <w:tcW w:w="5315" w:type="dxa"/>
            <w:tcBorders>
              <w:lef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3.0 - умеренно выраженная слабость или монопарез, атаксия, либо их комбинация, больной амбулаторный</w:t>
            </w:r>
          </w:p>
        </w:tc>
        <w:tc>
          <w:tcPr>
            <w:tcW w:w="4239" w:type="dxa"/>
            <w:tcBorders>
              <w:left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одна шкала ФС=3 или по 3-4 шкалам ФС=2</w:t>
            </w: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3.5 - умеренно выраженная слабость или монопарез, атаксия, либо их комбинация, остается амбулаторным</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одна ФС=3 и одна-две ФС=2, или две шкалы ФС=3, или пять ФС=2</w:t>
            </w:r>
          </w:p>
        </w:tc>
      </w:tr>
      <w:tr w:rsidR="008437E1" w:rsidRPr="008838F2" w:rsidTr="0081613B">
        <w:trPr>
          <w:cantSplit/>
        </w:trPr>
        <w:tc>
          <w:tcPr>
            <w:tcW w:w="5315" w:type="dxa"/>
            <w:tcBorders>
              <w:lef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 xml:space="preserve">4.0 - относительно выраженная слабость, до 12 часов в день может находиться в вертикальном положении, остается амбулаторным, больной себя обслуживает, может пройти без помощи и отдыха 500 м </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одна ФС=4 остальные 0 или 1, или менее тяжелые комбинации</w:t>
            </w: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4.5 - требуется минимальная помощь, может работать полный день, пройти без помощи и отдыха 300м</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 xml:space="preserve">одна ФС=4, в остальных – более тяжелые комбинации, чем в </w:t>
            </w:r>
            <w:r w:rsidRPr="008838F2">
              <w:rPr>
                <w:sz w:val="22"/>
                <w:lang w:val="en-US"/>
              </w:rPr>
              <w:t>EDSS</w:t>
            </w:r>
            <w:r w:rsidRPr="008838F2">
              <w:rPr>
                <w:sz w:val="22"/>
              </w:rPr>
              <w:t>=4.0</w:t>
            </w:r>
          </w:p>
        </w:tc>
      </w:tr>
      <w:tr w:rsidR="008437E1" w:rsidRPr="008838F2" w:rsidTr="0081613B">
        <w:trPr>
          <w:cantSplit/>
        </w:trPr>
        <w:tc>
          <w:tcPr>
            <w:tcW w:w="5315" w:type="dxa"/>
            <w:tcBorders>
              <w:lef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5.0 - может пройти без помощи и отдыха 200 м, работать полный день трудно</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 xml:space="preserve">одна ФС=5 остальные 0 или 1, или другие комбинации тяжелее чем в </w:t>
            </w:r>
            <w:r w:rsidRPr="008838F2">
              <w:rPr>
                <w:sz w:val="22"/>
                <w:lang w:val="en-US"/>
              </w:rPr>
              <w:t>EDSS</w:t>
            </w:r>
            <w:r w:rsidRPr="008838F2">
              <w:rPr>
                <w:sz w:val="22"/>
              </w:rPr>
              <w:t>=4.5</w:t>
            </w: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 xml:space="preserve">5.5 - может пройти без помощи и отдыха 100 м, не может работать полный день </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далее учитывается только вид поддержки и дистанция ходьбы</w:t>
            </w:r>
          </w:p>
        </w:tc>
      </w:tr>
      <w:tr w:rsidR="008437E1" w:rsidRPr="008838F2" w:rsidTr="0081613B">
        <w:trPr>
          <w:cantSplit/>
        </w:trPr>
        <w:tc>
          <w:tcPr>
            <w:tcW w:w="5315" w:type="dxa"/>
            <w:tcBorders>
              <w:lef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6.0 - непостоянная или односторонняя поддержка при ходьбе для ходьбы на расстояние 100 м</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6.5 - постоянная поддержка с 2-х сторон для ходьбы на 20 м без отдыха</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r w:rsidR="008437E1" w:rsidRPr="008838F2" w:rsidTr="0081613B">
        <w:trPr>
          <w:cantSplit/>
        </w:trPr>
        <w:tc>
          <w:tcPr>
            <w:tcW w:w="5315" w:type="dxa"/>
            <w:tcBorders>
              <w:lef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7.0 - не может пройти 5 м с помощью, только в кресле-коляске, но сам передвигается в ней весь день</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7.5 - не может ходить, нужна помощь при передвижении в кресле-коляске, не может быть в ней весь день</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r w:rsidR="008437E1" w:rsidRPr="008838F2" w:rsidTr="0081613B">
        <w:trPr>
          <w:cantSplit/>
        </w:trPr>
        <w:tc>
          <w:tcPr>
            <w:tcW w:w="5315" w:type="dxa"/>
            <w:tcBorders>
              <w:top w:val="single" w:sz="1" w:space="0" w:color="000000"/>
              <w:left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8.0 - ограничен кроватью или креслом, себя обслуживает с помощью рук</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8.5 - ограничен кроватью или креслом, самообслуживание возможно частично за счет относительно сохранной функции рук</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9.0 – пациент прикован к постели, требует постороннего ухода, может глотать и говорить</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r w:rsidR="008437E1" w:rsidRPr="008838F2" w:rsidTr="0081613B">
        <w:trPr>
          <w:cantSplit/>
        </w:trPr>
        <w:tc>
          <w:tcPr>
            <w:tcW w:w="5315" w:type="dxa"/>
            <w:tcBorders>
              <w:top w:val="single" w:sz="1" w:space="0" w:color="000000"/>
              <w:left w:val="single" w:sz="8" w:space="0" w:color="000000"/>
              <w:bottom w:val="single" w:sz="1"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rPr>
              <w:t>9.5 – полностью беспомощен, нарушены речь и глотание</w:t>
            </w:r>
          </w:p>
        </w:tc>
        <w:tc>
          <w:tcPr>
            <w:tcW w:w="4239" w:type="dxa"/>
            <w:tcBorders>
              <w:top w:val="single" w:sz="1" w:space="0" w:color="000000"/>
              <w:left w:val="single" w:sz="1" w:space="0" w:color="000000"/>
              <w:bottom w:val="single" w:sz="1"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r w:rsidR="008437E1" w:rsidRPr="008838F2" w:rsidTr="0081613B">
        <w:trPr>
          <w:cantSplit/>
        </w:trPr>
        <w:tc>
          <w:tcPr>
            <w:tcW w:w="5315" w:type="dxa"/>
            <w:tcBorders>
              <w:top w:val="single" w:sz="1" w:space="0" w:color="000000"/>
              <w:left w:val="single" w:sz="8" w:space="0" w:color="000000"/>
              <w:bottom w:val="single" w:sz="8" w:space="0" w:color="000000"/>
            </w:tcBorders>
            <w:shd w:val="clear" w:color="auto" w:fill="auto"/>
          </w:tcPr>
          <w:p w:rsidR="008437E1" w:rsidRPr="008838F2" w:rsidRDefault="008437E1" w:rsidP="002476B8">
            <w:pPr>
              <w:snapToGrid w:val="0"/>
              <w:spacing w:line="240" w:lineRule="auto"/>
              <w:ind w:firstLine="0"/>
              <w:rPr>
                <w:sz w:val="22"/>
              </w:rPr>
            </w:pPr>
            <w:r w:rsidRPr="008838F2">
              <w:rPr>
                <w:sz w:val="22"/>
                <w:lang w:val="en-US"/>
              </w:rPr>
              <w:t>10.0</w:t>
            </w:r>
            <w:r w:rsidRPr="008838F2">
              <w:rPr>
                <w:sz w:val="22"/>
              </w:rPr>
              <w:t xml:space="preserve"> – смерть от РС</w:t>
            </w:r>
          </w:p>
        </w:tc>
        <w:tc>
          <w:tcPr>
            <w:tcW w:w="4239" w:type="dxa"/>
            <w:tcBorders>
              <w:top w:val="single" w:sz="1" w:space="0" w:color="000000"/>
              <w:left w:val="single" w:sz="1" w:space="0" w:color="000000"/>
              <w:bottom w:val="single" w:sz="8" w:space="0" w:color="000000"/>
              <w:right w:val="single" w:sz="8" w:space="0" w:color="000000"/>
            </w:tcBorders>
            <w:shd w:val="clear" w:color="auto" w:fill="auto"/>
          </w:tcPr>
          <w:p w:rsidR="008437E1" w:rsidRPr="008838F2" w:rsidRDefault="008437E1" w:rsidP="002476B8">
            <w:pPr>
              <w:snapToGrid w:val="0"/>
              <w:spacing w:line="240" w:lineRule="auto"/>
              <w:rPr>
                <w:sz w:val="22"/>
              </w:rPr>
            </w:pPr>
          </w:p>
        </w:tc>
      </w:tr>
    </w:tbl>
    <w:p w:rsidR="0014634F" w:rsidRPr="00190510" w:rsidRDefault="00CC38B7" w:rsidP="00776414">
      <w:pPr>
        <w:pStyle w:val="1"/>
        <w:jc w:val="both"/>
      </w:pPr>
      <w:r w:rsidRPr="009E7981">
        <w:rPr>
          <w:highlight w:val="green"/>
        </w:rPr>
        <w:br w:type="page"/>
      </w:r>
      <w:bookmarkStart w:id="142" w:name="_Toc533624436"/>
      <w:r w:rsidR="009E7981" w:rsidRPr="00D70FE5">
        <w:lastRenderedPageBreak/>
        <w:t>Приложение Г3</w:t>
      </w:r>
      <w:r w:rsidR="00BB25B0">
        <w:t xml:space="preserve">. Критерии диагностики РС </w:t>
      </w:r>
      <w:r w:rsidR="009E7981" w:rsidRPr="00CF70FB">
        <w:t>МакДональд</w:t>
      </w:r>
      <w:r w:rsidR="00BB25B0">
        <w:t>а</w:t>
      </w:r>
      <w:r w:rsidR="009E7981" w:rsidRPr="00CF70FB">
        <w:t>, модификация</w:t>
      </w:r>
      <w:r w:rsidR="009E7981" w:rsidRPr="00E96ED2">
        <w:t xml:space="preserve"> 2017 года</w:t>
      </w:r>
      <w:r w:rsidR="000E7A6D">
        <w:t xml:space="preserve"> [</w:t>
      </w:r>
      <w:r w:rsidR="0004386D">
        <w:t>6</w:t>
      </w:r>
      <w:r w:rsidR="000E7A6D">
        <w:t>]</w:t>
      </w:r>
      <w:bookmarkEnd w:id="1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gridCol w:w="4223"/>
      </w:tblGrid>
      <w:tr w:rsidR="001418A6" w:rsidRPr="009A54A2" w:rsidTr="006539E6">
        <w:tc>
          <w:tcPr>
            <w:tcW w:w="2122" w:type="dxa"/>
            <w:shd w:val="clear" w:color="auto" w:fill="auto"/>
          </w:tcPr>
          <w:p w:rsidR="001418A6" w:rsidRPr="009A54A2" w:rsidRDefault="001418A6" w:rsidP="009A54A2">
            <w:pPr>
              <w:spacing w:line="240" w:lineRule="auto"/>
              <w:ind w:firstLine="0"/>
              <w:rPr>
                <w:szCs w:val="24"/>
              </w:rPr>
            </w:pPr>
            <w:r w:rsidRPr="009A54A2">
              <w:rPr>
                <w:szCs w:val="24"/>
              </w:rPr>
              <w:t>Число обострений</w:t>
            </w:r>
          </w:p>
        </w:tc>
        <w:tc>
          <w:tcPr>
            <w:tcW w:w="2835" w:type="dxa"/>
            <w:shd w:val="clear" w:color="auto" w:fill="auto"/>
          </w:tcPr>
          <w:p w:rsidR="001418A6" w:rsidRPr="009A54A2" w:rsidRDefault="001418A6" w:rsidP="009A54A2">
            <w:pPr>
              <w:spacing w:line="240" w:lineRule="auto"/>
              <w:ind w:firstLine="0"/>
              <w:rPr>
                <w:szCs w:val="24"/>
              </w:rPr>
            </w:pPr>
            <w:r w:rsidRPr="009A54A2">
              <w:rPr>
                <w:szCs w:val="24"/>
              </w:rPr>
              <w:t>Число «симптомных» очагов</w:t>
            </w:r>
          </w:p>
        </w:tc>
        <w:tc>
          <w:tcPr>
            <w:tcW w:w="4223" w:type="dxa"/>
            <w:shd w:val="clear" w:color="auto" w:fill="auto"/>
          </w:tcPr>
          <w:p w:rsidR="001418A6" w:rsidRPr="009A54A2" w:rsidRDefault="001418A6" w:rsidP="009A54A2">
            <w:pPr>
              <w:spacing w:line="240" w:lineRule="auto"/>
              <w:ind w:firstLine="0"/>
              <w:rPr>
                <w:szCs w:val="24"/>
              </w:rPr>
            </w:pPr>
            <w:r w:rsidRPr="009A54A2">
              <w:rPr>
                <w:szCs w:val="24"/>
              </w:rPr>
              <w:t>Дополнительные данные, необходимые для установления диагноза РС</w:t>
            </w:r>
          </w:p>
        </w:tc>
      </w:tr>
      <w:tr w:rsidR="001418A6" w:rsidRPr="009A54A2" w:rsidTr="006539E6">
        <w:tc>
          <w:tcPr>
            <w:tcW w:w="2122" w:type="dxa"/>
            <w:shd w:val="clear" w:color="auto" w:fill="auto"/>
          </w:tcPr>
          <w:p w:rsidR="001418A6" w:rsidRPr="009A54A2" w:rsidRDefault="001418A6" w:rsidP="009A54A2">
            <w:pPr>
              <w:spacing w:line="240" w:lineRule="auto"/>
              <w:ind w:firstLine="0"/>
              <w:rPr>
                <w:szCs w:val="24"/>
              </w:rPr>
            </w:pPr>
            <w:r w:rsidRPr="009A54A2">
              <w:rPr>
                <w:szCs w:val="24"/>
              </w:rPr>
              <w:t>2 и более</w:t>
            </w:r>
          </w:p>
        </w:tc>
        <w:tc>
          <w:tcPr>
            <w:tcW w:w="2835" w:type="dxa"/>
            <w:shd w:val="clear" w:color="auto" w:fill="auto"/>
          </w:tcPr>
          <w:p w:rsidR="001418A6" w:rsidRPr="009A54A2" w:rsidRDefault="001418A6" w:rsidP="009A54A2">
            <w:pPr>
              <w:spacing w:line="240" w:lineRule="auto"/>
              <w:ind w:firstLine="0"/>
              <w:rPr>
                <w:szCs w:val="24"/>
              </w:rPr>
            </w:pPr>
            <w:r w:rsidRPr="009A54A2">
              <w:rPr>
                <w:szCs w:val="24"/>
              </w:rPr>
              <w:t>2 и более</w:t>
            </w:r>
          </w:p>
        </w:tc>
        <w:tc>
          <w:tcPr>
            <w:tcW w:w="4223" w:type="dxa"/>
            <w:shd w:val="clear" w:color="auto" w:fill="auto"/>
          </w:tcPr>
          <w:p w:rsidR="001418A6" w:rsidRPr="009A54A2" w:rsidRDefault="001418A6" w:rsidP="009A54A2">
            <w:pPr>
              <w:spacing w:line="240" w:lineRule="auto"/>
              <w:ind w:firstLine="0"/>
              <w:rPr>
                <w:szCs w:val="24"/>
              </w:rPr>
            </w:pPr>
            <w:r w:rsidRPr="009A54A2">
              <w:rPr>
                <w:szCs w:val="24"/>
              </w:rPr>
              <w:t>не требуются</w:t>
            </w:r>
          </w:p>
        </w:tc>
      </w:tr>
      <w:tr w:rsidR="001418A6" w:rsidRPr="009A54A2" w:rsidTr="006539E6">
        <w:tc>
          <w:tcPr>
            <w:tcW w:w="2122" w:type="dxa"/>
            <w:shd w:val="clear" w:color="auto" w:fill="auto"/>
          </w:tcPr>
          <w:p w:rsidR="001418A6" w:rsidRPr="009A54A2" w:rsidRDefault="001418A6" w:rsidP="009A54A2">
            <w:pPr>
              <w:spacing w:line="240" w:lineRule="auto"/>
              <w:ind w:firstLine="0"/>
              <w:rPr>
                <w:szCs w:val="24"/>
              </w:rPr>
            </w:pPr>
            <w:r w:rsidRPr="009A54A2">
              <w:rPr>
                <w:szCs w:val="24"/>
              </w:rPr>
              <w:t>2 и более</w:t>
            </w:r>
          </w:p>
        </w:tc>
        <w:tc>
          <w:tcPr>
            <w:tcW w:w="2835" w:type="dxa"/>
            <w:shd w:val="clear" w:color="auto" w:fill="auto"/>
          </w:tcPr>
          <w:p w:rsidR="001418A6" w:rsidRPr="009A54A2" w:rsidRDefault="001418A6" w:rsidP="009A54A2">
            <w:pPr>
              <w:spacing w:line="240" w:lineRule="auto"/>
              <w:ind w:firstLine="0"/>
              <w:rPr>
                <w:szCs w:val="24"/>
              </w:rPr>
            </w:pPr>
            <w:r w:rsidRPr="009A54A2">
              <w:rPr>
                <w:szCs w:val="24"/>
              </w:rPr>
              <w:t xml:space="preserve">1 </w:t>
            </w:r>
            <w:r w:rsidR="00262D7A" w:rsidRPr="009A54A2">
              <w:rPr>
                <w:szCs w:val="24"/>
              </w:rPr>
              <w:t xml:space="preserve">очаг в настоящее время и наличие в анамнезе второго очага другой локализации, подтвержденного документально. </w:t>
            </w:r>
          </w:p>
        </w:tc>
        <w:tc>
          <w:tcPr>
            <w:tcW w:w="4223" w:type="dxa"/>
            <w:shd w:val="clear" w:color="auto" w:fill="auto"/>
          </w:tcPr>
          <w:p w:rsidR="001418A6" w:rsidRPr="009A54A2" w:rsidRDefault="00262D7A" w:rsidP="009A54A2">
            <w:pPr>
              <w:spacing w:line="240" w:lineRule="auto"/>
              <w:ind w:firstLine="0"/>
              <w:rPr>
                <w:szCs w:val="24"/>
              </w:rPr>
            </w:pPr>
            <w:r w:rsidRPr="009A54A2">
              <w:rPr>
                <w:szCs w:val="24"/>
              </w:rPr>
              <w:t>не требуются</w:t>
            </w:r>
          </w:p>
        </w:tc>
      </w:tr>
      <w:tr w:rsidR="00262D7A" w:rsidRPr="009A54A2" w:rsidTr="006539E6">
        <w:tc>
          <w:tcPr>
            <w:tcW w:w="2122" w:type="dxa"/>
            <w:shd w:val="clear" w:color="auto" w:fill="auto"/>
          </w:tcPr>
          <w:p w:rsidR="00262D7A" w:rsidRPr="009A54A2" w:rsidRDefault="00262D7A" w:rsidP="009A54A2">
            <w:pPr>
              <w:spacing w:line="240" w:lineRule="auto"/>
              <w:ind w:firstLine="0"/>
              <w:rPr>
                <w:szCs w:val="24"/>
              </w:rPr>
            </w:pPr>
            <w:r w:rsidRPr="009A54A2">
              <w:rPr>
                <w:szCs w:val="24"/>
              </w:rPr>
              <w:t>2 и более</w:t>
            </w:r>
          </w:p>
        </w:tc>
        <w:tc>
          <w:tcPr>
            <w:tcW w:w="2835" w:type="dxa"/>
            <w:shd w:val="clear" w:color="auto" w:fill="auto"/>
          </w:tcPr>
          <w:p w:rsidR="00262D7A" w:rsidRPr="009A54A2" w:rsidRDefault="00262D7A" w:rsidP="009A54A2">
            <w:pPr>
              <w:spacing w:line="240" w:lineRule="auto"/>
              <w:ind w:firstLine="0"/>
              <w:rPr>
                <w:szCs w:val="24"/>
              </w:rPr>
            </w:pPr>
            <w:r w:rsidRPr="009A54A2">
              <w:rPr>
                <w:szCs w:val="24"/>
              </w:rPr>
              <w:t>1</w:t>
            </w:r>
          </w:p>
        </w:tc>
        <w:tc>
          <w:tcPr>
            <w:tcW w:w="4223" w:type="dxa"/>
            <w:shd w:val="clear" w:color="auto" w:fill="auto"/>
          </w:tcPr>
          <w:p w:rsidR="00262D7A" w:rsidRPr="009A54A2" w:rsidRDefault="00262D7A" w:rsidP="009A54A2">
            <w:pPr>
              <w:spacing w:line="240" w:lineRule="auto"/>
              <w:ind w:firstLine="0"/>
              <w:rPr>
                <w:szCs w:val="24"/>
              </w:rPr>
            </w:pPr>
            <w:r w:rsidRPr="009A54A2">
              <w:rPr>
                <w:szCs w:val="24"/>
              </w:rPr>
              <w:t>диссеминация в пространстве (новое обострение с другой локализацией очага или диссеминация в пространстве по данным МРТ)</w:t>
            </w:r>
          </w:p>
        </w:tc>
      </w:tr>
      <w:tr w:rsidR="00892A88" w:rsidRPr="009A54A2" w:rsidTr="006539E6">
        <w:tc>
          <w:tcPr>
            <w:tcW w:w="2122" w:type="dxa"/>
            <w:shd w:val="clear" w:color="auto" w:fill="auto"/>
          </w:tcPr>
          <w:p w:rsidR="00892A88" w:rsidRPr="009A54A2" w:rsidRDefault="004357B7" w:rsidP="009A54A2">
            <w:pPr>
              <w:spacing w:line="240" w:lineRule="auto"/>
              <w:ind w:firstLine="0"/>
              <w:rPr>
                <w:szCs w:val="24"/>
              </w:rPr>
            </w:pPr>
            <w:r w:rsidRPr="009A54A2">
              <w:rPr>
                <w:szCs w:val="24"/>
              </w:rPr>
              <w:t>1</w:t>
            </w:r>
          </w:p>
        </w:tc>
        <w:tc>
          <w:tcPr>
            <w:tcW w:w="2835" w:type="dxa"/>
            <w:shd w:val="clear" w:color="auto" w:fill="auto"/>
          </w:tcPr>
          <w:p w:rsidR="00892A88" w:rsidRPr="009A54A2" w:rsidRDefault="004357B7" w:rsidP="009A54A2">
            <w:pPr>
              <w:spacing w:line="240" w:lineRule="auto"/>
              <w:ind w:firstLine="0"/>
              <w:rPr>
                <w:szCs w:val="24"/>
              </w:rPr>
            </w:pPr>
            <w:r w:rsidRPr="009A54A2">
              <w:rPr>
                <w:szCs w:val="24"/>
              </w:rPr>
              <w:t>2 и более</w:t>
            </w:r>
          </w:p>
        </w:tc>
        <w:tc>
          <w:tcPr>
            <w:tcW w:w="4223" w:type="dxa"/>
            <w:shd w:val="clear" w:color="auto" w:fill="auto"/>
          </w:tcPr>
          <w:p w:rsidR="00892A88" w:rsidRPr="009A54A2" w:rsidRDefault="004357B7" w:rsidP="007D1929">
            <w:pPr>
              <w:spacing w:line="240" w:lineRule="auto"/>
              <w:ind w:firstLine="0"/>
              <w:rPr>
                <w:szCs w:val="24"/>
              </w:rPr>
            </w:pPr>
            <w:r w:rsidRPr="009A54A2">
              <w:rPr>
                <w:szCs w:val="24"/>
              </w:rPr>
              <w:t xml:space="preserve">диссеминация во времени (новое обострение или данные МРТ или </w:t>
            </w:r>
            <w:r w:rsidR="00AD4A92" w:rsidRPr="009A54A2">
              <w:rPr>
                <w:szCs w:val="24"/>
              </w:rPr>
              <w:t xml:space="preserve">наличие олигоклональных иммуноглобулинов в </w:t>
            </w:r>
            <w:r w:rsidR="007D1929">
              <w:rPr>
                <w:szCs w:val="24"/>
              </w:rPr>
              <w:t>ЦСЖ</w:t>
            </w:r>
            <w:r w:rsidR="00AD4A92" w:rsidRPr="009A54A2">
              <w:rPr>
                <w:szCs w:val="24"/>
              </w:rPr>
              <w:t>)</w:t>
            </w:r>
          </w:p>
        </w:tc>
      </w:tr>
      <w:tr w:rsidR="00AD4A92" w:rsidRPr="009A54A2" w:rsidTr="006539E6">
        <w:tc>
          <w:tcPr>
            <w:tcW w:w="2122" w:type="dxa"/>
            <w:shd w:val="clear" w:color="auto" w:fill="auto"/>
          </w:tcPr>
          <w:p w:rsidR="00AD4A92" w:rsidRPr="009A54A2" w:rsidRDefault="00AD4A92" w:rsidP="009A54A2">
            <w:pPr>
              <w:spacing w:line="240" w:lineRule="auto"/>
              <w:ind w:firstLine="0"/>
              <w:rPr>
                <w:szCs w:val="24"/>
              </w:rPr>
            </w:pPr>
            <w:r w:rsidRPr="009A54A2">
              <w:rPr>
                <w:szCs w:val="24"/>
              </w:rPr>
              <w:t>1</w:t>
            </w:r>
          </w:p>
        </w:tc>
        <w:tc>
          <w:tcPr>
            <w:tcW w:w="2835" w:type="dxa"/>
            <w:shd w:val="clear" w:color="auto" w:fill="auto"/>
          </w:tcPr>
          <w:p w:rsidR="00AD4A92" w:rsidRPr="009A54A2" w:rsidRDefault="00AD4A92" w:rsidP="009A54A2">
            <w:pPr>
              <w:spacing w:line="240" w:lineRule="auto"/>
              <w:ind w:firstLine="0"/>
              <w:rPr>
                <w:szCs w:val="24"/>
              </w:rPr>
            </w:pPr>
            <w:r w:rsidRPr="009A54A2">
              <w:rPr>
                <w:szCs w:val="24"/>
              </w:rPr>
              <w:t>1</w:t>
            </w:r>
          </w:p>
        </w:tc>
        <w:tc>
          <w:tcPr>
            <w:tcW w:w="4223" w:type="dxa"/>
            <w:shd w:val="clear" w:color="auto" w:fill="auto"/>
          </w:tcPr>
          <w:p w:rsidR="00AD4A92" w:rsidRPr="009A54A2" w:rsidRDefault="00AD4A92" w:rsidP="009A54A2">
            <w:pPr>
              <w:spacing w:line="240" w:lineRule="auto"/>
              <w:ind w:firstLine="0"/>
              <w:rPr>
                <w:szCs w:val="24"/>
              </w:rPr>
            </w:pPr>
            <w:r w:rsidRPr="009A54A2">
              <w:rPr>
                <w:szCs w:val="24"/>
              </w:rPr>
              <w:t>диссеминация в пространстве И диссеминация во времени</w:t>
            </w:r>
          </w:p>
        </w:tc>
      </w:tr>
    </w:tbl>
    <w:p w:rsidR="00C774BC" w:rsidRDefault="00C774BC" w:rsidP="00125DFE">
      <w:pPr>
        <w:rPr>
          <w:szCs w:val="24"/>
        </w:rPr>
      </w:pPr>
    </w:p>
    <w:p w:rsidR="001418A6" w:rsidRDefault="00AD4A92" w:rsidP="00E96ED2">
      <w:pPr>
        <w:ind w:right="282"/>
        <w:jc w:val="both"/>
        <w:rPr>
          <w:szCs w:val="24"/>
        </w:rPr>
      </w:pPr>
      <w:r w:rsidRPr="00C774BC">
        <w:rPr>
          <w:b/>
          <w:szCs w:val="24"/>
        </w:rPr>
        <w:t>Признаки диссеминации в пространстве и времени</w:t>
      </w:r>
      <w:r>
        <w:rPr>
          <w:szCs w:val="24"/>
        </w:rPr>
        <w:t xml:space="preserve"> по данным МРТ в соответствии с критериями МакДональд</w:t>
      </w:r>
      <w:r w:rsidR="00BB25B0">
        <w:rPr>
          <w:szCs w:val="24"/>
        </w:rPr>
        <w:t>а</w:t>
      </w:r>
      <w:r>
        <w:rPr>
          <w:szCs w:val="24"/>
        </w:rPr>
        <w:t xml:space="preserve"> 2017:</w:t>
      </w:r>
    </w:p>
    <w:p w:rsidR="0090069B" w:rsidRDefault="00AD4A92" w:rsidP="00E96ED2">
      <w:pPr>
        <w:ind w:right="282"/>
        <w:rPr>
          <w:szCs w:val="24"/>
        </w:rPr>
      </w:pPr>
      <w:r>
        <w:rPr>
          <w:szCs w:val="24"/>
        </w:rPr>
        <w:t xml:space="preserve">Диссеминация в пространстве – </w:t>
      </w:r>
    </w:p>
    <w:p w:rsidR="0090069B" w:rsidRPr="00776414" w:rsidRDefault="00AD4A92" w:rsidP="00776414">
      <w:pPr>
        <w:ind w:right="284"/>
        <w:rPr>
          <w:szCs w:val="24"/>
        </w:rPr>
      </w:pPr>
      <w:r>
        <w:rPr>
          <w:szCs w:val="24"/>
        </w:rPr>
        <w:t>наличие 1 или более Т2-гиперинтенсивных очагов</w:t>
      </w:r>
      <w:r w:rsidR="0090069B">
        <w:rPr>
          <w:szCs w:val="24"/>
        </w:rPr>
        <w:t xml:space="preserve"> в двух или более областях </w:t>
      </w:r>
      <w:r w:rsidR="0090069B" w:rsidRPr="00776414">
        <w:rPr>
          <w:szCs w:val="24"/>
        </w:rPr>
        <w:t>ЦНС:</w:t>
      </w:r>
    </w:p>
    <w:p w:rsidR="0090069B" w:rsidRPr="00776414" w:rsidRDefault="00AD4A92" w:rsidP="00E27E9A">
      <w:pPr>
        <w:pStyle w:val="aff9"/>
        <w:numPr>
          <w:ilvl w:val="0"/>
          <w:numId w:val="39"/>
        </w:numPr>
        <w:spacing w:after="0" w:line="360" w:lineRule="auto"/>
        <w:ind w:right="284"/>
        <w:rPr>
          <w:rFonts w:ascii="Times New Roman" w:hAnsi="Times New Roman"/>
          <w:sz w:val="24"/>
          <w:szCs w:val="24"/>
        </w:rPr>
      </w:pPr>
      <w:r w:rsidRPr="00776414">
        <w:rPr>
          <w:rFonts w:ascii="Times New Roman" w:hAnsi="Times New Roman"/>
          <w:sz w:val="24"/>
          <w:szCs w:val="24"/>
        </w:rPr>
        <w:t xml:space="preserve">перивентрикулярно, </w:t>
      </w:r>
    </w:p>
    <w:p w:rsidR="0090069B" w:rsidRPr="00776414" w:rsidRDefault="00AD4A92" w:rsidP="00E27E9A">
      <w:pPr>
        <w:pStyle w:val="aff9"/>
        <w:numPr>
          <w:ilvl w:val="0"/>
          <w:numId w:val="39"/>
        </w:numPr>
        <w:spacing w:after="0" w:line="360" w:lineRule="auto"/>
        <w:ind w:right="284"/>
        <w:rPr>
          <w:rFonts w:ascii="Times New Roman" w:hAnsi="Times New Roman"/>
          <w:sz w:val="24"/>
          <w:szCs w:val="24"/>
        </w:rPr>
      </w:pPr>
      <w:r w:rsidRPr="00776414">
        <w:rPr>
          <w:rFonts w:ascii="Times New Roman" w:hAnsi="Times New Roman"/>
          <w:sz w:val="24"/>
          <w:szCs w:val="24"/>
        </w:rPr>
        <w:t xml:space="preserve">кортикально </w:t>
      </w:r>
      <w:r w:rsidR="006E7FAE" w:rsidRPr="00776414">
        <w:rPr>
          <w:rFonts w:ascii="Times New Roman" w:hAnsi="Times New Roman"/>
          <w:sz w:val="24"/>
          <w:szCs w:val="24"/>
        </w:rPr>
        <w:t>и/</w:t>
      </w:r>
      <w:r w:rsidRPr="00776414">
        <w:rPr>
          <w:rFonts w:ascii="Times New Roman" w:hAnsi="Times New Roman"/>
          <w:sz w:val="24"/>
          <w:szCs w:val="24"/>
        </w:rPr>
        <w:t xml:space="preserve">или </w:t>
      </w:r>
      <w:r w:rsidR="006E7FAE" w:rsidRPr="00776414">
        <w:rPr>
          <w:rFonts w:ascii="Times New Roman" w:hAnsi="Times New Roman"/>
          <w:sz w:val="24"/>
          <w:szCs w:val="24"/>
        </w:rPr>
        <w:t>юкста</w:t>
      </w:r>
      <w:r w:rsidRPr="00776414">
        <w:rPr>
          <w:rFonts w:ascii="Times New Roman" w:hAnsi="Times New Roman"/>
          <w:sz w:val="24"/>
          <w:szCs w:val="24"/>
        </w:rPr>
        <w:t xml:space="preserve">кортикально, </w:t>
      </w:r>
    </w:p>
    <w:p w:rsidR="0090069B" w:rsidRPr="00776414" w:rsidRDefault="00AD4A92" w:rsidP="00E27E9A">
      <w:pPr>
        <w:pStyle w:val="aff9"/>
        <w:numPr>
          <w:ilvl w:val="0"/>
          <w:numId w:val="39"/>
        </w:numPr>
        <w:spacing w:after="0" w:line="360" w:lineRule="auto"/>
        <w:ind w:right="284"/>
        <w:rPr>
          <w:rFonts w:ascii="Times New Roman" w:hAnsi="Times New Roman"/>
          <w:sz w:val="24"/>
          <w:szCs w:val="24"/>
        </w:rPr>
      </w:pPr>
      <w:r w:rsidRPr="00776414">
        <w:rPr>
          <w:rFonts w:ascii="Times New Roman" w:hAnsi="Times New Roman"/>
          <w:sz w:val="24"/>
          <w:szCs w:val="24"/>
        </w:rPr>
        <w:t xml:space="preserve">инфратенториально, </w:t>
      </w:r>
    </w:p>
    <w:p w:rsidR="00AD4A92" w:rsidRPr="00776414" w:rsidRDefault="00AD4A92" w:rsidP="00E27E9A">
      <w:pPr>
        <w:pStyle w:val="aff9"/>
        <w:numPr>
          <w:ilvl w:val="0"/>
          <w:numId w:val="39"/>
        </w:numPr>
        <w:spacing w:after="0" w:line="360" w:lineRule="auto"/>
        <w:ind w:right="284"/>
        <w:rPr>
          <w:rFonts w:ascii="Times New Roman" w:hAnsi="Times New Roman"/>
          <w:sz w:val="24"/>
          <w:szCs w:val="24"/>
        </w:rPr>
      </w:pPr>
      <w:r w:rsidRPr="00776414">
        <w:rPr>
          <w:rFonts w:ascii="Times New Roman" w:hAnsi="Times New Roman"/>
          <w:sz w:val="24"/>
          <w:szCs w:val="24"/>
        </w:rPr>
        <w:t>в спинном мозге.</w:t>
      </w:r>
    </w:p>
    <w:p w:rsidR="00467E59" w:rsidRPr="00776414" w:rsidRDefault="00AD4A92" w:rsidP="00776414">
      <w:pPr>
        <w:widowControl w:val="0"/>
        <w:ind w:right="284"/>
        <w:jc w:val="both"/>
        <w:rPr>
          <w:szCs w:val="24"/>
        </w:rPr>
      </w:pPr>
      <w:r w:rsidRPr="00776414">
        <w:rPr>
          <w:szCs w:val="24"/>
        </w:rPr>
        <w:t xml:space="preserve">Диссеминация во времени – </w:t>
      </w:r>
    </w:p>
    <w:p w:rsidR="00AD4A92" w:rsidRDefault="00AD4A92" w:rsidP="00776414">
      <w:pPr>
        <w:widowControl w:val="0"/>
        <w:ind w:left="142" w:right="284" w:firstLine="284"/>
        <w:jc w:val="both"/>
        <w:rPr>
          <w:szCs w:val="24"/>
        </w:rPr>
      </w:pPr>
      <w:r w:rsidRPr="00E22A8F">
        <w:rPr>
          <w:szCs w:val="24"/>
        </w:rPr>
        <w:t>а) одновременное выявление очагов, накапливающих и не</w:t>
      </w:r>
      <w:r w:rsidR="005E0716">
        <w:rPr>
          <w:szCs w:val="24"/>
        </w:rPr>
        <w:t xml:space="preserve"> </w:t>
      </w:r>
      <w:r w:rsidRPr="00E22A8F">
        <w:rPr>
          <w:szCs w:val="24"/>
        </w:rPr>
        <w:t xml:space="preserve">накапливающих контраст на МРТ, выполненной в любое время от начала заболевания; </w:t>
      </w:r>
      <w:r w:rsidR="008234E6">
        <w:rPr>
          <w:szCs w:val="24"/>
        </w:rPr>
        <w:t>очаги могут быть как симптомными, так и бессимптомными. Пр</w:t>
      </w:r>
      <w:r w:rsidRPr="00E22A8F">
        <w:rPr>
          <w:szCs w:val="24"/>
        </w:rPr>
        <w:t xml:space="preserve">и соблюдении других критериев, диагноз РС может быть подтвержден без повторной МРТ; </w:t>
      </w:r>
    </w:p>
    <w:p w:rsidR="00AD4A92" w:rsidRDefault="00AD4A92" w:rsidP="00776414">
      <w:pPr>
        <w:widowControl w:val="0"/>
        <w:ind w:left="142" w:right="282" w:firstLine="284"/>
        <w:jc w:val="both"/>
        <w:rPr>
          <w:szCs w:val="24"/>
        </w:rPr>
      </w:pPr>
      <w:r>
        <w:rPr>
          <w:szCs w:val="24"/>
        </w:rPr>
        <w:t xml:space="preserve">б) </w:t>
      </w:r>
      <w:r w:rsidRPr="008838F2">
        <w:rPr>
          <w:szCs w:val="24"/>
        </w:rPr>
        <w:t>появле</w:t>
      </w:r>
      <w:r w:rsidR="008234E6">
        <w:rPr>
          <w:szCs w:val="24"/>
        </w:rPr>
        <w:t xml:space="preserve">ние новых Т2-гиперинтенсивных </w:t>
      </w:r>
      <w:r w:rsidRPr="008838F2">
        <w:rPr>
          <w:szCs w:val="24"/>
        </w:rPr>
        <w:t>или накапливающих контраст очагов на повторной МРТ; при этом интервал между первым и вторым МРТ</w:t>
      </w:r>
      <w:r>
        <w:rPr>
          <w:szCs w:val="24"/>
        </w:rPr>
        <w:t>-исследовани</w:t>
      </w:r>
      <w:r w:rsidR="00815A54">
        <w:rPr>
          <w:szCs w:val="24"/>
        </w:rPr>
        <w:t>ями</w:t>
      </w:r>
      <w:r>
        <w:rPr>
          <w:szCs w:val="24"/>
        </w:rPr>
        <w:t xml:space="preserve"> может быть любым.</w:t>
      </w:r>
    </w:p>
    <w:p w:rsidR="002747D2" w:rsidRPr="0051465D" w:rsidRDefault="002747D2" w:rsidP="00E96ED2">
      <w:pPr>
        <w:ind w:right="282"/>
        <w:jc w:val="both"/>
        <w:rPr>
          <w:b/>
          <w:szCs w:val="24"/>
        </w:rPr>
      </w:pPr>
      <w:r w:rsidRPr="0051465D">
        <w:rPr>
          <w:b/>
          <w:szCs w:val="24"/>
        </w:rPr>
        <w:lastRenderedPageBreak/>
        <w:t>Критерии диагностики РС (модификация 2017 года) для пациентов с прогрессирующим течением</w:t>
      </w:r>
      <w:r w:rsidR="00203972" w:rsidRPr="0051465D">
        <w:rPr>
          <w:b/>
          <w:szCs w:val="24"/>
        </w:rPr>
        <w:t>:</w:t>
      </w:r>
    </w:p>
    <w:p w:rsidR="00203972" w:rsidRDefault="00203972" w:rsidP="00E96ED2">
      <w:pPr>
        <w:ind w:right="282"/>
        <w:jc w:val="both"/>
        <w:rPr>
          <w:szCs w:val="24"/>
        </w:rPr>
      </w:pPr>
      <w:r>
        <w:rPr>
          <w:szCs w:val="24"/>
        </w:rPr>
        <w:t xml:space="preserve">- </w:t>
      </w:r>
      <w:r w:rsidR="004040B5">
        <w:rPr>
          <w:szCs w:val="24"/>
        </w:rPr>
        <w:t>прогрессирование в течение 1 года, подтвержденное ретроспективно или проспективно, несвязанное с возникновением обострений,</w:t>
      </w:r>
    </w:p>
    <w:p w:rsidR="004040B5" w:rsidRDefault="004040B5" w:rsidP="00E96ED2">
      <w:pPr>
        <w:ind w:right="282"/>
        <w:jc w:val="both"/>
        <w:rPr>
          <w:szCs w:val="24"/>
        </w:rPr>
      </w:pPr>
      <w:r>
        <w:rPr>
          <w:szCs w:val="24"/>
        </w:rPr>
        <w:t>И наличие двух признаков из перечисленных:</w:t>
      </w:r>
    </w:p>
    <w:p w:rsidR="004040B5" w:rsidRDefault="004040B5" w:rsidP="00E96ED2">
      <w:pPr>
        <w:ind w:left="993" w:right="282" w:hanging="284"/>
        <w:jc w:val="both"/>
        <w:rPr>
          <w:szCs w:val="24"/>
        </w:rPr>
      </w:pPr>
      <w:r>
        <w:rPr>
          <w:szCs w:val="24"/>
        </w:rPr>
        <w:t xml:space="preserve">- наличие 1 или более Т2-гиперинтенсивных очагов в двух или более областях ЦНС: перивентрикулярно, кортикально </w:t>
      </w:r>
      <w:r w:rsidR="006E7FAE">
        <w:rPr>
          <w:szCs w:val="24"/>
        </w:rPr>
        <w:t>и/или юкстакортикально</w:t>
      </w:r>
      <w:r>
        <w:rPr>
          <w:szCs w:val="24"/>
        </w:rPr>
        <w:t>, инфратенториально;</w:t>
      </w:r>
    </w:p>
    <w:p w:rsidR="004040B5" w:rsidRDefault="004040B5" w:rsidP="00E96ED2">
      <w:pPr>
        <w:ind w:left="993" w:right="282" w:hanging="284"/>
        <w:jc w:val="both"/>
        <w:rPr>
          <w:szCs w:val="24"/>
        </w:rPr>
      </w:pPr>
      <w:r>
        <w:rPr>
          <w:szCs w:val="24"/>
        </w:rPr>
        <w:t>- два или более Т2-гиперинтенсивных очага в спинном мозге;</w:t>
      </w:r>
    </w:p>
    <w:p w:rsidR="004040B5" w:rsidRDefault="004040B5" w:rsidP="00E96ED2">
      <w:pPr>
        <w:ind w:left="993" w:right="282" w:hanging="284"/>
        <w:jc w:val="both"/>
        <w:rPr>
          <w:szCs w:val="24"/>
        </w:rPr>
      </w:pPr>
      <w:r>
        <w:rPr>
          <w:szCs w:val="24"/>
        </w:rPr>
        <w:t xml:space="preserve">- наличие олигоклональных иммуноглобулинов в </w:t>
      </w:r>
      <w:r w:rsidR="005E0716">
        <w:rPr>
          <w:szCs w:val="24"/>
        </w:rPr>
        <w:t>ЦСЖ</w:t>
      </w:r>
      <w:r>
        <w:rPr>
          <w:szCs w:val="24"/>
        </w:rPr>
        <w:t>.</w:t>
      </w:r>
    </w:p>
    <w:p w:rsidR="002747D2" w:rsidRPr="0081613B" w:rsidRDefault="002747D2" w:rsidP="00AD4A92">
      <w:pPr>
        <w:widowControl w:val="0"/>
        <w:ind w:left="1080" w:firstLine="0"/>
        <w:jc w:val="both"/>
        <w:rPr>
          <w:szCs w:val="24"/>
        </w:rPr>
      </w:pPr>
    </w:p>
    <w:p w:rsidR="0074377F" w:rsidRPr="002476B8" w:rsidRDefault="00206CD6" w:rsidP="00D70FE5">
      <w:pPr>
        <w:pStyle w:val="1"/>
      </w:pPr>
      <w:bookmarkStart w:id="143" w:name="_Toc533624437"/>
      <w:r w:rsidRPr="00D70FE5">
        <w:t>Приложение Г4</w:t>
      </w:r>
      <w:r w:rsidR="006D2928" w:rsidRPr="00CF70FB">
        <w:t xml:space="preserve">. </w:t>
      </w:r>
      <w:r w:rsidR="00BB25B0">
        <w:t>Критерии диагностики РС</w:t>
      </w:r>
      <w:r w:rsidR="002476B8" w:rsidRPr="00CF70FB">
        <w:t xml:space="preserve"> Мак</w:t>
      </w:r>
      <w:r w:rsidR="00BB25B0">
        <w:t>Дональда,</w:t>
      </w:r>
      <w:r w:rsidR="002476B8" w:rsidRPr="00CF70FB">
        <w:t xml:space="preserve"> модификация</w:t>
      </w:r>
      <w:r w:rsidR="002476B8" w:rsidRPr="008838F2">
        <w:t xml:space="preserve"> 2010 года</w:t>
      </w:r>
      <w:r w:rsidR="000E7A6D" w:rsidRPr="000E7A6D">
        <w:t xml:space="preserve"> [</w:t>
      </w:r>
      <w:r w:rsidR="0004386D">
        <w:t>5</w:t>
      </w:r>
      <w:r w:rsidR="000E7A6D" w:rsidRPr="000E7A6D">
        <w:t>]</w:t>
      </w:r>
      <w:bookmarkEnd w:id="143"/>
    </w:p>
    <w:p w:rsidR="0074377F" w:rsidRPr="008838F2" w:rsidRDefault="0074377F" w:rsidP="002A60DF">
      <w:pPr>
        <w:widowControl w:val="0"/>
        <w:autoSpaceDE w:val="0"/>
        <w:autoSpaceDN w:val="0"/>
        <w:adjustRightInd w:val="0"/>
        <w:ind w:right="282"/>
        <w:jc w:val="both"/>
        <w:rPr>
          <w:szCs w:val="24"/>
        </w:rPr>
      </w:pPr>
      <w:r w:rsidRPr="00067CD2">
        <w:rPr>
          <w:szCs w:val="24"/>
        </w:rPr>
        <w:t xml:space="preserve">При </w:t>
      </w:r>
      <w:r w:rsidR="001B467C" w:rsidRPr="00067CD2">
        <w:rPr>
          <w:szCs w:val="24"/>
        </w:rPr>
        <w:t>атипичной клинической картине</w:t>
      </w:r>
      <w:r w:rsidRPr="00067CD2">
        <w:rPr>
          <w:szCs w:val="24"/>
        </w:rPr>
        <w:t xml:space="preserve"> установление диагноза РС </w:t>
      </w:r>
      <w:r w:rsidR="009E7981">
        <w:rPr>
          <w:szCs w:val="24"/>
        </w:rPr>
        <w:t xml:space="preserve">возможно </w:t>
      </w:r>
      <w:r w:rsidRPr="00067CD2">
        <w:rPr>
          <w:szCs w:val="24"/>
        </w:rPr>
        <w:t>в соответствии с критериями 20</w:t>
      </w:r>
      <w:r w:rsidR="001B467C" w:rsidRPr="00067CD2">
        <w:rPr>
          <w:szCs w:val="24"/>
        </w:rPr>
        <w:t>10</w:t>
      </w:r>
      <w:r w:rsidRPr="00067CD2">
        <w:rPr>
          <w:szCs w:val="24"/>
        </w:rPr>
        <w:t xml:space="preserve"> года </w:t>
      </w:r>
      <w:r w:rsidR="00B610DC" w:rsidRPr="00B610DC">
        <w:rPr>
          <w:szCs w:val="24"/>
        </w:rPr>
        <w:t>[</w:t>
      </w:r>
      <w:r w:rsidR="0004386D">
        <w:rPr>
          <w:szCs w:val="24"/>
        </w:rPr>
        <w:t>5</w:t>
      </w:r>
      <w:r w:rsidR="00B610DC" w:rsidRPr="00B610DC">
        <w:rPr>
          <w:szCs w:val="24"/>
        </w:rPr>
        <w:t>]</w:t>
      </w:r>
      <w:r w:rsidR="00B610DC">
        <w:rPr>
          <w:szCs w:val="24"/>
        </w:rPr>
        <w:t>:</w:t>
      </w:r>
    </w:p>
    <w:p w:rsidR="0074377F" w:rsidRPr="008838F2" w:rsidRDefault="0074377F" w:rsidP="002A60DF">
      <w:pPr>
        <w:ind w:right="282"/>
        <w:rPr>
          <w:b/>
          <w:szCs w:val="24"/>
        </w:rPr>
      </w:pPr>
      <w:r w:rsidRPr="008838F2">
        <w:rPr>
          <w:b/>
          <w:szCs w:val="24"/>
        </w:rPr>
        <w:t>Диссеминация в пространстве:</w:t>
      </w:r>
    </w:p>
    <w:p w:rsidR="0074377F" w:rsidRPr="008838F2" w:rsidRDefault="0074377F" w:rsidP="002C6BF7">
      <w:pPr>
        <w:widowControl w:val="0"/>
        <w:numPr>
          <w:ilvl w:val="0"/>
          <w:numId w:val="8"/>
        </w:numPr>
        <w:ind w:right="282"/>
        <w:jc w:val="both"/>
        <w:rPr>
          <w:szCs w:val="24"/>
        </w:rPr>
      </w:pPr>
      <w:r w:rsidRPr="008838F2">
        <w:rPr>
          <w:b/>
          <w:szCs w:val="24"/>
        </w:rPr>
        <w:t xml:space="preserve">Клиническая </w:t>
      </w:r>
      <w:r w:rsidRPr="008838F2">
        <w:rPr>
          <w:szCs w:val="24"/>
        </w:rPr>
        <w:t>– признаки наличия двух и более клинических очагов поражения,</w:t>
      </w:r>
    </w:p>
    <w:p w:rsidR="0074377F" w:rsidRPr="008838F2" w:rsidRDefault="0074377F" w:rsidP="002C6BF7">
      <w:pPr>
        <w:widowControl w:val="0"/>
        <w:numPr>
          <w:ilvl w:val="0"/>
          <w:numId w:val="8"/>
        </w:numPr>
        <w:ind w:right="282"/>
        <w:jc w:val="both"/>
        <w:rPr>
          <w:szCs w:val="24"/>
        </w:rPr>
      </w:pPr>
      <w:r w:rsidRPr="008838F2">
        <w:rPr>
          <w:b/>
          <w:szCs w:val="24"/>
        </w:rPr>
        <w:t>По данным МРТ</w:t>
      </w:r>
      <w:r w:rsidRPr="008838F2">
        <w:rPr>
          <w:szCs w:val="24"/>
        </w:rPr>
        <w:t xml:space="preserve"> выявление </w:t>
      </w:r>
      <w:r w:rsidRPr="008838F2">
        <w:rPr>
          <w:szCs w:val="24"/>
          <w:u w:val="single"/>
        </w:rPr>
        <w:t>&gt;</w:t>
      </w:r>
      <w:r w:rsidR="00AD4A92">
        <w:rPr>
          <w:szCs w:val="24"/>
        </w:rPr>
        <w:t>1 Т2-гиперинтенсивного</w:t>
      </w:r>
      <w:r w:rsidRPr="008838F2">
        <w:rPr>
          <w:szCs w:val="24"/>
        </w:rPr>
        <w:t xml:space="preserve"> очаг</w:t>
      </w:r>
      <w:r w:rsidR="00AD4A92">
        <w:rPr>
          <w:szCs w:val="24"/>
        </w:rPr>
        <w:t>а</w:t>
      </w:r>
      <w:r w:rsidRPr="008838F2">
        <w:rPr>
          <w:szCs w:val="24"/>
        </w:rPr>
        <w:t xml:space="preserve"> в двух из четырех областей, типично поражающихся при РС (контрастного усиления не требуется):</w:t>
      </w:r>
    </w:p>
    <w:p w:rsidR="00E22A8F" w:rsidRDefault="00E22A8F" w:rsidP="002A60DF">
      <w:pPr>
        <w:widowControl w:val="0"/>
        <w:ind w:left="900" w:right="282" w:firstLine="0"/>
        <w:jc w:val="both"/>
        <w:rPr>
          <w:szCs w:val="24"/>
        </w:rPr>
      </w:pPr>
      <w:r>
        <w:rPr>
          <w:szCs w:val="24"/>
        </w:rPr>
        <w:t xml:space="preserve">а) </w:t>
      </w:r>
      <w:r w:rsidR="0074377F" w:rsidRPr="008838F2">
        <w:rPr>
          <w:szCs w:val="24"/>
        </w:rPr>
        <w:t>перивентрикулярной</w:t>
      </w:r>
      <w:r>
        <w:rPr>
          <w:szCs w:val="24"/>
        </w:rPr>
        <w:t>,</w:t>
      </w:r>
    </w:p>
    <w:p w:rsidR="00E22A8F" w:rsidRDefault="00E22A8F" w:rsidP="002A60DF">
      <w:pPr>
        <w:widowControl w:val="0"/>
        <w:ind w:left="900" w:right="282" w:firstLine="0"/>
        <w:jc w:val="both"/>
        <w:rPr>
          <w:szCs w:val="24"/>
        </w:rPr>
      </w:pPr>
      <w:r>
        <w:rPr>
          <w:szCs w:val="24"/>
        </w:rPr>
        <w:t xml:space="preserve">б) </w:t>
      </w:r>
      <w:r w:rsidR="0074377F" w:rsidRPr="008838F2">
        <w:rPr>
          <w:szCs w:val="24"/>
        </w:rPr>
        <w:t>юкстакортикальной (вблизи коры головного мозга)</w:t>
      </w:r>
      <w:r>
        <w:rPr>
          <w:szCs w:val="24"/>
        </w:rPr>
        <w:t>,</w:t>
      </w:r>
    </w:p>
    <w:p w:rsidR="00E22A8F" w:rsidRDefault="00E22A8F" w:rsidP="002A60DF">
      <w:pPr>
        <w:widowControl w:val="0"/>
        <w:ind w:left="900" w:right="282" w:firstLine="0"/>
        <w:jc w:val="both"/>
        <w:rPr>
          <w:szCs w:val="24"/>
        </w:rPr>
      </w:pPr>
      <w:r>
        <w:rPr>
          <w:szCs w:val="24"/>
        </w:rPr>
        <w:t xml:space="preserve">в) </w:t>
      </w:r>
      <w:r w:rsidR="0074377F" w:rsidRPr="008838F2">
        <w:rPr>
          <w:szCs w:val="24"/>
        </w:rPr>
        <w:t>инфратенториальной</w:t>
      </w:r>
      <w:r>
        <w:rPr>
          <w:szCs w:val="24"/>
        </w:rPr>
        <w:t xml:space="preserve">, </w:t>
      </w:r>
    </w:p>
    <w:p w:rsidR="0074377F" w:rsidRPr="006D2928" w:rsidRDefault="00E22A8F" w:rsidP="002A60DF">
      <w:pPr>
        <w:widowControl w:val="0"/>
        <w:ind w:left="900" w:right="282" w:firstLine="0"/>
        <w:jc w:val="both"/>
        <w:rPr>
          <w:szCs w:val="24"/>
        </w:rPr>
      </w:pPr>
      <w:r>
        <w:rPr>
          <w:szCs w:val="24"/>
        </w:rPr>
        <w:t>г) в</w:t>
      </w:r>
      <w:r w:rsidR="0074377F" w:rsidRPr="008838F2">
        <w:rPr>
          <w:szCs w:val="24"/>
        </w:rPr>
        <w:t xml:space="preserve"> спинном мозге (в случае наличия симптомов поражения ствола мозга или спинного мозга, очаги соответствующие клинической картине, не учитываются)</w:t>
      </w:r>
      <w:r>
        <w:rPr>
          <w:szCs w:val="24"/>
        </w:rPr>
        <w:t>.</w:t>
      </w:r>
    </w:p>
    <w:p w:rsidR="0074377F" w:rsidRPr="008838F2" w:rsidRDefault="0074377F" w:rsidP="002A60DF">
      <w:pPr>
        <w:ind w:right="282"/>
        <w:rPr>
          <w:b/>
          <w:szCs w:val="24"/>
        </w:rPr>
      </w:pPr>
      <w:r w:rsidRPr="008838F2">
        <w:rPr>
          <w:b/>
          <w:szCs w:val="24"/>
        </w:rPr>
        <w:t>Диссеминация во времени:</w:t>
      </w:r>
    </w:p>
    <w:p w:rsidR="0074377F" w:rsidRPr="008838F2" w:rsidRDefault="0074377F" w:rsidP="002C6BF7">
      <w:pPr>
        <w:widowControl w:val="0"/>
        <w:numPr>
          <w:ilvl w:val="0"/>
          <w:numId w:val="8"/>
        </w:numPr>
        <w:ind w:right="282"/>
        <w:jc w:val="both"/>
        <w:rPr>
          <w:szCs w:val="24"/>
        </w:rPr>
      </w:pPr>
      <w:r w:rsidRPr="008838F2">
        <w:rPr>
          <w:b/>
          <w:szCs w:val="24"/>
        </w:rPr>
        <w:t xml:space="preserve">Клиническая </w:t>
      </w:r>
      <w:r w:rsidRPr="008838F2">
        <w:rPr>
          <w:szCs w:val="24"/>
        </w:rPr>
        <w:t>– очередное обострение с вовлечением нового участка ЦНС, клинические проявления обострения должны продолжаться не менее 24 часов, интервал между клиническими атаками должен быть не менее 1 месяца,</w:t>
      </w:r>
    </w:p>
    <w:p w:rsidR="00E22A8F" w:rsidRDefault="0074377F" w:rsidP="002C6BF7">
      <w:pPr>
        <w:widowControl w:val="0"/>
        <w:numPr>
          <w:ilvl w:val="0"/>
          <w:numId w:val="8"/>
        </w:numPr>
        <w:ind w:right="282"/>
        <w:jc w:val="both"/>
        <w:rPr>
          <w:szCs w:val="24"/>
        </w:rPr>
      </w:pPr>
      <w:r w:rsidRPr="008838F2">
        <w:rPr>
          <w:b/>
          <w:szCs w:val="24"/>
        </w:rPr>
        <w:t>По данным МРТ</w:t>
      </w:r>
      <w:r w:rsidRPr="008838F2">
        <w:rPr>
          <w:szCs w:val="24"/>
        </w:rPr>
        <w:t xml:space="preserve"> один из следующих критериев:</w:t>
      </w:r>
    </w:p>
    <w:p w:rsidR="00E22A8F" w:rsidRDefault="00E22A8F" w:rsidP="002A60DF">
      <w:pPr>
        <w:widowControl w:val="0"/>
        <w:ind w:left="1080" w:right="282" w:firstLine="0"/>
        <w:jc w:val="both"/>
        <w:rPr>
          <w:szCs w:val="24"/>
        </w:rPr>
      </w:pPr>
      <w:r w:rsidRPr="00E22A8F">
        <w:rPr>
          <w:szCs w:val="24"/>
        </w:rPr>
        <w:t xml:space="preserve">а) </w:t>
      </w:r>
      <w:r w:rsidR="0074377F" w:rsidRPr="00E22A8F">
        <w:rPr>
          <w:szCs w:val="24"/>
        </w:rPr>
        <w:t>одновременное выявление бессимптомных очагов, накапливающих и не</w:t>
      </w:r>
      <w:r w:rsidR="00FD75D6">
        <w:rPr>
          <w:szCs w:val="24"/>
        </w:rPr>
        <w:t xml:space="preserve"> </w:t>
      </w:r>
      <w:r w:rsidR="0074377F" w:rsidRPr="00E22A8F">
        <w:rPr>
          <w:szCs w:val="24"/>
        </w:rPr>
        <w:t xml:space="preserve">накапливающих контраст на МРТ, выполненной в любое время от начала заболевания; в этом случае, при соблюдении других критериев, диагноз РС </w:t>
      </w:r>
      <w:r w:rsidR="0074377F" w:rsidRPr="00E22A8F">
        <w:rPr>
          <w:szCs w:val="24"/>
        </w:rPr>
        <w:lastRenderedPageBreak/>
        <w:t xml:space="preserve">может быть подтвержден без повторной МРТ; </w:t>
      </w:r>
    </w:p>
    <w:p w:rsidR="0074377F" w:rsidRPr="008838F2" w:rsidRDefault="00E22A8F" w:rsidP="002A60DF">
      <w:pPr>
        <w:widowControl w:val="0"/>
        <w:ind w:left="1080" w:right="282" w:firstLine="0"/>
        <w:jc w:val="both"/>
        <w:rPr>
          <w:szCs w:val="24"/>
        </w:rPr>
      </w:pPr>
      <w:r>
        <w:rPr>
          <w:szCs w:val="24"/>
        </w:rPr>
        <w:t xml:space="preserve">б) </w:t>
      </w:r>
      <w:r w:rsidR="0074377F" w:rsidRPr="008838F2">
        <w:rPr>
          <w:szCs w:val="24"/>
        </w:rPr>
        <w:t>появление новых Т2-гиперинтенсивных и/или накапливающих контраст очагов на повторной МРТ; при этом интервал между первым и вторым МРТ</w:t>
      </w:r>
      <w:r>
        <w:rPr>
          <w:szCs w:val="24"/>
        </w:rPr>
        <w:t>-исследованием может быть любым.</w:t>
      </w:r>
    </w:p>
    <w:p w:rsidR="0074377F" w:rsidRDefault="0074377F" w:rsidP="002A60DF">
      <w:pPr>
        <w:ind w:right="282"/>
        <w:rPr>
          <w:szCs w:val="24"/>
        </w:rPr>
      </w:pPr>
      <w:r w:rsidRPr="008838F2">
        <w:rPr>
          <w:szCs w:val="24"/>
        </w:rPr>
        <w:t>В реальной клинической практике рассматривается несколько диагностических вариантов</w:t>
      </w:r>
      <w:r w:rsidR="00E22A8F">
        <w:rPr>
          <w:szCs w:val="24"/>
        </w:rPr>
        <w:t xml:space="preserve"> </w:t>
      </w:r>
      <w:r w:rsidR="00323367">
        <w:rPr>
          <w:szCs w:val="24"/>
          <w:highlight w:val="magenta"/>
        </w:rPr>
        <w:t xml:space="preserve">(Таблица </w:t>
      </w:r>
      <w:r w:rsidR="002A60DF">
        <w:rPr>
          <w:szCs w:val="24"/>
          <w:highlight w:val="magenta"/>
        </w:rPr>
        <w:t>Г4</w:t>
      </w:r>
      <w:r w:rsidR="00E22A8F" w:rsidRPr="00E22A8F">
        <w:rPr>
          <w:szCs w:val="24"/>
          <w:highlight w:val="magenta"/>
        </w:rPr>
        <w:t>)</w:t>
      </w:r>
      <w:r w:rsidR="00E22A8F">
        <w:rPr>
          <w:szCs w:val="24"/>
        </w:rPr>
        <w:t>.</w:t>
      </w:r>
    </w:p>
    <w:p w:rsidR="00E22A8F" w:rsidRPr="008838F2" w:rsidRDefault="00323367" w:rsidP="005E63DD">
      <w:pPr>
        <w:ind w:right="282"/>
        <w:rPr>
          <w:szCs w:val="24"/>
        </w:rPr>
      </w:pPr>
      <w:r>
        <w:rPr>
          <w:szCs w:val="24"/>
          <w:highlight w:val="magenta"/>
        </w:rPr>
        <w:t xml:space="preserve">Таблица </w:t>
      </w:r>
      <w:r w:rsidR="002A60DF">
        <w:rPr>
          <w:szCs w:val="24"/>
          <w:highlight w:val="magenta"/>
        </w:rPr>
        <w:t>Г4</w:t>
      </w:r>
      <w:r w:rsidR="00E22A8F" w:rsidRPr="00E22A8F">
        <w:rPr>
          <w:szCs w:val="24"/>
          <w:highlight w:val="magenta"/>
        </w:rPr>
        <w:t>.</w:t>
      </w:r>
      <w:r w:rsidR="00E22A8F">
        <w:rPr>
          <w:szCs w:val="24"/>
        </w:rPr>
        <w:t xml:space="preserve"> Варианты установления диагноза </w:t>
      </w:r>
      <w:r w:rsidR="005E63DD">
        <w:rPr>
          <w:szCs w:val="24"/>
        </w:rPr>
        <w:t>РС</w:t>
      </w:r>
      <w:r w:rsidR="00E22A8F">
        <w:rPr>
          <w:szCs w:val="24"/>
        </w:rPr>
        <w:t>.</w:t>
      </w:r>
    </w:p>
    <w:tbl>
      <w:tblPr>
        <w:tblW w:w="9134" w:type="dxa"/>
        <w:tblLayout w:type="fixed"/>
        <w:tblCellMar>
          <w:left w:w="0" w:type="dxa"/>
          <w:right w:w="0" w:type="dxa"/>
        </w:tblCellMar>
        <w:tblLook w:val="01E0" w:firstRow="1" w:lastRow="1" w:firstColumn="1" w:lastColumn="1" w:noHBand="0" w:noVBand="0"/>
      </w:tblPr>
      <w:tblGrid>
        <w:gridCol w:w="1763"/>
        <w:gridCol w:w="3402"/>
        <w:gridCol w:w="3969"/>
      </w:tblGrid>
      <w:tr w:rsidR="0074377F" w:rsidRPr="008838F2" w:rsidTr="0081613B">
        <w:trPr>
          <w:trHeight w:val="672"/>
        </w:trPr>
        <w:tc>
          <w:tcPr>
            <w:tcW w:w="176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rPr>
                <w:b/>
                <w:bCs/>
              </w:rPr>
              <w:t>Клинические</w:t>
            </w:r>
          </w:p>
          <w:p w:rsidR="0074377F" w:rsidRPr="008838F2" w:rsidRDefault="0074377F" w:rsidP="002476B8">
            <w:pPr>
              <w:spacing w:line="240" w:lineRule="auto"/>
              <w:ind w:firstLine="0"/>
            </w:pPr>
            <w:r w:rsidRPr="008838F2">
              <w:rPr>
                <w:b/>
                <w:bCs/>
              </w:rPr>
              <w:t>обострения</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rPr>
                <w:b/>
                <w:bCs/>
              </w:rPr>
              <w:t>Объективно обнаруженные очаги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rPr>
                <w:b/>
                <w:bCs/>
              </w:rPr>
              <w:t>Дополнительные требования к постановке диагноза</w:t>
            </w:r>
          </w:p>
        </w:tc>
      </w:tr>
      <w:tr w:rsidR="0074377F" w:rsidRPr="008838F2" w:rsidTr="0081613B">
        <w:trPr>
          <w:trHeight w:val="902"/>
        </w:trPr>
        <w:tc>
          <w:tcPr>
            <w:tcW w:w="176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2 и более</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2 и более или объективное клиническое подтверждение 1 очага с анамнестическими доказательствами предшествующей атаки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Дополнений не требуется, достаточно клинической картины (дополнительные данные возможны, но должны соответствовать клинике РС)</w:t>
            </w:r>
          </w:p>
        </w:tc>
      </w:tr>
      <w:tr w:rsidR="0074377F" w:rsidRPr="008838F2" w:rsidTr="0081613B">
        <w:trPr>
          <w:trHeight w:val="448"/>
        </w:trPr>
        <w:tc>
          <w:tcPr>
            <w:tcW w:w="176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2 и более</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1 очаг</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51465D" w:rsidP="00815A54">
            <w:pPr>
              <w:spacing w:line="240" w:lineRule="auto"/>
              <w:ind w:firstLine="0"/>
            </w:pPr>
            <w:r>
              <w:t>Диссеминация в пространстве</w:t>
            </w:r>
            <w:r w:rsidR="0074377F" w:rsidRPr="008838F2">
              <w:t xml:space="preserve"> на МРТ или последующ</w:t>
            </w:r>
            <w:r w:rsidR="00815A54">
              <w:t>ее</w:t>
            </w:r>
            <w:r w:rsidR="0074377F" w:rsidRPr="008838F2">
              <w:t xml:space="preserve"> клиническ</w:t>
            </w:r>
            <w:r w:rsidR="00815A54">
              <w:t>ое</w:t>
            </w:r>
            <w:r w:rsidR="0074377F" w:rsidRPr="008838F2">
              <w:t xml:space="preserve"> </w:t>
            </w:r>
            <w:r w:rsidR="00815A54">
              <w:t xml:space="preserve">обострение </w:t>
            </w:r>
            <w:r w:rsidR="0074377F" w:rsidRPr="008838F2">
              <w:t>новой локализации</w:t>
            </w:r>
          </w:p>
        </w:tc>
      </w:tr>
      <w:tr w:rsidR="0074377F" w:rsidRPr="008838F2" w:rsidTr="0081613B">
        <w:trPr>
          <w:trHeight w:val="448"/>
        </w:trPr>
        <w:tc>
          <w:tcPr>
            <w:tcW w:w="176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1 обострение</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2 и более</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Диссеминация во времени на МРТ или вторая клиническая атака</w:t>
            </w:r>
          </w:p>
        </w:tc>
      </w:tr>
      <w:tr w:rsidR="0074377F" w:rsidRPr="008838F2" w:rsidTr="0081613B">
        <w:trPr>
          <w:trHeight w:val="1124"/>
        </w:trPr>
        <w:tc>
          <w:tcPr>
            <w:tcW w:w="176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1 обострение</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1 очаг</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51465D" w:rsidP="002476B8">
            <w:pPr>
              <w:spacing w:line="240" w:lineRule="auto"/>
              <w:ind w:firstLine="0"/>
            </w:pPr>
            <w:r>
              <w:t>Диссеминация в пространстве</w:t>
            </w:r>
            <w:r w:rsidR="0074377F" w:rsidRPr="008838F2">
              <w:t xml:space="preserve"> на МРТ </w:t>
            </w:r>
            <w:r w:rsidR="00A56C4D" w:rsidRPr="008838F2">
              <w:t>или последующ</w:t>
            </w:r>
            <w:r w:rsidR="00A56C4D">
              <w:t>ее</w:t>
            </w:r>
            <w:r w:rsidR="00A56C4D" w:rsidRPr="008838F2">
              <w:t xml:space="preserve"> клиническ</w:t>
            </w:r>
            <w:r w:rsidR="00A56C4D">
              <w:t>ое</w:t>
            </w:r>
            <w:r w:rsidR="00A56C4D" w:rsidRPr="008838F2">
              <w:t xml:space="preserve"> </w:t>
            </w:r>
            <w:r w:rsidR="00A56C4D">
              <w:t xml:space="preserve">обострение </w:t>
            </w:r>
            <w:r w:rsidR="0074377F" w:rsidRPr="008838F2">
              <w:t>новой локализации</w:t>
            </w:r>
          </w:p>
          <w:p w:rsidR="0074377F" w:rsidRPr="008838F2" w:rsidRDefault="0074377F" w:rsidP="002476B8">
            <w:pPr>
              <w:spacing w:line="240" w:lineRule="auto"/>
            </w:pPr>
            <w:r w:rsidRPr="008838F2">
              <w:t>+</w:t>
            </w:r>
          </w:p>
          <w:p w:rsidR="0074377F" w:rsidRPr="008838F2" w:rsidRDefault="0074377F" w:rsidP="002476B8">
            <w:pPr>
              <w:spacing w:line="240" w:lineRule="auto"/>
              <w:ind w:firstLine="0"/>
            </w:pPr>
            <w:r w:rsidRPr="008838F2">
              <w:t>Диссеминация во времени на МРТ или вторая клиническая атака</w:t>
            </w:r>
          </w:p>
        </w:tc>
      </w:tr>
      <w:tr w:rsidR="0074377F" w:rsidRPr="008838F2" w:rsidTr="0081613B">
        <w:trPr>
          <w:trHeight w:val="2944"/>
        </w:trPr>
        <w:tc>
          <w:tcPr>
            <w:tcW w:w="176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0 (неуклонное прогрессирование, предполагающее РС; установление диагноза первично прогрессирующего РС)</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1 очаг</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74377F" w:rsidRPr="008838F2" w:rsidRDefault="0074377F" w:rsidP="002476B8">
            <w:pPr>
              <w:spacing w:line="240" w:lineRule="auto"/>
              <w:ind w:firstLine="0"/>
            </w:pPr>
            <w:r w:rsidRPr="008838F2">
              <w:t xml:space="preserve">Диссеминация во времени - неуклонное прогрессирование в течение 1 года и более (+1 балл </w:t>
            </w:r>
            <w:r w:rsidRPr="008838F2">
              <w:rPr>
                <w:lang w:val="en-US"/>
              </w:rPr>
              <w:t>EDSS</w:t>
            </w:r>
            <w:r w:rsidRPr="008838F2">
              <w:t xml:space="preserve"> за 6 месяцев)</w:t>
            </w:r>
          </w:p>
          <w:p w:rsidR="0074377F" w:rsidRPr="008838F2" w:rsidRDefault="0074377F" w:rsidP="002476B8">
            <w:pPr>
              <w:spacing w:line="240" w:lineRule="auto"/>
            </w:pPr>
            <w:r w:rsidRPr="008838F2">
              <w:t>+</w:t>
            </w:r>
          </w:p>
          <w:p w:rsidR="0074377F" w:rsidRPr="008838F2" w:rsidRDefault="0074377F" w:rsidP="002476B8">
            <w:pPr>
              <w:spacing w:line="240" w:lineRule="auto"/>
              <w:ind w:firstLine="0"/>
            </w:pPr>
            <w:r w:rsidRPr="008838F2">
              <w:t xml:space="preserve">Диссеминация в </w:t>
            </w:r>
            <w:r w:rsidR="0051465D">
              <w:t>пространстве</w:t>
            </w:r>
            <w:r w:rsidRPr="008838F2">
              <w:t xml:space="preserve"> (2 критерия из 3-х): </w:t>
            </w:r>
          </w:p>
          <w:p w:rsidR="0074377F" w:rsidRPr="008838F2" w:rsidRDefault="0074377F" w:rsidP="002476B8">
            <w:pPr>
              <w:spacing w:line="240" w:lineRule="auto"/>
              <w:ind w:firstLine="0"/>
            </w:pPr>
            <w:r w:rsidRPr="008838F2">
              <w:t xml:space="preserve">1. при проведении МРТ головного мозга </w:t>
            </w:r>
            <w:r w:rsidRPr="008838F2">
              <w:sym w:font="Symbol" w:char="F0B3"/>
            </w:r>
            <w:r w:rsidRPr="008838F2">
              <w:t xml:space="preserve"> 1 Т2-очага в не менее, чем одном участке ЦНС, типичном для РС (перивентрикулярно, юкстакортикально, инфратенториально)</w:t>
            </w:r>
          </w:p>
          <w:p w:rsidR="0074377F" w:rsidRPr="008838F2" w:rsidRDefault="0074377F" w:rsidP="002476B8">
            <w:pPr>
              <w:spacing w:line="240" w:lineRule="auto"/>
              <w:ind w:firstLine="0"/>
            </w:pPr>
            <w:r w:rsidRPr="008838F2">
              <w:t xml:space="preserve">2. при проведении МРТ спинного мозга </w:t>
            </w:r>
            <w:r w:rsidRPr="008838F2">
              <w:sym w:font="Symbol" w:char="F0B3"/>
            </w:r>
            <w:r w:rsidRPr="008838F2">
              <w:t xml:space="preserve"> 2 Т2-очагов в спинном мозге</w:t>
            </w:r>
          </w:p>
          <w:p w:rsidR="0074377F" w:rsidRPr="008838F2" w:rsidRDefault="0074377F" w:rsidP="002476B8">
            <w:pPr>
              <w:spacing w:line="240" w:lineRule="auto"/>
              <w:ind w:firstLine="0"/>
            </w:pPr>
            <w:r w:rsidRPr="008838F2">
              <w:t xml:space="preserve">3. положительный анализ ликвора (олигоклональные группы </w:t>
            </w:r>
            <w:r w:rsidRPr="008838F2">
              <w:rPr>
                <w:lang w:val="en-US"/>
              </w:rPr>
              <w:t>IgG</w:t>
            </w:r>
            <w:r w:rsidRPr="008838F2">
              <w:t xml:space="preserve"> или повышенный индекс </w:t>
            </w:r>
            <w:r w:rsidRPr="008838F2">
              <w:rPr>
                <w:lang w:val="en-US"/>
              </w:rPr>
              <w:t>IgG</w:t>
            </w:r>
            <w:r w:rsidRPr="008838F2">
              <w:t>, или оба параметра).</w:t>
            </w:r>
          </w:p>
        </w:tc>
      </w:tr>
    </w:tbl>
    <w:p w:rsidR="0074377F" w:rsidRPr="008838F2" w:rsidRDefault="0074377F" w:rsidP="0074377F">
      <w:pPr>
        <w:widowControl w:val="0"/>
        <w:autoSpaceDE w:val="0"/>
        <w:autoSpaceDN w:val="0"/>
        <w:adjustRightInd w:val="0"/>
        <w:jc w:val="both"/>
        <w:rPr>
          <w:szCs w:val="24"/>
        </w:rPr>
      </w:pPr>
    </w:p>
    <w:p w:rsidR="0044160F" w:rsidRPr="00CF70FB" w:rsidRDefault="00206CD6" w:rsidP="00D70FE5">
      <w:pPr>
        <w:pStyle w:val="1"/>
        <w:jc w:val="both"/>
      </w:pPr>
      <w:bookmarkStart w:id="144" w:name="_Toc533624438"/>
      <w:r w:rsidRPr="00D70FE5">
        <w:lastRenderedPageBreak/>
        <w:t>Приложение Г5</w:t>
      </w:r>
      <w:r w:rsidR="00E22A8F" w:rsidRPr="00CF70FB">
        <w:t>.</w:t>
      </w:r>
      <w:r w:rsidR="009C7CB5" w:rsidRPr="00CF70FB">
        <w:t xml:space="preserve"> </w:t>
      </w:r>
      <w:r w:rsidR="0044160F" w:rsidRPr="00CF70FB">
        <w:t xml:space="preserve">Дифференциальная диагностика </w:t>
      </w:r>
      <w:r w:rsidR="00591F16" w:rsidRPr="00CF70FB">
        <w:t>РС</w:t>
      </w:r>
      <w:bookmarkEnd w:id="144"/>
    </w:p>
    <w:p w:rsidR="0044160F" w:rsidRDefault="0044160F" w:rsidP="00404C39">
      <w:pPr>
        <w:widowControl w:val="0"/>
        <w:autoSpaceDE w:val="0"/>
        <w:autoSpaceDN w:val="0"/>
        <w:adjustRightInd w:val="0"/>
        <w:ind w:right="282"/>
        <w:jc w:val="both"/>
        <w:rPr>
          <w:szCs w:val="24"/>
        </w:rPr>
      </w:pPr>
      <w:r>
        <w:rPr>
          <w:szCs w:val="24"/>
        </w:rPr>
        <w:t>Д</w:t>
      </w:r>
      <w:r w:rsidRPr="008838F2">
        <w:rPr>
          <w:szCs w:val="24"/>
        </w:rPr>
        <w:t xml:space="preserve">иагноз РС ставится методом исключения при отсутствии других (лучших) объяснений симптоматики, при этом </w:t>
      </w:r>
      <w:r w:rsidRPr="008838F2">
        <w:rPr>
          <w:b/>
          <w:szCs w:val="24"/>
        </w:rPr>
        <w:t>дифференциальная диагностика</w:t>
      </w:r>
      <w:r w:rsidRPr="008838F2">
        <w:rPr>
          <w:szCs w:val="24"/>
        </w:rPr>
        <w:t xml:space="preserve"> проводится с несколькими</w:t>
      </w:r>
      <w:r>
        <w:rPr>
          <w:szCs w:val="24"/>
        </w:rPr>
        <w:t xml:space="preserve"> основными группами заболеваний:</w:t>
      </w:r>
    </w:p>
    <w:p w:rsidR="0000163D" w:rsidRPr="00D70FE5" w:rsidRDefault="0000163D" w:rsidP="00D70FE5">
      <w:pPr>
        <w:rPr>
          <w:b/>
        </w:rPr>
      </w:pPr>
      <w:r w:rsidRPr="00D70FE5">
        <w:rPr>
          <w:b/>
        </w:rPr>
        <w:t>1. Системные воспалительные заболевания с аутоиммунными механизмами развития.</w:t>
      </w:r>
    </w:p>
    <w:p w:rsidR="0000163D" w:rsidRDefault="0000163D" w:rsidP="00D70FE5">
      <w:r w:rsidRPr="008838F2">
        <w:t>Основные заболевания</w:t>
      </w:r>
      <w:r>
        <w:t xml:space="preserve"> этой группы</w:t>
      </w:r>
      <w:r w:rsidRPr="008838F2">
        <w:t>, требующие ди</w:t>
      </w:r>
      <w:r>
        <w:t>фференциальной диагностики с РС:</w:t>
      </w:r>
    </w:p>
    <w:p w:rsidR="0000163D" w:rsidRDefault="0000163D" w:rsidP="00D70FE5">
      <w:r>
        <w:t xml:space="preserve">а) </w:t>
      </w:r>
      <w:r w:rsidRPr="00E22A8F">
        <w:t>Антифосфолипидный синдром (АФС) – диффузное заболевание соединительной ткани, характеризующееся поражением сосудов микроциркуляторного русла вследствие формирования аутоиммунных антител к фосфолипидам мембран клеток, которые включают в себя волчаночный антикоагулянт, антитела к кардиолипину и антитела к бета-2-гликопротеину 1.</w:t>
      </w:r>
    </w:p>
    <w:p w:rsidR="0000163D" w:rsidRPr="00E22A8F" w:rsidRDefault="0000163D" w:rsidP="00D70FE5">
      <w:r>
        <w:t xml:space="preserve">б) </w:t>
      </w:r>
      <w:r w:rsidRPr="00E22A8F">
        <w:t>Первичные системные васкулиты – группа заболеваний, в основе которых лежит различное генерализованное аутоиммунное поражение сосудов с воспалением и некрозом сосудистой стенки, что приводит к ишемическим изменениям органов и тканей, в том числе и мозга, а также повреждение циркулирующими иммунными комплексами (геморрагический васкулит), антителами к эндотелию (болезнь Кавасаки), антителами к цитоплазме нейрофилов (гранулематоз Вегенера, узелковый полиартериит):</w:t>
      </w:r>
    </w:p>
    <w:p w:rsidR="0000163D" w:rsidRDefault="0000163D" w:rsidP="00D70FE5">
      <w:r>
        <w:t>- узелковый периартериит;</w:t>
      </w:r>
    </w:p>
    <w:p w:rsidR="0000163D" w:rsidRPr="0044160F" w:rsidRDefault="0000163D" w:rsidP="00D70FE5">
      <w:pPr>
        <w:rPr>
          <w:szCs w:val="24"/>
        </w:rPr>
      </w:pPr>
      <w:r w:rsidRPr="008838F2">
        <w:t>- гранулематоз Вегенера;</w:t>
      </w:r>
    </w:p>
    <w:p w:rsidR="0000163D" w:rsidRPr="008838F2" w:rsidRDefault="0000163D" w:rsidP="00D70FE5">
      <w:r w:rsidRPr="008838F2">
        <w:t>- болезнь Кавасаки;</w:t>
      </w:r>
    </w:p>
    <w:p w:rsidR="0000163D" w:rsidRDefault="0000163D" w:rsidP="00D70FE5">
      <w:r w:rsidRPr="008838F2">
        <w:t>- облитерирующий тромбангиит.</w:t>
      </w:r>
    </w:p>
    <w:p w:rsidR="0000163D" w:rsidRPr="007C6AED" w:rsidRDefault="0000163D" w:rsidP="00D70FE5">
      <w:r w:rsidRPr="007C6AED">
        <w:t>в) Ревматические заболевания с вторичным васкулитом:</w:t>
      </w:r>
    </w:p>
    <w:p w:rsidR="0000163D" w:rsidRDefault="0000163D" w:rsidP="00D70FE5">
      <w:pPr>
        <w:rPr>
          <w:szCs w:val="24"/>
        </w:rPr>
      </w:pPr>
      <w:r w:rsidRPr="008838F2">
        <w:rPr>
          <w:szCs w:val="24"/>
        </w:rPr>
        <w:t>синдром Шегрена – хроническое аутоиммунное заболевание; которое характеризуется лимфоцитарной инфильтрацией экзокринных желез, приводящей к развитию ксеростомии и ксерофтальмии, сухости слизистых оболочек носа, гортани, трахеи, бронхов, женских половых органов, атрофическому гастриту;</w:t>
      </w:r>
    </w:p>
    <w:p w:rsidR="0000163D" w:rsidRDefault="0000163D" w:rsidP="00D70FE5">
      <w:pPr>
        <w:rPr>
          <w:szCs w:val="24"/>
        </w:rPr>
      </w:pPr>
      <w:r w:rsidRPr="007C6AED">
        <w:rPr>
          <w:szCs w:val="24"/>
        </w:rPr>
        <w:t>болезнь Бехчета – системный васкулит неустановленной этиологии, характеризующийся преимущественным язвенным поражением слизистой оболочки глаз, полости рта, кожи, половых органов и нервной системы;</w:t>
      </w:r>
    </w:p>
    <w:p w:rsidR="0000163D" w:rsidRPr="007C6AED" w:rsidRDefault="0000163D" w:rsidP="00D70FE5">
      <w:pPr>
        <w:rPr>
          <w:szCs w:val="24"/>
        </w:rPr>
      </w:pPr>
      <w:r w:rsidRPr="007C6AED">
        <w:rPr>
          <w:szCs w:val="24"/>
        </w:rPr>
        <w:t>системная красная волчанка (СКВ) – диффузное заболевание соединительной ткани, характеризующееся системным иммунокомплексным поражением соединительной ткани и её производных, с поражением сосудов микроциркуляторного русла вследствие формирования аутоиммунных антител к ДНК.</w:t>
      </w:r>
    </w:p>
    <w:p w:rsidR="0000163D" w:rsidRDefault="0000163D" w:rsidP="00D70FE5">
      <w:r w:rsidRPr="004544B9">
        <w:lastRenderedPageBreak/>
        <w:t xml:space="preserve">г) </w:t>
      </w:r>
      <w:r w:rsidRPr="008838F2">
        <w:t>Саркоидоз – мультисистемное гранулематозное заболевание неизвестной этиологии, при этом субстратом являются гранулемы в различных органах и тканях, состоящие из эпителиоидных и гигантских клеток, а также макрофагов, приводящие к периваскулиту или лептоменингиту.</w:t>
      </w:r>
    </w:p>
    <w:p w:rsidR="0000163D" w:rsidRDefault="0000163D" w:rsidP="00D70FE5">
      <w:r w:rsidRPr="00D70FE5">
        <w:t xml:space="preserve">д) </w:t>
      </w:r>
      <w:r w:rsidRPr="007C6AED">
        <w:t>Изолированные васкулиты ЦНС.</w:t>
      </w:r>
    </w:p>
    <w:p w:rsidR="0000163D" w:rsidRPr="007C6AED" w:rsidRDefault="0000163D" w:rsidP="00D70FE5">
      <w:r w:rsidRPr="007C6AED">
        <w:t>Клиническая дифференциальная диагностика РС и ревматических заболеваний основывается на исключении систе</w:t>
      </w:r>
      <w:r>
        <w:t xml:space="preserve">мности поражения: </w:t>
      </w:r>
    </w:p>
    <w:p w:rsidR="0000163D" w:rsidRPr="008838F2" w:rsidRDefault="0000163D" w:rsidP="00D70FE5">
      <w:r w:rsidRPr="004544B9">
        <w:t xml:space="preserve">а) </w:t>
      </w:r>
      <w:r w:rsidRPr="008838F2">
        <w:t>Ретинопатия с явлениями васкулита (васкулит).</w:t>
      </w:r>
    </w:p>
    <w:p w:rsidR="0000163D" w:rsidRPr="008838F2" w:rsidRDefault="0000163D" w:rsidP="00D70FE5">
      <w:r w:rsidRPr="004544B9">
        <w:t xml:space="preserve">б) </w:t>
      </w:r>
      <w:r w:rsidRPr="008838F2">
        <w:t>Увеит (СКВ, болезнь Бехчета).</w:t>
      </w:r>
    </w:p>
    <w:p w:rsidR="0000163D" w:rsidRPr="008838F2" w:rsidRDefault="0000163D" w:rsidP="00D70FE5">
      <w:r w:rsidRPr="004544B9">
        <w:t xml:space="preserve">в) </w:t>
      </w:r>
      <w:r w:rsidRPr="008838F2">
        <w:t>Рецидивирующие язвы слизистых (болезнь Бехчета, СКВ).</w:t>
      </w:r>
    </w:p>
    <w:p w:rsidR="0000163D" w:rsidRPr="008838F2" w:rsidRDefault="0000163D" w:rsidP="00D70FE5">
      <w:r w:rsidRPr="004544B9">
        <w:t xml:space="preserve">г) </w:t>
      </w:r>
      <w:r w:rsidRPr="008838F2">
        <w:t>Сухой синдром – сухой кератоконъюктивит (Болезнь Шегрена).</w:t>
      </w:r>
    </w:p>
    <w:p w:rsidR="0000163D" w:rsidRPr="008838F2" w:rsidRDefault="0000163D" w:rsidP="00D70FE5">
      <w:r w:rsidRPr="004544B9">
        <w:t xml:space="preserve">д) </w:t>
      </w:r>
      <w:r w:rsidRPr="008838F2">
        <w:t>Вовлечение почек (СКВ, васкулиты).</w:t>
      </w:r>
    </w:p>
    <w:p w:rsidR="0000163D" w:rsidRPr="008838F2" w:rsidRDefault="0000163D" w:rsidP="00D70FE5">
      <w:r w:rsidRPr="004544B9">
        <w:t xml:space="preserve">е) </w:t>
      </w:r>
      <w:r w:rsidRPr="008838F2">
        <w:t>Артриты, полиартралгии, миалгии (СКВ).</w:t>
      </w:r>
    </w:p>
    <w:p w:rsidR="0000163D" w:rsidRPr="008838F2" w:rsidRDefault="0000163D" w:rsidP="00D70FE5">
      <w:r w:rsidRPr="00D70FE5">
        <w:t xml:space="preserve">ж) </w:t>
      </w:r>
      <w:r w:rsidRPr="008838F2">
        <w:t>Сетчатое ливедо (АФС).</w:t>
      </w:r>
    </w:p>
    <w:p w:rsidR="0000163D" w:rsidRPr="008838F2" w:rsidRDefault="0000163D" w:rsidP="00D70FE5">
      <w:r w:rsidRPr="004544B9">
        <w:t xml:space="preserve">з) </w:t>
      </w:r>
      <w:r w:rsidRPr="008838F2">
        <w:t>Привычное невынашивание беременности (АФС).</w:t>
      </w:r>
    </w:p>
    <w:p w:rsidR="0000163D" w:rsidRPr="008838F2" w:rsidRDefault="0000163D" w:rsidP="00D70FE5">
      <w:r w:rsidRPr="008838F2">
        <w:t>Параклинические методы исключения ревматических заболеваний.</w:t>
      </w:r>
    </w:p>
    <w:p w:rsidR="0000163D" w:rsidRPr="008838F2" w:rsidRDefault="0000163D" w:rsidP="00D70FE5">
      <w:r w:rsidRPr="004544B9">
        <w:t xml:space="preserve">а) </w:t>
      </w:r>
      <w:r w:rsidRPr="008838F2">
        <w:t>Общеклинические – воспалительные изменения в анализах крови (лейкоцитоз, повышение СОЭ, появление С-реактивного белка), анемия.</w:t>
      </w:r>
    </w:p>
    <w:p w:rsidR="0000163D" w:rsidRPr="008838F2" w:rsidRDefault="0000163D" w:rsidP="00D70FE5">
      <w:r w:rsidRPr="004544B9">
        <w:t xml:space="preserve">б) </w:t>
      </w:r>
      <w:r w:rsidRPr="008838F2">
        <w:t>Серологические – поиск диагностически значимых титров антител к фосфолипидам мембран клеток, эндотелию, нейтрофилам, нативной ДНК, париетальным клеткам желудка, слюнной железе, а также циркулирующих иммунных комплексов.</w:t>
      </w:r>
    </w:p>
    <w:p w:rsidR="0000163D" w:rsidRPr="008838F2" w:rsidRDefault="0000163D" w:rsidP="00D70FE5">
      <w:r w:rsidRPr="004544B9">
        <w:t xml:space="preserve">в) </w:t>
      </w:r>
      <w:r w:rsidRPr="008838F2">
        <w:t>Нейровизуализационные – множественные мелкие очаги (до 5 мм), наличие ишемических очагов и кист, очаги в сером веществе.</w:t>
      </w:r>
    </w:p>
    <w:p w:rsidR="0000163D" w:rsidRPr="00D70FE5" w:rsidRDefault="0000163D" w:rsidP="00D70FE5">
      <w:pPr>
        <w:rPr>
          <w:b/>
        </w:rPr>
      </w:pPr>
      <w:r w:rsidRPr="00D70FE5">
        <w:rPr>
          <w:b/>
        </w:rPr>
        <w:t>2. Инфекционные заболевания (с развитием аутоиммунного компонента).</w:t>
      </w:r>
    </w:p>
    <w:p w:rsidR="0000163D" w:rsidRPr="008838F2" w:rsidRDefault="0000163D" w:rsidP="00D70FE5">
      <w:r w:rsidRPr="008838F2">
        <w:t>Основные заболевания, требующие дифференциальной диагностики с РС.</w:t>
      </w:r>
    </w:p>
    <w:p w:rsidR="0000163D" w:rsidRPr="008838F2" w:rsidRDefault="0000163D" w:rsidP="00D70FE5">
      <w:r w:rsidRPr="004544B9">
        <w:t xml:space="preserve">а) </w:t>
      </w:r>
      <w:r w:rsidRPr="008838F2">
        <w:t>Спирохетозные энцефалиты и энцефаломиелиты (нейроборрелиоз, нейросифилис).</w:t>
      </w:r>
    </w:p>
    <w:p w:rsidR="0000163D" w:rsidRPr="008838F2" w:rsidRDefault="0000163D" w:rsidP="00D70FE5">
      <w:r w:rsidRPr="004544B9">
        <w:t xml:space="preserve">б) </w:t>
      </w:r>
      <w:r w:rsidRPr="008838F2">
        <w:t>Иммунодефицитарные энцефалиты и энцефаломиелиты – ретровирусные (ВИЧ-энцефалопатия), паповавирусные (прогрессирующая мультифокальная лейкодистрофия).</w:t>
      </w:r>
    </w:p>
    <w:p w:rsidR="0000163D" w:rsidRPr="008838F2" w:rsidRDefault="0000163D" w:rsidP="00D70FE5">
      <w:r w:rsidRPr="004544B9">
        <w:t xml:space="preserve">в) </w:t>
      </w:r>
      <w:r w:rsidRPr="008838F2">
        <w:t>Флавивирусные энцефалиты и энцефаломиелиты (японский комариный, клещевой, Сент-Луис, Западного Нила).</w:t>
      </w:r>
    </w:p>
    <w:p w:rsidR="0000163D" w:rsidRPr="008838F2" w:rsidRDefault="0000163D" w:rsidP="00D70FE5">
      <w:r w:rsidRPr="004544B9">
        <w:t xml:space="preserve">г) </w:t>
      </w:r>
      <w:r w:rsidRPr="008838F2">
        <w:t>Герпесвирусные энцефалиты и энцефаломиелиты (простого герпеса, цитомегаловирусный, Эпштейн-Барр).</w:t>
      </w:r>
    </w:p>
    <w:p w:rsidR="0000163D" w:rsidRPr="008838F2" w:rsidRDefault="0000163D" w:rsidP="00D70FE5">
      <w:r w:rsidRPr="004544B9">
        <w:t xml:space="preserve">д) </w:t>
      </w:r>
      <w:r w:rsidRPr="008838F2">
        <w:t>Экзантемные энцефалиты и энцефаломиелиты – герпесвирусные (ветряночный); тогавирусные (краснушечный); парамиксовирусные (коревой).</w:t>
      </w:r>
    </w:p>
    <w:p w:rsidR="0000163D" w:rsidRPr="008838F2" w:rsidRDefault="0000163D" w:rsidP="00D70FE5">
      <w:r w:rsidRPr="00D70FE5">
        <w:lastRenderedPageBreak/>
        <w:t xml:space="preserve">е) </w:t>
      </w:r>
      <w:r w:rsidRPr="008838F2">
        <w:t>Нейробруцеллез.</w:t>
      </w:r>
    </w:p>
    <w:p w:rsidR="0000163D" w:rsidRPr="008838F2" w:rsidRDefault="0000163D" w:rsidP="00D70FE5">
      <w:r w:rsidRPr="004544B9">
        <w:t xml:space="preserve">ж) </w:t>
      </w:r>
      <w:r w:rsidRPr="008838F2">
        <w:t>Тропический спинальный парапарез (</w:t>
      </w:r>
      <w:r w:rsidRPr="008838F2">
        <w:rPr>
          <w:lang w:val="en-US"/>
        </w:rPr>
        <w:t>HTLV</w:t>
      </w:r>
      <w:r w:rsidRPr="008838F2">
        <w:t>-1-миелопатия).</w:t>
      </w:r>
    </w:p>
    <w:p w:rsidR="0000163D" w:rsidRPr="008838F2" w:rsidRDefault="0000163D" w:rsidP="00D70FE5">
      <w:r w:rsidRPr="00D70FE5">
        <w:t xml:space="preserve">з) </w:t>
      </w:r>
      <w:r w:rsidRPr="008838F2">
        <w:t>Болезнь Уиппла.</w:t>
      </w:r>
    </w:p>
    <w:p w:rsidR="0000163D" w:rsidRPr="008838F2" w:rsidRDefault="0000163D" w:rsidP="00D70FE5">
      <w:r w:rsidRPr="008838F2">
        <w:t>Клиническая дифференциальная диагностика РС и инфекционных заболеваний</w:t>
      </w:r>
      <w:r>
        <w:t xml:space="preserve"> </w:t>
      </w:r>
      <w:r w:rsidRPr="008838F2">
        <w:t>основывается на оценке данных эпидемиологического анамнеза, общесоматического статуса (лихорадка, системность поражения), особенностей неврологического статуса (общемозговой синдром, вовлеченность периферической нервной системы, признаки страдания серого вещества, ранний когнитивный дефицит).</w:t>
      </w:r>
    </w:p>
    <w:p w:rsidR="0000163D" w:rsidRDefault="0000163D" w:rsidP="00D70FE5">
      <w:r w:rsidRPr="008838F2">
        <w:t>Параклинические методы исключения нейроинфекций.</w:t>
      </w:r>
    </w:p>
    <w:p w:rsidR="0000163D" w:rsidRDefault="0000163D" w:rsidP="00D70FE5">
      <w:r>
        <w:t xml:space="preserve">а) </w:t>
      </w:r>
      <w:r w:rsidRPr="007C6AED">
        <w:t xml:space="preserve">Серологические – поиск диагностически значимых титров антител </w:t>
      </w:r>
      <w:r w:rsidRPr="007C6AED">
        <w:rPr>
          <w:lang w:val="en-US"/>
        </w:rPr>
        <w:t>IgM</w:t>
      </w:r>
      <w:r w:rsidRPr="007C6AED">
        <w:t xml:space="preserve"> к предполагаемому инфекционному агенту, (в ряде случаев – нарастание титров </w:t>
      </w:r>
      <w:r w:rsidRPr="007C6AED">
        <w:rPr>
          <w:lang w:val="en-US"/>
        </w:rPr>
        <w:t>IgG</w:t>
      </w:r>
      <w:r w:rsidRPr="007C6AED">
        <w:t xml:space="preserve"> при динамическом исследовании), при необходимости – уточнение с помощью полимеразной цепной реакции (ПЦР).</w:t>
      </w:r>
    </w:p>
    <w:p w:rsidR="0000163D" w:rsidRDefault="0000163D" w:rsidP="00D70FE5">
      <w:r>
        <w:t xml:space="preserve">б) </w:t>
      </w:r>
      <w:r w:rsidRPr="007C6AED">
        <w:t>Ликворологические – плеоцитоз, наличие в ликворе антител к предполагаемому инфекционному агенту и/или его обнаружение с помощью ПЦР.</w:t>
      </w:r>
    </w:p>
    <w:p w:rsidR="0000163D" w:rsidRPr="007C6AED" w:rsidRDefault="0000163D" w:rsidP="00D70FE5">
      <w:r>
        <w:t xml:space="preserve">в) </w:t>
      </w:r>
      <w:r w:rsidRPr="007C6AED">
        <w:t>Нейровизуализационные – очаги различных размеров и локализации в белом веществе полушарий (в том числе субкортикально и перивентрикулярно), очаги в сером веществе, реже - мозжечке, таламусе, базальных ядрах. У большинства – сочетанное поражение нескольких областей головного мозга, очаги накапливают контраст.</w:t>
      </w:r>
    </w:p>
    <w:p w:rsidR="0000163D" w:rsidRPr="00D70FE5" w:rsidRDefault="0000163D" w:rsidP="00D70FE5">
      <w:pPr>
        <w:rPr>
          <w:b/>
        </w:rPr>
      </w:pPr>
      <w:r w:rsidRPr="00D70FE5">
        <w:rPr>
          <w:b/>
        </w:rPr>
        <w:t>3. Сосудистые заболевания с поражением ЦНС.</w:t>
      </w:r>
    </w:p>
    <w:p w:rsidR="0000163D" w:rsidRPr="008838F2" w:rsidRDefault="0000163D" w:rsidP="00D70FE5">
      <w:r w:rsidRPr="008838F2">
        <w:t>Основные заболевания, требующие дифференциальной диагностики с РС.</w:t>
      </w:r>
    </w:p>
    <w:p w:rsidR="0000163D" w:rsidRPr="00572DDA" w:rsidRDefault="0000163D" w:rsidP="00D70FE5">
      <w:r w:rsidRPr="00572DDA">
        <w:t>а) Болезнь Бинсвангера (субкортикальная артериосклеротическая энцефалопатия).</w:t>
      </w:r>
    </w:p>
    <w:p w:rsidR="0000163D" w:rsidRPr="008838F2" w:rsidRDefault="0000163D" w:rsidP="00D70FE5">
      <w:r w:rsidRPr="00D70FE5">
        <w:t xml:space="preserve">б) </w:t>
      </w:r>
      <w:r w:rsidRPr="008838F2">
        <w:t>Мигрень.</w:t>
      </w:r>
    </w:p>
    <w:p w:rsidR="0000163D" w:rsidRPr="008838F2" w:rsidRDefault="0000163D" w:rsidP="00D70FE5">
      <w:r w:rsidRPr="00D70FE5">
        <w:t xml:space="preserve">в) </w:t>
      </w:r>
      <w:r w:rsidRPr="008838F2">
        <w:t>Семейная кавернозная гемангиома.</w:t>
      </w:r>
    </w:p>
    <w:p w:rsidR="0000163D" w:rsidRPr="007037AA" w:rsidRDefault="0000163D" w:rsidP="00D70FE5">
      <w:r w:rsidRPr="004544B9">
        <w:t xml:space="preserve">г) </w:t>
      </w:r>
      <w:r w:rsidRPr="008838F2">
        <w:t>Синдром Сусака (ретинокохлеоцеребральная аутоиммунная васкулопатия).</w:t>
      </w:r>
    </w:p>
    <w:p w:rsidR="0000163D" w:rsidRPr="00D70FE5" w:rsidRDefault="0000163D" w:rsidP="00D70FE5">
      <w:pPr>
        <w:rPr>
          <w:b/>
        </w:rPr>
      </w:pPr>
      <w:r w:rsidRPr="00D70FE5">
        <w:rPr>
          <w:b/>
        </w:rPr>
        <w:t>4. Наследственные заболевания с поражением ЦНС.</w:t>
      </w:r>
    </w:p>
    <w:p w:rsidR="0000163D" w:rsidRPr="008838F2" w:rsidRDefault="0000163D" w:rsidP="00D70FE5">
      <w:r w:rsidRPr="008838F2">
        <w:t>Основные заболевания, требующие дифференциальной диагностики с РС.</w:t>
      </w:r>
    </w:p>
    <w:p w:rsidR="0000163D" w:rsidRPr="008838F2" w:rsidRDefault="0000163D" w:rsidP="00D70FE5">
      <w:r>
        <w:t xml:space="preserve">а) </w:t>
      </w:r>
      <w:r w:rsidRPr="008838F2">
        <w:t>Адренолейкодистрофия.</w:t>
      </w:r>
    </w:p>
    <w:p w:rsidR="0000163D" w:rsidRPr="008838F2" w:rsidRDefault="0000163D" w:rsidP="00D70FE5">
      <w:r w:rsidRPr="00D70FE5">
        <w:t xml:space="preserve">б) </w:t>
      </w:r>
      <w:r w:rsidRPr="008838F2">
        <w:t>Метахроматическая лейкодистрофия.</w:t>
      </w:r>
    </w:p>
    <w:p w:rsidR="0000163D" w:rsidRPr="008838F2" w:rsidRDefault="0000163D" w:rsidP="00D70FE5">
      <w:r w:rsidRPr="00D70FE5">
        <w:t xml:space="preserve">в) </w:t>
      </w:r>
      <w:r w:rsidRPr="008838F2">
        <w:t>Спиноцеребеллярные атаксии.</w:t>
      </w:r>
    </w:p>
    <w:p w:rsidR="0000163D" w:rsidRPr="008838F2" w:rsidRDefault="0000163D" w:rsidP="00D70FE5">
      <w:r w:rsidRPr="004544B9">
        <w:t xml:space="preserve">г) </w:t>
      </w:r>
      <w:r w:rsidRPr="008838F2">
        <w:t>Семейная спастическая параплегия (Штрюмпеля).</w:t>
      </w:r>
    </w:p>
    <w:p w:rsidR="0000163D" w:rsidRPr="008838F2" w:rsidRDefault="0000163D" w:rsidP="00D70FE5">
      <w:r w:rsidRPr="004544B9">
        <w:t xml:space="preserve">д) </w:t>
      </w:r>
      <w:r w:rsidRPr="008838F2">
        <w:t>Наследственная атрофия зрительного нерва (Лебера).</w:t>
      </w:r>
    </w:p>
    <w:p w:rsidR="0000163D" w:rsidRPr="008838F2" w:rsidRDefault="0000163D" w:rsidP="00D70FE5">
      <w:r w:rsidRPr="004544B9">
        <w:t xml:space="preserve">е) </w:t>
      </w:r>
      <w:r w:rsidRPr="008838F2">
        <w:t>Митохондриальная энцефалопатия (</w:t>
      </w:r>
      <w:r w:rsidRPr="008838F2">
        <w:rPr>
          <w:lang w:val="en-US"/>
        </w:rPr>
        <w:t>CADASIL</w:t>
      </w:r>
      <w:r w:rsidRPr="008838F2">
        <w:t xml:space="preserve">, </w:t>
      </w:r>
      <w:r w:rsidRPr="008838F2">
        <w:rPr>
          <w:lang w:val="en-US"/>
        </w:rPr>
        <w:t>MELAS</w:t>
      </w:r>
      <w:r w:rsidRPr="008838F2">
        <w:t xml:space="preserve"> и пр.).</w:t>
      </w:r>
    </w:p>
    <w:p w:rsidR="0000163D" w:rsidRPr="00D70FE5" w:rsidRDefault="0000163D" w:rsidP="00D70FE5">
      <w:pPr>
        <w:rPr>
          <w:b/>
        </w:rPr>
      </w:pPr>
      <w:r w:rsidRPr="00D70FE5">
        <w:rPr>
          <w:b/>
        </w:rPr>
        <w:t>5. Дисметаболические и токсические заболевания.</w:t>
      </w:r>
    </w:p>
    <w:p w:rsidR="0000163D" w:rsidRPr="008838F2" w:rsidRDefault="0000163D" w:rsidP="00D70FE5">
      <w:r w:rsidRPr="008838F2">
        <w:t>Основные заболевания, требующие дифференциальной диагностики с РС.</w:t>
      </w:r>
    </w:p>
    <w:p w:rsidR="0000163D" w:rsidRPr="008838F2" w:rsidRDefault="0000163D" w:rsidP="00D70FE5">
      <w:r w:rsidRPr="00D70FE5">
        <w:lastRenderedPageBreak/>
        <w:t xml:space="preserve">а) </w:t>
      </w:r>
      <w:r w:rsidRPr="008838F2">
        <w:t>Острая интермиттирующая порфирия.</w:t>
      </w:r>
    </w:p>
    <w:p w:rsidR="0000163D" w:rsidRPr="008838F2" w:rsidRDefault="0000163D" w:rsidP="00D70FE5">
      <w:r w:rsidRPr="00D70FE5">
        <w:t xml:space="preserve">б) </w:t>
      </w:r>
      <w:r w:rsidRPr="008838F2">
        <w:t>Центральный понтинный миелинолиз.</w:t>
      </w:r>
    </w:p>
    <w:p w:rsidR="0000163D" w:rsidRPr="008838F2" w:rsidRDefault="0000163D" w:rsidP="00D70FE5">
      <w:r w:rsidRPr="004544B9">
        <w:t xml:space="preserve">в) </w:t>
      </w:r>
      <w:r w:rsidRPr="008838F2">
        <w:t>Фуникулярный миелоз (дефицит витамина В12 – цианкобаламина – и/или В9 – фолиевой кислоты).</w:t>
      </w:r>
    </w:p>
    <w:p w:rsidR="0000163D" w:rsidRPr="008838F2" w:rsidRDefault="0000163D" w:rsidP="00D70FE5">
      <w:r w:rsidRPr="00D70FE5">
        <w:t xml:space="preserve">г) </w:t>
      </w:r>
      <w:r w:rsidRPr="008838F2">
        <w:t>Целиакия (глютеновая недостаточность).</w:t>
      </w:r>
    </w:p>
    <w:p w:rsidR="0000163D" w:rsidRPr="008838F2" w:rsidRDefault="0000163D" w:rsidP="00D70FE5">
      <w:r w:rsidRPr="004544B9">
        <w:t xml:space="preserve">д) </w:t>
      </w:r>
      <w:r w:rsidRPr="008838F2">
        <w:t>Токсическая энцефалопатия (в том числе пострадиационная)</w:t>
      </w:r>
    </w:p>
    <w:p w:rsidR="0000163D" w:rsidRPr="00D70FE5" w:rsidRDefault="0000163D" w:rsidP="00D70FE5">
      <w:pPr>
        <w:rPr>
          <w:b/>
        </w:rPr>
      </w:pPr>
      <w:r w:rsidRPr="00D70FE5">
        <w:rPr>
          <w:b/>
        </w:rPr>
        <w:t>6. Метастатические опухоли спинного и головного мозга.</w:t>
      </w:r>
    </w:p>
    <w:p w:rsidR="0000163D" w:rsidRPr="00D70FE5" w:rsidRDefault="0000163D" w:rsidP="00D70FE5">
      <w:pPr>
        <w:rPr>
          <w:b/>
        </w:rPr>
      </w:pPr>
      <w:r w:rsidRPr="00D70FE5">
        <w:rPr>
          <w:b/>
        </w:rPr>
        <w:t>7. Отдельным аспектом дифференциальной диагностики следует считать исключение других форм воспалительных демиелинизирующих заболеваний:</w:t>
      </w:r>
    </w:p>
    <w:p w:rsidR="0000163D" w:rsidRPr="007037AA" w:rsidRDefault="0000163D" w:rsidP="00D70FE5">
      <w:r>
        <w:t xml:space="preserve">7.1. </w:t>
      </w:r>
      <w:r w:rsidRPr="008838F2">
        <w:t xml:space="preserve">Острый рассеянный энцефаломиелит (ОРЭМ) </w:t>
      </w:r>
      <w:r w:rsidRPr="007037AA">
        <w:t xml:space="preserve">(критерии ОРЭМ – см. </w:t>
      </w:r>
      <w:r>
        <w:rPr>
          <w:highlight w:val="green"/>
        </w:rPr>
        <w:t>Приложение Г</w:t>
      </w:r>
      <w:r w:rsidR="00C67A36">
        <w:t>14</w:t>
      </w:r>
      <w:r w:rsidRPr="007037AA">
        <w:t>)</w:t>
      </w:r>
      <w:r>
        <w:t xml:space="preserve">. </w:t>
      </w:r>
    </w:p>
    <w:p w:rsidR="0000163D" w:rsidRPr="008838F2" w:rsidRDefault="0000163D" w:rsidP="00D70FE5">
      <w:r w:rsidRPr="008838F2">
        <w:t>Клинические признаки.</w:t>
      </w:r>
    </w:p>
    <w:p w:rsidR="0000163D" w:rsidRPr="008838F2" w:rsidRDefault="0000163D" w:rsidP="00D70FE5">
      <w:r w:rsidRPr="004544B9">
        <w:t xml:space="preserve">а) </w:t>
      </w:r>
      <w:r w:rsidRPr="008838F2">
        <w:t>Подострая энцефалопатия (нарушение сознания, поведения или когнитивных функций, эпилептические приступы в дебюте).</w:t>
      </w:r>
    </w:p>
    <w:p w:rsidR="0000163D" w:rsidRPr="008838F2" w:rsidRDefault="0000163D" w:rsidP="00D70FE5">
      <w:r w:rsidRPr="00D70FE5">
        <w:t xml:space="preserve">б) </w:t>
      </w:r>
      <w:r w:rsidRPr="008838F2">
        <w:t>Менингеальный синдром.</w:t>
      </w:r>
    </w:p>
    <w:p w:rsidR="0000163D" w:rsidRPr="008838F2" w:rsidRDefault="0000163D" w:rsidP="00D70FE5">
      <w:r w:rsidRPr="00D70FE5">
        <w:t xml:space="preserve">в) </w:t>
      </w:r>
      <w:r w:rsidRPr="008838F2">
        <w:t>Полисимптомный дебют.</w:t>
      </w:r>
    </w:p>
    <w:p w:rsidR="0000163D" w:rsidRPr="008838F2" w:rsidRDefault="0000163D" w:rsidP="00D70FE5">
      <w:r w:rsidRPr="008838F2">
        <w:t>Нейровизуализационные признаки.</w:t>
      </w:r>
    </w:p>
    <w:p w:rsidR="0000163D" w:rsidRPr="008838F2" w:rsidRDefault="0000163D" w:rsidP="00D70FE5">
      <w:r w:rsidRPr="004544B9">
        <w:t xml:space="preserve">а) </w:t>
      </w:r>
      <w:r w:rsidRPr="008838F2">
        <w:t>Обычно имеется хотя бы один большой очаг (1-2 см в диаметре).</w:t>
      </w:r>
    </w:p>
    <w:p w:rsidR="0000163D" w:rsidRPr="008838F2" w:rsidRDefault="0000163D" w:rsidP="00D70FE5">
      <w:r w:rsidRPr="004544B9">
        <w:t xml:space="preserve">б) </w:t>
      </w:r>
      <w:r w:rsidRPr="008838F2">
        <w:t>Преимущественно «острые симптомные» очаги в белом веществе.</w:t>
      </w:r>
    </w:p>
    <w:p w:rsidR="0000163D" w:rsidRPr="008838F2" w:rsidRDefault="0000163D" w:rsidP="00D70FE5">
      <w:r w:rsidRPr="004544B9">
        <w:t xml:space="preserve">в) </w:t>
      </w:r>
      <w:r w:rsidRPr="008838F2">
        <w:t>Очаги множественные, часто сливные и с положительным масс-эффектом.</w:t>
      </w:r>
    </w:p>
    <w:p w:rsidR="0000163D" w:rsidRPr="008838F2" w:rsidRDefault="0000163D" w:rsidP="00D70FE5">
      <w:r w:rsidRPr="004544B9">
        <w:t xml:space="preserve">г) </w:t>
      </w:r>
      <w:r w:rsidRPr="008838F2">
        <w:t>Могут выявляться очаги в базальных ганглиях, сером веществе.</w:t>
      </w:r>
    </w:p>
    <w:p w:rsidR="0000163D" w:rsidRPr="008838F2" w:rsidRDefault="0000163D" w:rsidP="00D70FE5">
      <w:r w:rsidRPr="004544B9">
        <w:t xml:space="preserve">д) </w:t>
      </w:r>
      <w:r>
        <w:t>Р</w:t>
      </w:r>
      <w:r w:rsidRPr="008838F2">
        <w:t>асполагаются супра- или/и инфратенториально.</w:t>
      </w:r>
    </w:p>
    <w:p w:rsidR="0000163D" w:rsidRPr="008838F2" w:rsidRDefault="0000163D" w:rsidP="00D70FE5">
      <w:r w:rsidRPr="004544B9">
        <w:t xml:space="preserve">е) </w:t>
      </w:r>
      <w:r w:rsidRPr="008838F2">
        <w:t>Необязательно накопление контраста во всех очагах (одновременное накопление контраста в нескольких очагах увеличивает вероятность ОРЭМ, но также требует исключить другие заболевания – васкулит, лимфома).</w:t>
      </w:r>
    </w:p>
    <w:p w:rsidR="0000163D" w:rsidRPr="0090336C" w:rsidRDefault="0000163D" w:rsidP="00D70FE5">
      <w:r w:rsidRPr="0090336C">
        <w:rPr>
          <w:szCs w:val="24"/>
        </w:rPr>
        <w:t xml:space="preserve">7.2. </w:t>
      </w:r>
      <w:r w:rsidRPr="0090336C">
        <w:t>ОНМ-АС – оптиконе</w:t>
      </w:r>
      <w:r>
        <w:t>в</w:t>
      </w:r>
      <w:r w:rsidRPr="0090336C">
        <w:t>ромиелит-ассоциированные синдромы</w:t>
      </w:r>
    </w:p>
    <w:p w:rsidR="0000163D" w:rsidRPr="007037AA" w:rsidRDefault="0000163D" w:rsidP="00D70FE5">
      <w:r w:rsidRPr="008838F2">
        <w:t xml:space="preserve"> </w:t>
      </w:r>
      <w:r w:rsidRPr="007037AA">
        <w:t xml:space="preserve">(критерии – см. </w:t>
      </w:r>
      <w:r>
        <w:rPr>
          <w:highlight w:val="green"/>
        </w:rPr>
        <w:t>Приложение Г1</w:t>
      </w:r>
      <w:r w:rsidR="00C67A36">
        <w:t>5</w:t>
      </w:r>
      <w:r w:rsidRPr="007037AA">
        <w:t>)</w:t>
      </w:r>
      <w:r>
        <w:t>.</w:t>
      </w:r>
    </w:p>
    <w:p w:rsidR="0000163D" w:rsidRPr="008838F2" w:rsidRDefault="0000163D" w:rsidP="00D70FE5">
      <w:r w:rsidRPr="008838F2">
        <w:t>Клинические признаки.</w:t>
      </w:r>
    </w:p>
    <w:p w:rsidR="0000163D" w:rsidRPr="008838F2" w:rsidRDefault="0000163D" w:rsidP="00D70FE5">
      <w:r w:rsidRPr="004544B9">
        <w:t xml:space="preserve">а) </w:t>
      </w:r>
      <w:r w:rsidRPr="008838F2">
        <w:t>Оптический неврит с одной стороны или двусторонний.</w:t>
      </w:r>
    </w:p>
    <w:p w:rsidR="0000163D" w:rsidRPr="008838F2" w:rsidRDefault="0000163D" w:rsidP="00D70FE5">
      <w:r w:rsidRPr="004544B9">
        <w:t xml:space="preserve">б) </w:t>
      </w:r>
      <w:r w:rsidRPr="008838F2">
        <w:t>Поперечный миелит (полное или частичное поражение).</w:t>
      </w:r>
    </w:p>
    <w:p w:rsidR="0000163D" w:rsidRPr="008838F2" w:rsidRDefault="0000163D" w:rsidP="00D70FE5">
      <w:r w:rsidRPr="008838F2">
        <w:t>Нейровизуализационные признаки.</w:t>
      </w:r>
    </w:p>
    <w:p w:rsidR="0000163D" w:rsidRPr="008838F2" w:rsidRDefault="0000163D" w:rsidP="00D70FE5">
      <w:r w:rsidRPr="004544B9">
        <w:t xml:space="preserve">а) </w:t>
      </w:r>
      <w:r w:rsidRPr="008838F2">
        <w:t xml:space="preserve">МРТ головного мозга – норма или имеются изменения, не соответствующие критериям рассеянного склероза: неспецифические Т2-гиперинтенсивные очаги в головном мозге, очаги в каудальном отделе продолговатого мозга, сливающиеся или не сливающиеся со спинальным очагом, очаги в гипоталамусе и/или стволе, «линейные», а </w:t>
      </w:r>
      <w:r w:rsidRPr="008838F2">
        <w:lastRenderedPageBreak/>
        <w:t xml:space="preserve">не овоидные изменения сигнала в перивентрикулярных областях, в мозолистом теле, отсутствие </w:t>
      </w:r>
      <w:r>
        <w:t>«</w:t>
      </w:r>
      <w:r w:rsidRPr="008838F2">
        <w:t>пальцев Доусона</w:t>
      </w:r>
      <w:r>
        <w:t>»</w:t>
      </w:r>
      <w:r w:rsidRPr="008838F2">
        <w:t>.</w:t>
      </w:r>
    </w:p>
    <w:p w:rsidR="0000163D" w:rsidRPr="008838F2" w:rsidRDefault="0000163D" w:rsidP="00D70FE5">
      <w:r w:rsidRPr="004544B9">
        <w:t xml:space="preserve">б) </w:t>
      </w:r>
      <w:r w:rsidRPr="008838F2">
        <w:t>МРТ спинного мозга – очаги протяженностью 3 и более сегментов, гиперинтенсивные на Т2-ВИ и гипоинтенсивные на Т1-ВИ.</w:t>
      </w:r>
    </w:p>
    <w:p w:rsidR="0000163D" w:rsidRPr="008838F2" w:rsidRDefault="0000163D" w:rsidP="00D70FE5">
      <w:r w:rsidRPr="008838F2">
        <w:t>Серологические признаки.</w:t>
      </w:r>
    </w:p>
    <w:p w:rsidR="0000163D" w:rsidRDefault="0000163D" w:rsidP="00D70FE5">
      <w:r w:rsidRPr="004544B9">
        <w:t xml:space="preserve">а) </w:t>
      </w:r>
      <w:r w:rsidRPr="008838F2">
        <w:t xml:space="preserve">Положительный результат анализа сыворотки крови или ликвора на </w:t>
      </w:r>
      <w:r w:rsidRPr="008838F2">
        <w:rPr>
          <w:lang w:val="en-US"/>
        </w:rPr>
        <w:t>NMO</w:t>
      </w:r>
      <w:r w:rsidRPr="008838F2">
        <w:t>-</w:t>
      </w:r>
      <w:r w:rsidRPr="008838F2">
        <w:rPr>
          <w:lang w:val="en-US"/>
        </w:rPr>
        <w:t>IgG</w:t>
      </w:r>
      <w:r w:rsidRPr="008838F2">
        <w:t xml:space="preserve"> (антитела к аквапорину-4).</w:t>
      </w:r>
    </w:p>
    <w:p w:rsidR="00381085" w:rsidRDefault="00381085" w:rsidP="00D70FE5">
      <w:pPr>
        <w:rPr>
          <w:szCs w:val="24"/>
        </w:rPr>
      </w:pPr>
    </w:p>
    <w:p w:rsidR="00381085" w:rsidRDefault="00381085" w:rsidP="00D70FE5">
      <w:pPr>
        <w:pStyle w:val="1"/>
      </w:pPr>
      <w:bookmarkStart w:id="145" w:name="_Toc533624439"/>
      <w:r w:rsidRPr="00D70FE5">
        <w:t>Приложение Г6</w:t>
      </w:r>
      <w:r w:rsidRPr="00CF70FB">
        <w:t xml:space="preserve">. Дополнения </w:t>
      </w:r>
      <w:r w:rsidRPr="00CF70FB">
        <w:rPr>
          <w:lang w:val="en-US"/>
        </w:rPr>
        <w:t>MAGNIMS</w:t>
      </w:r>
      <w:r w:rsidRPr="00CF70FB">
        <w:t xml:space="preserve"> по применению МРТ при</w:t>
      </w:r>
      <w:r w:rsidRPr="004544B9">
        <w:t xml:space="preserve"> установлении диагноза РС по критериям МакДональда 2010 года</w:t>
      </w:r>
      <w:r w:rsidR="000E7A6D" w:rsidRPr="000E7A6D">
        <w:t xml:space="preserve"> [</w:t>
      </w:r>
      <w:r w:rsidR="00DE0D44" w:rsidRPr="00DE0D44">
        <w:t>18</w:t>
      </w:r>
      <w:r w:rsidR="000E7A6D" w:rsidRPr="000E7A6D">
        <w:t>]</w:t>
      </w:r>
      <w:bookmarkEnd w:id="145"/>
    </w:p>
    <w:p w:rsidR="000528FD" w:rsidRPr="000528FD" w:rsidRDefault="000528FD" w:rsidP="00381085">
      <w:pPr>
        <w:widowControl w:val="0"/>
        <w:suppressAutoHyphens w:val="0"/>
        <w:autoSpaceDE w:val="0"/>
        <w:autoSpaceDN w:val="0"/>
        <w:adjustRightInd w:val="0"/>
        <w:ind w:right="282"/>
        <w:jc w:val="both"/>
        <w:rPr>
          <w:szCs w:val="24"/>
        </w:rPr>
      </w:pPr>
      <w:r>
        <w:rPr>
          <w:szCs w:val="24"/>
        </w:rPr>
        <w:t>Данные дополнения сформулированы рабочей группой экспертов в 2016 г</w:t>
      </w:r>
      <w:r w:rsidR="00DE0D44">
        <w:rPr>
          <w:szCs w:val="24"/>
        </w:rPr>
        <w:t>оду</w:t>
      </w:r>
      <w:r>
        <w:rPr>
          <w:szCs w:val="24"/>
        </w:rPr>
        <w:t>.</w:t>
      </w:r>
    </w:p>
    <w:p w:rsidR="00381085" w:rsidRPr="003A6C35" w:rsidRDefault="00381085" w:rsidP="00D70FE5">
      <w:r>
        <w:t>Д</w:t>
      </w:r>
      <w:r w:rsidRPr="003A6C35">
        <w:rPr>
          <w:b/>
        </w:rPr>
        <w:t>иссеминация в пространстве</w:t>
      </w:r>
      <w:r w:rsidRPr="003A6C35">
        <w:t xml:space="preserve"> устанавливается при наличии двух признаков из пяти:</w:t>
      </w:r>
    </w:p>
    <w:p w:rsidR="00381085" w:rsidRDefault="00381085" w:rsidP="00D70FE5">
      <w:r w:rsidRPr="008838F2">
        <w:t>три или более перивентрикулярных очага</w:t>
      </w:r>
    </w:p>
    <w:p w:rsidR="00381085" w:rsidRDefault="00381085" w:rsidP="00D70FE5">
      <w:r w:rsidRPr="0076167A">
        <w:t>один или более инфратенториальный очаг</w:t>
      </w:r>
    </w:p>
    <w:p w:rsidR="00381085" w:rsidRDefault="00381085" w:rsidP="00D70FE5">
      <w:r w:rsidRPr="0076167A">
        <w:t>один или более спинальный очаг</w:t>
      </w:r>
    </w:p>
    <w:p w:rsidR="00381085" w:rsidRDefault="00381085" w:rsidP="00D70FE5">
      <w:r w:rsidRPr="0076167A">
        <w:t>один очаг или более с локализацией в зрительном нерве</w:t>
      </w:r>
    </w:p>
    <w:p w:rsidR="00381085" w:rsidRPr="0076167A" w:rsidRDefault="00381085" w:rsidP="00D70FE5">
      <w:r>
        <w:t xml:space="preserve">       </w:t>
      </w:r>
      <w:r w:rsidRPr="0076167A">
        <w:t>один очаг или более с кортикальной или юкстакортикальной локализацией (это означает расширение термина "юкстакортикальный" – очаг в белом веществе вблизи коры, очаг с вовлечением коры)</w:t>
      </w:r>
    </w:p>
    <w:p w:rsidR="00381085" w:rsidRPr="00F8559C" w:rsidRDefault="00381085" w:rsidP="00381085">
      <w:pPr>
        <w:widowControl w:val="0"/>
        <w:autoSpaceDE w:val="0"/>
        <w:autoSpaceDN w:val="0"/>
        <w:adjustRightInd w:val="0"/>
        <w:ind w:right="282" w:firstLine="0"/>
        <w:jc w:val="both"/>
        <w:rPr>
          <w:bCs/>
          <w:i/>
          <w:szCs w:val="24"/>
        </w:rPr>
      </w:pPr>
      <w:r w:rsidRPr="0076167A">
        <w:rPr>
          <w:b/>
          <w:szCs w:val="24"/>
        </w:rPr>
        <w:t>Комментарий:</w:t>
      </w:r>
      <w:r w:rsidRPr="0076167A">
        <w:rPr>
          <w:szCs w:val="24"/>
        </w:rPr>
        <w:t xml:space="preserve"> </w:t>
      </w:r>
      <w:r w:rsidRPr="00F8559C">
        <w:rPr>
          <w:bCs/>
          <w:i/>
          <w:szCs w:val="24"/>
        </w:rPr>
        <w:t xml:space="preserve">При определении диссеминации в пространстве </w:t>
      </w:r>
      <w:r w:rsidRPr="00F8559C">
        <w:rPr>
          <w:bCs/>
          <w:i/>
          <w:szCs w:val="24"/>
          <w:u w:val="single"/>
        </w:rPr>
        <w:t>считаются все очаги</w:t>
      </w:r>
      <w:r w:rsidRPr="00F8559C">
        <w:rPr>
          <w:bCs/>
          <w:i/>
          <w:szCs w:val="24"/>
        </w:rPr>
        <w:t>, в том числе вызывающие клинические симптомы. Например, если у пациента имеются клинические симптомы поражения ствола, спинного мозга или зрительного нерва, очаги в этих областях нервной системы учитываются (в отличие от предыдущей редакции критериев). Критерии диссеминации во времени остаются без изменений (см. Критерии 2010 года).</w:t>
      </w:r>
    </w:p>
    <w:p w:rsidR="007037AA" w:rsidRPr="00CF70FB" w:rsidRDefault="00206CD6" w:rsidP="00D70FE5">
      <w:pPr>
        <w:pStyle w:val="1"/>
      </w:pPr>
      <w:bookmarkStart w:id="146" w:name="_Toc533624440"/>
      <w:r w:rsidRPr="00D70FE5">
        <w:t>Приложение Г</w:t>
      </w:r>
      <w:r w:rsidR="0090336C" w:rsidRPr="00D70FE5">
        <w:t>7</w:t>
      </w:r>
      <w:r w:rsidR="007037AA" w:rsidRPr="00CF70FB">
        <w:t xml:space="preserve">. </w:t>
      </w:r>
      <w:r w:rsidR="00CB6A21" w:rsidRPr="00CF70FB">
        <w:t>Принципы формулировки клинического диагноза</w:t>
      </w:r>
      <w:r w:rsidR="000E7A6D" w:rsidRPr="00D90F8B">
        <w:t xml:space="preserve"> [</w:t>
      </w:r>
      <w:r w:rsidR="00DE0D44">
        <w:rPr>
          <w:lang w:val="en-US"/>
        </w:rPr>
        <w:t>89</w:t>
      </w:r>
      <w:r w:rsidR="000E7A6D" w:rsidRPr="00D90F8B">
        <w:t>]</w:t>
      </w:r>
      <w:bookmarkEnd w:id="146"/>
    </w:p>
    <w:p w:rsidR="000528FD" w:rsidRPr="000528FD" w:rsidRDefault="000528FD" w:rsidP="00D70FE5">
      <w:pPr>
        <w:widowControl w:val="0"/>
        <w:suppressAutoHyphens w:val="0"/>
        <w:autoSpaceDE w:val="0"/>
        <w:autoSpaceDN w:val="0"/>
        <w:adjustRightInd w:val="0"/>
        <w:ind w:left="1134" w:right="282" w:firstLine="0"/>
        <w:jc w:val="both"/>
        <w:rPr>
          <w:bCs/>
        </w:rPr>
      </w:pPr>
      <w:r>
        <w:rPr>
          <w:bCs/>
        </w:rPr>
        <w:t>Формулировку клинического диагноза рекомендуется выполнять с учетом МКБ-10 и действующих классификаций заболевания по типу течения, стадии заболевания и выраженности функциональных нарушений</w:t>
      </w:r>
      <w:r w:rsidR="00B610DC" w:rsidRPr="00B610DC">
        <w:rPr>
          <w:rFonts w:eastAsia="Times New Roman"/>
          <w:vanish/>
        </w:rPr>
        <w:t>Справочник по формулированию клинического диагноза болезней нервной системы / Под ред. В.Н.Штока, О.С.Левина. – М., 2006, с дополнениями и изменениями</w:t>
      </w:r>
      <w:r>
        <w:rPr>
          <w:bCs/>
        </w:rPr>
        <w:t>:</w:t>
      </w:r>
    </w:p>
    <w:p w:rsidR="007037AA" w:rsidRDefault="00CB6A21" w:rsidP="002C6BF7">
      <w:pPr>
        <w:widowControl w:val="0"/>
        <w:numPr>
          <w:ilvl w:val="3"/>
          <w:numId w:val="9"/>
        </w:numPr>
        <w:suppressAutoHyphens w:val="0"/>
        <w:autoSpaceDE w:val="0"/>
        <w:autoSpaceDN w:val="0"/>
        <w:adjustRightInd w:val="0"/>
        <w:ind w:left="1134" w:right="282" w:hanging="425"/>
        <w:jc w:val="both"/>
        <w:rPr>
          <w:bCs/>
        </w:rPr>
      </w:pPr>
      <w:r w:rsidRPr="007037AA">
        <w:rPr>
          <w:bCs/>
        </w:rPr>
        <w:lastRenderedPageBreak/>
        <w:t xml:space="preserve">Название болезни – Рассеянный склероз, Код МКБ-10  </w:t>
      </w:r>
      <w:r w:rsidRPr="007037AA">
        <w:t>G 35.0</w:t>
      </w:r>
      <w:r w:rsidR="007037AA">
        <w:t>.</w:t>
      </w:r>
    </w:p>
    <w:p w:rsidR="007037AA" w:rsidRDefault="00CB6A21" w:rsidP="002C6BF7">
      <w:pPr>
        <w:widowControl w:val="0"/>
        <w:numPr>
          <w:ilvl w:val="3"/>
          <w:numId w:val="9"/>
        </w:numPr>
        <w:suppressAutoHyphens w:val="0"/>
        <w:autoSpaceDE w:val="0"/>
        <w:autoSpaceDN w:val="0"/>
        <w:adjustRightInd w:val="0"/>
        <w:ind w:left="1134" w:right="282" w:hanging="425"/>
        <w:jc w:val="both"/>
        <w:rPr>
          <w:bCs/>
        </w:rPr>
      </w:pPr>
      <w:r w:rsidRPr="008838F2">
        <w:rPr>
          <w:bCs/>
          <w:szCs w:val="24"/>
        </w:rPr>
        <w:t xml:space="preserve">Течение – ремиттирующее, вторично-прогрессирующее, первично-прогрессирующее, РС </w:t>
      </w:r>
      <w:r w:rsidR="001F345E">
        <w:rPr>
          <w:bCs/>
          <w:szCs w:val="24"/>
        </w:rPr>
        <w:t xml:space="preserve">с обострениями </w:t>
      </w:r>
      <w:r w:rsidRPr="008838F2">
        <w:rPr>
          <w:bCs/>
          <w:szCs w:val="24"/>
        </w:rPr>
        <w:t>или РС с прогрессированием</w:t>
      </w:r>
      <w:r w:rsidR="007037AA">
        <w:rPr>
          <w:bCs/>
          <w:szCs w:val="24"/>
        </w:rPr>
        <w:t>.</w:t>
      </w:r>
    </w:p>
    <w:p w:rsidR="00CB6A21" w:rsidRPr="007037AA" w:rsidRDefault="00CB6A21" w:rsidP="002C6BF7">
      <w:pPr>
        <w:widowControl w:val="0"/>
        <w:numPr>
          <w:ilvl w:val="3"/>
          <w:numId w:val="9"/>
        </w:numPr>
        <w:suppressAutoHyphens w:val="0"/>
        <w:autoSpaceDE w:val="0"/>
        <w:autoSpaceDN w:val="0"/>
        <w:adjustRightInd w:val="0"/>
        <w:ind w:left="1134" w:right="282" w:hanging="425"/>
        <w:jc w:val="both"/>
        <w:rPr>
          <w:bCs/>
        </w:rPr>
      </w:pPr>
      <w:r w:rsidRPr="007037AA">
        <w:rPr>
          <w:bCs/>
          <w:szCs w:val="24"/>
        </w:rPr>
        <w:t xml:space="preserve">Стадия: </w:t>
      </w:r>
    </w:p>
    <w:p w:rsidR="007037AA" w:rsidRDefault="007037AA" w:rsidP="00591F16">
      <w:pPr>
        <w:widowControl w:val="0"/>
        <w:suppressAutoHyphens w:val="0"/>
        <w:autoSpaceDE w:val="0"/>
        <w:autoSpaceDN w:val="0"/>
        <w:adjustRightInd w:val="0"/>
        <w:ind w:left="1418" w:right="282" w:hanging="284"/>
        <w:jc w:val="both"/>
        <w:rPr>
          <w:bCs/>
          <w:szCs w:val="24"/>
        </w:rPr>
      </w:pPr>
      <w:r>
        <w:rPr>
          <w:bCs/>
          <w:szCs w:val="24"/>
        </w:rPr>
        <w:t xml:space="preserve">а) </w:t>
      </w:r>
      <w:r w:rsidR="00CB6A21" w:rsidRPr="008838F2">
        <w:rPr>
          <w:bCs/>
          <w:szCs w:val="24"/>
        </w:rPr>
        <w:t xml:space="preserve">при ремиттирующем – ремиссия, обострение, при осмотре пациента в течение одного месяца от начала обострения можно указать дату начала обострения, допустимо использовать термины "неполная ремиссия", "затянувшееся обострение", </w:t>
      </w:r>
    </w:p>
    <w:p w:rsidR="00CB6A21" w:rsidRDefault="007037AA" w:rsidP="00591F16">
      <w:pPr>
        <w:widowControl w:val="0"/>
        <w:suppressAutoHyphens w:val="0"/>
        <w:autoSpaceDE w:val="0"/>
        <w:autoSpaceDN w:val="0"/>
        <w:adjustRightInd w:val="0"/>
        <w:ind w:left="1418" w:right="282" w:hanging="284"/>
        <w:jc w:val="both"/>
        <w:rPr>
          <w:bCs/>
          <w:i/>
          <w:szCs w:val="24"/>
        </w:rPr>
      </w:pPr>
      <w:r>
        <w:rPr>
          <w:bCs/>
          <w:szCs w:val="24"/>
        </w:rPr>
        <w:t xml:space="preserve">б) </w:t>
      </w:r>
      <w:r w:rsidR="00CB6A21" w:rsidRPr="008838F2">
        <w:rPr>
          <w:bCs/>
          <w:szCs w:val="24"/>
        </w:rPr>
        <w:t xml:space="preserve">при прогрессирующих типах течения – </w:t>
      </w:r>
      <w:r w:rsidR="00205546">
        <w:rPr>
          <w:bCs/>
          <w:szCs w:val="24"/>
        </w:rPr>
        <w:t>стадия</w:t>
      </w:r>
      <w:r w:rsidR="00CB6A21" w:rsidRPr="008838F2">
        <w:rPr>
          <w:bCs/>
          <w:szCs w:val="24"/>
        </w:rPr>
        <w:t xml:space="preserve"> прогрессировани</w:t>
      </w:r>
      <w:r w:rsidR="00205546">
        <w:rPr>
          <w:bCs/>
          <w:szCs w:val="24"/>
        </w:rPr>
        <w:t>я</w:t>
      </w:r>
      <w:r w:rsidR="00CB6A21" w:rsidRPr="008838F2">
        <w:rPr>
          <w:bCs/>
          <w:szCs w:val="24"/>
        </w:rPr>
        <w:t>, стадия стабилизации</w:t>
      </w:r>
      <w:r>
        <w:rPr>
          <w:bCs/>
          <w:i/>
          <w:szCs w:val="24"/>
        </w:rPr>
        <w:t>.</w:t>
      </w:r>
    </w:p>
    <w:p w:rsidR="00CB6A21" w:rsidRDefault="001F345E" w:rsidP="002C6BF7">
      <w:pPr>
        <w:widowControl w:val="0"/>
        <w:numPr>
          <w:ilvl w:val="3"/>
          <w:numId w:val="9"/>
        </w:numPr>
        <w:suppressAutoHyphens w:val="0"/>
        <w:autoSpaceDE w:val="0"/>
        <w:autoSpaceDN w:val="0"/>
        <w:adjustRightInd w:val="0"/>
        <w:ind w:left="1134" w:right="282" w:hanging="425"/>
        <w:jc w:val="both"/>
        <w:rPr>
          <w:bCs/>
          <w:szCs w:val="24"/>
        </w:rPr>
      </w:pPr>
      <w:r>
        <w:rPr>
          <w:bCs/>
          <w:szCs w:val="24"/>
        </w:rPr>
        <w:t xml:space="preserve">основные </w:t>
      </w:r>
      <w:r w:rsidR="00CB6A21" w:rsidRPr="008838F2">
        <w:rPr>
          <w:bCs/>
          <w:szCs w:val="24"/>
        </w:rPr>
        <w:t>неврологические синдромы в порядке убывания их функциональной значимости с указанием их выраженности (выраженный/глубокий, умеренный, легкий)</w:t>
      </w:r>
      <w:r w:rsidR="007037AA">
        <w:rPr>
          <w:bCs/>
          <w:szCs w:val="24"/>
        </w:rPr>
        <w:t xml:space="preserve">. </w:t>
      </w:r>
    </w:p>
    <w:p w:rsidR="00CB6A21" w:rsidRPr="007037AA" w:rsidRDefault="00CB6A21" w:rsidP="002C6BF7">
      <w:pPr>
        <w:widowControl w:val="0"/>
        <w:numPr>
          <w:ilvl w:val="3"/>
          <w:numId w:val="9"/>
        </w:numPr>
        <w:suppressAutoHyphens w:val="0"/>
        <w:autoSpaceDE w:val="0"/>
        <w:autoSpaceDN w:val="0"/>
        <w:adjustRightInd w:val="0"/>
        <w:ind w:left="1134" w:right="282" w:hanging="425"/>
        <w:jc w:val="both"/>
        <w:rPr>
          <w:bCs/>
          <w:szCs w:val="24"/>
        </w:rPr>
      </w:pPr>
      <w:r w:rsidRPr="007037AA">
        <w:rPr>
          <w:bCs/>
          <w:szCs w:val="24"/>
        </w:rPr>
        <w:t xml:space="preserve">оценка по шкале </w:t>
      </w:r>
      <w:r w:rsidRPr="007037AA">
        <w:rPr>
          <w:bCs/>
          <w:szCs w:val="24"/>
          <w:lang w:val="en-US"/>
        </w:rPr>
        <w:t>EDSS</w:t>
      </w:r>
      <w:r w:rsidR="007037AA">
        <w:rPr>
          <w:bCs/>
          <w:szCs w:val="24"/>
        </w:rPr>
        <w:t>.</w:t>
      </w:r>
    </w:p>
    <w:p w:rsidR="00CB6A21" w:rsidRPr="007037AA" w:rsidRDefault="00CB6A21" w:rsidP="00591F16">
      <w:pPr>
        <w:widowControl w:val="0"/>
        <w:autoSpaceDE w:val="0"/>
        <w:autoSpaceDN w:val="0"/>
        <w:adjustRightInd w:val="0"/>
        <w:ind w:right="282"/>
        <w:jc w:val="both"/>
        <w:rPr>
          <w:b/>
          <w:bCs/>
          <w:szCs w:val="24"/>
        </w:rPr>
      </w:pPr>
      <w:r w:rsidRPr="007037AA">
        <w:rPr>
          <w:b/>
          <w:bCs/>
          <w:szCs w:val="24"/>
        </w:rPr>
        <w:t>Примеры формулировки клинического диагноза</w:t>
      </w:r>
      <w:r w:rsidRPr="007037AA">
        <w:rPr>
          <w:bCs/>
          <w:szCs w:val="24"/>
        </w:rPr>
        <w:t>:</w:t>
      </w:r>
      <w:r w:rsidRPr="007037AA">
        <w:rPr>
          <w:b/>
          <w:bCs/>
          <w:szCs w:val="24"/>
        </w:rPr>
        <w:t xml:space="preserve"> </w:t>
      </w:r>
    </w:p>
    <w:p w:rsidR="00CB6A21" w:rsidRPr="000F5ED2" w:rsidRDefault="00CB6A21" w:rsidP="00591F16">
      <w:pPr>
        <w:widowControl w:val="0"/>
        <w:autoSpaceDE w:val="0"/>
        <w:autoSpaceDN w:val="0"/>
        <w:adjustRightInd w:val="0"/>
        <w:ind w:right="282"/>
        <w:jc w:val="both"/>
        <w:rPr>
          <w:i/>
          <w:szCs w:val="24"/>
        </w:rPr>
      </w:pPr>
      <w:r w:rsidRPr="000F5ED2">
        <w:rPr>
          <w:i/>
          <w:szCs w:val="24"/>
        </w:rPr>
        <w:t xml:space="preserve">Рассеянный склероз, ремиттирующее течение, стадия обострения (от 01.08.2016), умеренный парез правой ноги, умеренная мозжечковая атаксия. </w:t>
      </w:r>
      <w:r w:rsidRPr="000F5ED2">
        <w:rPr>
          <w:i/>
          <w:szCs w:val="24"/>
          <w:lang w:val="en-US"/>
        </w:rPr>
        <w:t>EDSS</w:t>
      </w:r>
      <w:r w:rsidR="001F345E">
        <w:rPr>
          <w:i/>
          <w:szCs w:val="24"/>
        </w:rPr>
        <w:t xml:space="preserve"> 4,5</w:t>
      </w:r>
      <w:r w:rsidRPr="000F5ED2">
        <w:rPr>
          <w:i/>
          <w:szCs w:val="24"/>
        </w:rPr>
        <w:t xml:space="preserve">. </w:t>
      </w:r>
    </w:p>
    <w:p w:rsidR="00CB6A21" w:rsidRPr="000F5ED2" w:rsidRDefault="00CB6A21" w:rsidP="00591F16">
      <w:pPr>
        <w:widowControl w:val="0"/>
        <w:autoSpaceDE w:val="0"/>
        <w:autoSpaceDN w:val="0"/>
        <w:adjustRightInd w:val="0"/>
        <w:ind w:right="282"/>
        <w:jc w:val="both"/>
        <w:rPr>
          <w:i/>
          <w:szCs w:val="24"/>
        </w:rPr>
      </w:pPr>
      <w:r w:rsidRPr="000F5ED2">
        <w:rPr>
          <w:i/>
          <w:szCs w:val="24"/>
        </w:rPr>
        <w:t xml:space="preserve">Рассеянный склероз, ремиттирующее течение, стадия ремиссии, легкая мозжечковая атаксия. </w:t>
      </w:r>
      <w:r w:rsidRPr="000F5ED2">
        <w:rPr>
          <w:i/>
          <w:szCs w:val="24"/>
          <w:lang w:val="en-US"/>
        </w:rPr>
        <w:t>EDSS</w:t>
      </w:r>
      <w:r w:rsidR="001F345E">
        <w:rPr>
          <w:i/>
          <w:szCs w:val="24"/>
        </w:rPr>
        <w:t xml:space="preserve"> 2,0.</w:t>
      </w:r>
    </w:p>
    <w:p w:rsidR="00CB6A21" w:rsidRPr="000F5ED2" w:rsidRDefault="00CB6A21" w:rsidP="00591F16">
      <w:pPr>
        <w:widowControl w:val="0"/>
        <w:autoSpaceDE w:val="0"/>
        <w:autoSpaceDN w:val="0"/>
        <w:adjustRightInd w:val="0"/>
        <w:ind w:right="282"/>
        <w:jc w:val="both"/>
        <w:rPr>
          <w:i/>
          <w:szCs w:val="24"/>
        </w:rPr>
      </w:pPr>
      <w:r w:rsidRPr="000F5ED2">
        <w:rPr>
          <w:i/>
          <w:szCs w:val="24"/>
        </w:rPr>
        <w:t xml:space="preserve">Рассеянный склероз, вторично-прогрессирующее течение, стадия стабилизации, умеренный нижний парапарез, умеренная мозжечковая атаксия, легкие проводниковые чувствительные нарушения. </w:t>
      </w:r>
      <w:r w:rsidRPr="000F5ED2">
        <w:rPr>
          <w:i/>
          <w:szCs w:val="24"/>
          <w:lang w:val="en-US"/>
        </w:rPr>
        <w:t>EDSS</w:t>
      </w:r>
      <w:r w:rsidR="004563A0">
        <w:rPr>
          <w:i/>
          <w:szCs w:val="24"/>
        </w:rPr>
        <w:t xml:space="preserve"> 6,0.</w:t>
      </w:r>
    </w:p>
    <w:p w:rsidR="00CB6A21" w:rsidRPr="000F5ED2" w:rsidRDefault="00CB6A21" w:rsidP="00591F16">
      <w:pPr>
        <w:widowControl w:val="0"/>
        <w:autoSpaceDE w:val="0"/>
        <w:autoSpaceDN w:val="0"/>
        <w:adjustRightInd w:val="0"/>
        <w:ind w:right="282"/>
        <w:jc w:val="both"/>
        <w:rPr>
          <w:szCs w:val="24"/>
        </w:rPr>
      </w:pPr>
      <w:r w:rsidRPr="000F5ED2">
        <w:rPr>
          <w:szCs w:val="24"/>
        </w:rPr>
        <w:t>При формулировке диагноза важно указывать функциональные нарушения</w:t>
      </w:r>
      <w:r w:rsidR="00B00A18">
        <w:rPr>
          <w:szCs w:val="24"/>
        </w:rPr>
        <w:t xml:space="preserve"> </w:t>
      </w:r>
      <w:r w:rsidR="00B00A18" w:rsidRPr="00B00A18">
        <w:rPr>
          <w:szCs w:val="24"/>
          <w:highlight w:val="magenta"/>
        </w:rPr>
        <w:t xml:space="preserve">(Таблица </w:t>
      </w:r>
      <w:r w:rsidR="00261AB1">
        <w:rPr>
          <w:szCs w:val="24"/>
          <w:highlight w:val="magenta"/>
        </w:rPr>
        <w:t>Г7</w:t>
      </w:r>
      <w:r w:rsidR="00B00A18" w:rsidRPr="00B00A18">
        <w:rPr>
          <w:szCs w:val="24"/>
          <w:highlight w:val="magenta"/>
        </w:rPr>
        <w:t>)</w:t>
      </w:r>
      <w:r w:rsidRPr="000F5ED2">
        <w:rPr>
          <w:szCs w:val="24"/>
        </w:rPr>
        <w:t>, упоминаемые в Приказе Министерства труда и социальной защиты РФ от 17 декабря 2015 №1024н "О классификационных критериях, используемых при осуществлении медико-социальной экспертизы граждан федеральными государственными учрежде</w:t>
      </w:r>
      <w:r w:rsidR="000F5ED2">
        <w:rPr>
          <w:szCs w:val="24"/>
        </w:rPr>
        <w:t>ниями медико-социальной защиты".</w:t>
      </w:r>
    </w:p>
    <w:p w:rsidR="00DE0D44" w:rsidRDefault="00DE0D44" w:rsidP="00DA7203">
      <w:pPr>
        <w:widowControl w:val="0"/>
        <w:autoSpaceDE w:val="0"/>
        <w:autoSpaceDN w:val="0"/>
        <w:adjustRightInd w:val="0"/>
        <w:ind w:firstLine="0"/>
        <w:jc w:val="both"/>
        <w:rPr>
          <w:szCs w:val="24"/>
          <w:highlight w:val="magenta"/>
        </w:rPr>
      </w:pPr>
    </w:p>
    <w:p w:rsidR="00CB6A21" w:rsidRPr="008838F2" w:rsidRDefault="00B00A18" w:rsidP="00DA7203">
      <w:pPr>
        <w:widowControl w:val="0"/>
        <w:autoSpaceDE w:val="0"/>
        <w:autoSpaceDN w:val="0"/>
        <w:adjustRightInd w:val="0"/>
        <w:ind w:firstLine="0"/>
        <w:jc w:val="both"/>
        <w:rPr>
          <w:szCs w:val="24"/>
        </w:rPr>
      </w:pPr>
      <w:r w:rsidRPr="00B00A18">
        <w:rPr>
          <w:szCs w:val="24"/>
          <w:highlight w:val="magenta"/>
        </w:rPr>
        <w:t xml:space="preserve">Таблица </w:t>
      </w:r>
      <w:r w:rsidR="00261AB1">
        <w:rPr>
          <w:szCs w:val="24"/>
          <w:highlight w:val="magenta"/>
        </w:rPr>
        <w:t>Г7</w:t>
      </w:r>
      <w:r w:rsidRPr="00B00A18">
        <w:rPr>
          <w:szCs w:val="24"/>
          <w:highlight w:val="magenta"/>
        </w:rPr>
        <w:t>.</w:t>
      </w:r>
      <w:r>
        <w:rPr>
          <w:szCs w:val="24"/>
        </w:rPr>
        <w:t xml:space="preserve"> Функциональные нарушения, обусловленные </w:t>
      </w:r>
      <w:r w:rsidR="00DA7203">
        <w:rPr>
          <w:szCs w:val="24"/>
        </w:rPr>
        <w:t>РС</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6312"/>
        <w:gridCol w:w="3044"/>
      </w:tblGrid>
      <w:tr w:rsidR="00CB6A21" w:rsidRPr="008838F2" w:rsidTr="00B610DC">
        <w:tc>
          <w:tcPr>
            <w:tcW w:w="6312" w:type="dxa"/>
            <w:tcBorders>
              <w:top w:val="single" w:sz="4" w:space="0" w:color="auto"/>
              <w:left w:val="single" w:sz="4" w:space="0" w:color="auto"/>
              <w:bottom w:val="single" w:sz="4" w:space="0" w:color="auto"/>
              <w:right w:val="single" w:sz="4" w:space="0" w:color="auto"/>
            </w:tcBorders>
          </w:tcPr>
          <w:p w:rsidR="00CB6A21" w:rsidRPr="008838F2" w:rsidRDefault="00CB6A21" w:rsidP="00B610DC">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Клинико-функциональная характеристика стойких нарушений функций организма </w:t>
            </w:r>
          </w:p>
        </w:tc>
        <w:tc>
          <w:tcPr>
            <w:tcW w:w="3044"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jc w:val="center"/>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Количественная оценка степени выраженности  (%)</w:t>
            </w:r>
          </w:p>
        </w:tc>
      </w:tr>
      <w:tr w:rsidR="00CB6A21" w:rsidRPr="008838F2" w:rsidTr="00B610DC">
        <w:tc>
          <w:tcPr>
            <w:tcW w:w="6312"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Незначительные нарушения моторики, </w:t>
            </w:r>
          </w:p>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незначительные нарушения функций тазовых органов; </w:t>
            </w:r>
          </w:p>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по шкале EDSS </w:t>
            </w:r>
            <w:r w:rsidR="00B610DC" w:rsidRPr="008838F2">
              <w:rPr>
                <w:rFonts w:ascii="Times New Roman" w:eastAsia="Times New Roman" w:hAnsi="Times New Roman" w:cs="Times New Roman"/>
                <w:kern w:val="0"/>
                <w:sz w:val="24"/>
                <w:szCs w:val="24"/>
                <w:lang w:eastAsia="ru-RU" w:bidi="ar-SA"/>
              </w:rPr>
              <w:t>в п</w:t>
            </w:r>
            <w:r w:rsidR="00B610DC">
              <w:rPr>
                <w:rFonts w:ascii="Times New Roman" w:eastAsia="Times New Roman" w:hAnsi="Times New Roman" w:cs="Times New Roman"/>
                <w:kern w:val="0"/>
                <w:sz w:val="24"/>
                <w:szCs w:val="24"/>
                <w:lang w:eastAsia="ru-RU" w:bidi="ar-SA"/>
              </w:rPr>
              <w:t>редел</w:t>
            </w:r>
            <w:r w:rsidR="00B610DC" w:rsidRPr="008838F2">
              <w:rPr>
                <w:rFonts w:ascii="Times New Roman" w:eastAsia="Times New Roman" w:hAnsi="Times New Roman" w:cs="Times New Roman"/>
                <w:kern w:val="0"/>
                <w:sz w:val="24"/>
                <w:szCs w:val="24"/>
                <w:lang w:eastAsia="ru-RU" w:bidi="ar-SA"/>
              </w:rPr>
              <w:t xml:space="preserve">ах </w:t>
            </w:r>
            <w:r w:rsidRPr="008838F2">
              <w:rPr>
                <w:rFonts w:ascii="Times New Roman" w:eastAsia="Times New Roman" w:hAnsi="Times New Roman" w:cs="Times New Roman"/>
                <w:kern w:val="0"/>
                <w:sz w:val="24"/>
                <w:szCs w:val="24"/>
                <w:lang w:eastAsia="ru-RU" w:bidi="ar-SA"/>
              </w:rPr>
              <w:t>1 - 2,5 баллов</w:t>
            </w:r>
          </w:p>
        </w:tc>
        <w:tc>
          <w:tcPr>
            <w:tcW w:w="3044"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jc w:val="center"/>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10 - 30</w:t>
            </w:r>
          </w:p>
        </w:tc>
      </w:tr>
      <w:tr w:rsidR="00CB6A21" w:rsidRPr="008838F2" w:rsidTr="00B610DC">
        <w:tc>
          <w:tcPr>
            <w:tcW w:w="6312"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lastRenderedPageBreak/>
              <w:t xml:space="preserve">Умеренные парезы верхних и/или нижних конечностей, </w:t>
            </w:r>
          </w:p>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умеренные нарушения функций тазовых органов; </w:t>
            </w:r>
          </w:p>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по шкале EDSS </w:t>
            </w:r>
            <w:r w:rsidR="00B610DC" w:rsidRPr="008838F2">
              <w:rPr>
                <w:rFonts w:ascii="Times New Roman" w:eastAsia="Times New Roman" w:hAnsi="Times New Roman" w:cs="Times New Roman"/>
                <w:kern w:val="0"/>
                <w:sz w:val="24"/>
                <w:szCs w:val="24"/>
                <w:lang w:eastAsia="ru-RU" w:bidi="ar-SA"/>
              </w:rPr>
              <w:t>в п</w:t>
            </w:r>
            <w:r w:rsidR="00B610DC">
              <w:rPr>
                <w:rFonts w:ascii="Times New Roman" w:eastAsia="Times New Roman" w:hAnsi="Times New Roman" w:cs="Times New Roman"/>
                <w:kern w:val="0"/>
                <w:sz w:val="24"/>
                <w:szCs w:val="24"/>
                <w:lang w:eastAsia="ru-RU" w:bidi="ar-SA"/>
              </w:rPr>
              <w:t>редел</w:t>
            </w:r>
            <w:r w:rsidR="00B610DC" w:rsidRPr="008838F2">
              <w:rPr>
                <w:rFonts w:ascii="Times New Roman" w:eastAsia="Times New Roman" w:hAnsi="Times New Roman" w:cs="Times New Roman"/>
                <w:kern w:val="0"/>
                <w:sz w:val="24"/>
                <w:szCs w:val="24"/>
                <w:lang w:eastAsia="ru-RU" w:bidi="ar-SA"/>
              </w:rPr>
              <w:t xml:space="preserve">ах </w:t>
            </w:r>
            <w:r w:rsidRPr="008838F2">
              <w:rPr>
                <w:rFonts w:ascii="Times New Roman" w:eastAsia="Times New Roman" w:hAnsi="Times New Roman" w:cs="Times New Roman"/>
                <w:kern w:val="0"/>
                <w:sz w:val="24"/>
                <w:szCs w:val="24"/>
                <w:lang w:eastAsia="ru-RU" w:bidi="ar-SA"/>
              </w:rPr>
              <w:t>3 - 4,5 баллов</w:t>
            </w:r>
          </w:p>
        </w:tc>
        <w:tc>
          <w:tcPr>
            <w:tcW w:w="3044"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jc w:val="center"/>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40 - 60</w:t>
            </w:r>
          </w:p>
        </w:tc>
      </w:tr>
      <w:tr w:rsidR="00CB6A21" w:rsidRPr="008838F2" w:rsidTr="00B610DC">
        <w:tc>
          <w:tcPr>
            <w:tcW w:w="6312"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Выраженные парезы верхних и/или нижних конечностей, </w:t>
            </w:r>
          </w:p>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выраженные нарушения функций тазовых органов; </w:t>
            </w:r>
          </w:p>
          <w:p w:rsidR="00CB6A21" w:rsidRPr="008838F2" w:rsidRDefault="00B610DC" w:rsidP="00B610DC">
            <w:pPr>
              <w:pStyle w:val="ConsPlusNormal"/>
              <w:ind w:left="222" w:firstLine="0"/>
              <w:rPr>
                <w:rFonts w:ascii="Times New Roman" w:eastAsia="Times New Roman" w:hAnsi="Times New Roman" w:cs="Times New Roman"/>
                <w:kern w:val="0"/>
                <w:sz w:val="24"/>
                <w:szCs w:val="24"/>
                <w:lang w:eastAsia="ru-RU" w:bidi="ar-SA"/>
              </w:rPr>
            </w:pPr>
            <w:r>
              <w:rPr>
                <w:rFonts w:ascii="Times New Roman" w:eastAsia="Times New Roman" w:hAnsi="Times New Roman" w:cs="Times New Roman"/>
                <w:kern w:val="0"/>
                <w:sz w:val="24"/>
                <w:szCs w:val="24"/>
                <w:lang w:eastAsia="ru-RU" w:bidi="ar-SA"/>
              </w:rPr>
              <w:t xml:space="preserve">по шкале EDSS </w:t>
            </w:r>
            <w:r w:rsidR="00CB6A21" w:rsidRPr="008838F2">
              <w:rPr>
                <w:rFonts w:ascii="Times New Roman" w:eastAsia="Times New Roman" w:hAnsi="Times New Roman" w:cs="Times New Roman"/>
                <w:kern w:val="0"/>
                <w:sz w:val="24"/>
                <w:szCs w:val="24"/>
                <w:lang w:eastAsia="ru-RU" w:bidi="ar-SA"/>
              </w:rPr>
              <w:t>в п</w:t>
            </w:r>
            <w:r>
              <w:rPr>
                <w:rFonts w:ascii="Times New Roman" w:eastAsia="Times New Roman" w:hAnsi="Times New Roman" w:cs="Times New Roman"/>
                <w:kern w:val="0"/>
                <w:sz w:val="24"/>
                <w:szCs w:val="24"/>
                <w:lang w:eastAsia="ru-RU" w:bidi="ar-SA"/>
              </w:rPr>
              <w:t>редел</w:t>
            </w:r>
            <w:r w:rsidR="00CB6A21" w:rsidRPr="008838F2">
              <w:rPr>
                <w:rFonts w:ascii="Times New Roman" w:eastAsia="Times New Roman" w:hAnsi="Times New Roman" w:cs="Times New Roman"/>
                <w:kern w:val="0"/>
                <w:sz w:val="24"/>
                <w:szCs w:val="24"/>
                <w:lang w:eastAsia="ru-RU" w:bidi="ar-SA"/>
              </w:rPr>
              <w:t>ах 5 - 7 баллов</w:t>
            </w:r>
          </w:p>
        </w:tc>
        <w:tc>
          <w:tcPr>
            <w:tcW w:w="3044"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jc w:val="center"/>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70 - 80</w:t>
            </w:r>
          </w:p>
        </w:tc>
      </w:tr>
      <w:tr w:rsidR="00CB6A21" w:rsidRPr="008838F2" w:rsidTr="00B610DC">
        <w:tc>
          <w:tcPr>
            <w:tcW w:w="6312"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Значительно выраженные парезы или параличи верхних и/или нижних конечностей, </w:t>
            </w:r>
          </w:p>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значительно выраженные нарушения функций тазовых органов (полное недержание мочи и/или кала с полной нечистоплотностью); </w:t>
            </w:r>
          </w:p>
          <w:p w:rsidR="00CB6A21" w:rsidRPr="008838F2" w:rsidRDefault="00CB6A21" w:rsidP="000F5ED2">
            <w:pPr>
              <w:pStyle w:val="ConsPlusNormal"/>
              <w:ind w:left="222" w:firstLine="0"/>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 xml:space="preserve">по шкале EDSS </w:t>
            </w:r>
            <w:r w:rsidR="00B610DC" w:rsidRPr="008838F2">
              <w:rPr>
                <w:rFonts w:ascii="Times New Roman" w:eastAsia="Times New Roman" w:hAnsi="Times New Roman" w:cs="Times New Roman"/>
                <w:kern w:val="0"/>
                <w:sz w:val="24"/>
                <w:szCs w:val="24"/>
                <w:lang w:eastAsia="ru-RU" w:bidi="ar-SA"/>
              </w:rPr>
              <w:t>в п</w:t>
            </w:r>
            <w:r w:rsidR="00B610DC">
              <w:rPr>
                <w:rFonts w:ascii="Times New Roman" w:eastAsia="Times New Roman" w:hAnsi="Times New Roman" w:cs="Times New Roman"/>
                <w:kern w:val="0"/>
                <w:sz w:val="24"/>
                <w:szCs w:val="24"/>
                <w:lang w:eastAsia="ru-RU" w:bidi="ar-SA"/>
              </w:rPr>
              <w:t>редел</w:t>
            </w:r>
            <w:r w:rsidR="00B610DC" w:rsidRPr="008838F2">
              <w:rPr>
                <w:rFonts w:ascii="Times New Roman" w:eastAsia="Times New Roman" w:hAnsi="Times New Roman" w:cs="Times New Roman"/>
                <w:kern w:val="0"/>
                <w:sz w:val="24"/>
                <w:szCs w:val="24"/>
                <w:lang w:eastAsia="ru-RU" w:bidi="ar-SA"/>
              </w:rPr>
              <w:t xml:space="preserve">ах </w:t>
            </w:r>
            <w:r w:rsidRPr="008838F2">
              <w:rPr>
                <w:rFonts w:ascii="Times New Roman" w:eastAsia="Times New Roman" w:hAnsi="Times New Roman" w:cs="Times New Roman"/>
                <w:kern w:val="0"/>
                <w:sz w:val="24"/>
                <w:szCs w:val="24"/>
                <w:lang w:eastAsia="ru-RU" w:bidi="ar-SA"/>
              </w:rPr>
              <w:t>7,5 - 9,5 баллов</w:t>
            </w:r>
          </w:p>
        </w:tc>
        <w:tc>
          <w:tcPr>
            <w:tcW w:w="3044" w:type="dxa"/>
            <w:tcBorders>
              <w:top w:val="single" w:sz="4" w:space="0" w:color="auto"/>
              <w:left w:val="single" w:sz="4" w:space="0" w:color="auto"/>
              <w:bottom w:val="single" w:sz="4" w:space="0" w:color="auto"/>
              <w:right w:val="single" w:sz="4" w:space="0" w:color="auto"/>
            </w:tcBorders>
          </w:tcPr>
          <w:p w:rsidR="00CB6A21" w:rsidRPr="008838F2" w:rsidRDefault="00CB6A21" w:rsidP="000F5ED2">
            <w:pPr>
              <w:pStyle w:val="ConsPlusNormal"/>
              <w:ind w:left="222" w:firstLine="0"/>
              <w:jc w:val="center"/>
              <w:rPr>
                <w:rFonts w:ascii="Times New Roman" w:eastAsia="Times New Roman" w:hAnsi="Times New Roman" w:cs="Times New Roman"/>
                <w:kern w:val="0"/>
                <w:sz w:val="24"/>
                <w:szCs w:val="24"/>
                <w:lang w:eastAsia="ru-RU" w:bidi="ar-SA"/>
              </w:rPr>
            </w:pPr>
            <w:r w:rsidRPr="008838F2">
              <w:rPr>
                <w:rFonts w:ascii="Times New Roman" w:eastAsia="Times New Roman" w:hAnsi="Times New Roman" w:cs="Times New Roman"/>
                <w:kern w:val="0"/>
                <w:sz w:val="24"/>
                <w:szCs w:val="24"/>
                <w:lang w:eastAsia="ru-RU" w:bidi="ar-SA"/>
              </w:rPr>
              <w:t>90 - 100</w:t>
            </w:r>
          </w:p>
        </w:tc>
      </w:tr>
    </w:tbl>
    <w:p w:rsidR="00D05571" w:rsidRDefault="00D05571" w:rsidP="00D05571">
      <w:pPr>
        <w:widowControl w:val="0"/>
        <w:autoSpaceDE w:val="0"/>
        <w:autoSpaceDN w:val="0"/>
        <w:adjustRightInd w:val="0"/>
        <w:ind w:firstLine="0"/>
        <w:jc w:val="both"/>
        <w:rPr>
          <w:szCs w:val="24"/>
        </w:rPr>
      </w:pPr>
    </w:p>
    <w:p w:rsidR="00436283" w:rsidRPr="00CF70FB" w:rsidRDefault="00206CD6" w:rsidP="00C67A36">
      <w:pPr>
        <w:pStyle w:val="1"/>
        <w:jc w:val="both"/>
      </w:pPr>
      <w:bookmarkStart w:id="147" w:name="_Toc533624441"/>
      <w:r w:rsidRPr="00F35ABA">
        <w:rPr>
          <w:szCs w:val="24"/>
        </w:rPr>
        <w:t>Приложение Г</w:t>
      </w:r>
      <w:r w:rsidR="00F35ABA">
        <w:rPr>
          <w:szCs w:val="24"/>
        </w:rPr>
        <w:t>8</w:t>
      </w:r>
      <w:r w:rsidR="00B13A25" w:rsidRPr="00F35ABA">
        <w:rPr>
          <w:szCs w:val="24"/>
        </w:rPr>
        <w:t xml:space="preserve">. </w:t>
      </w:r>
      <w:r w:rsidR="00436283" w:rsidRPr="00CF70FB">
        <w:t>Форма заявления об отмене ПИТРС</w:t>
      </w:r>
      <w:bookmarkEnd w:id="147"/>
    </w:p>
    <w:p w:rsidR="00436283" w:rsidRPr="008838F2" w:rsidRDefault="00436283" w:rsidP="0081613B">
      <w:pPr>
        <w:ind w:right="282"/>
        <w:jc w:val="center"/>
        <w:rPr>
          <w:b/>
          <w:sz w:val="28"/>
        </w:rPr>
      </w:pPr>
      <w:r w:rsidRPr="008838F2">
        <w:rPr>
          <w:b/>
          <w:sz w:val="28"/>
        </w:rPr>
        <w:t xml:space="preserve">ФОРМА ЗАЯВЛЕНИЯ ОБ ОТМЕНЕ ПИТРС </w:t>
      </w:r>
    </w:p>
    <w:p w:rsidR="00436283" w:rsidRPr="008838F2" w:rsidRDefault="00436283" w:rsidP="0081613B">
      <w:pPr>
        <w:ind w:right="282"/>
        <w:jc w:val="center"/>
        <w:rPr>
          <w:sz w:val="22"/>
        </w:rPr>
      </w:pPr>
      <w:r w:rsidRPr="008838F2">
        <w:rPr>
          <w:sz w:val="22"/>
        </w:rPr>
        <w:t>(оригинал в амбулаторной карте, копия в материалах комиссии)</w:t>
      </w:r>
    </w:p>
    <w:p w:rsidR="00436283" w:rsidRPr="008838F2" w:rsidRDefault="00436283" w:rsidP="0081613B">
      <w:pPr>
        <w:ind w:right="282"/>
      </w:pPr>
    </w:p>
    <w:p w:rsidR="00436283" w:rsidRPr="008838F2" w:rsidRDefault="00436283" w:rsidP="0081613B">
      <w:pPr>
        <w:ind w:left="4253" w:right="282" w:firstLine="0"/>
      </w:pPr>
      <w:r w:rsidRPr="008838F2">
        <w:t xml:space="preserve">В </w:t>
      </w:r>
      <w:r w:rsidR="00671DEB">
        <w:t>региональный центр (кабинет) РС</w:t>
      </w:r>
    </w:p>
    <w:p w:rsidR="00436283" w:rsidRPr="008838F2" w:rsidRDefault="00436283" w:rsidP="0081613B">
      <w:pPr>
        <w:ind w:left="4253" w:right="282" w:firstLine="0"/>
      </w:pPr>
      <w:r w:rsidRPr="008838F2">
        <w:t>от гр._____________________________________</w:t>
      </w:r>
      <w:r w:rsidR="00B13A25">
        <w:t>,</w:t>
      </w:r>
    </w:p>
    <w:p w:rsidR="00436283" w:rsidRPr="008838F2" w:rsidRDefault="00436283" w:rsidP="0081613B">
      <w:pPr>
        <w:ind w:left="4253" w:right="282" w:firstLine="0"/>
      </w:pPr>
      <w:r w:rsidRPr="008838F2">
        <w:t>проживающего по адресу:___________________</w:t>
      </w:r>
    </w:p>
    <w:p w:rsidR="00436283" w:rsidRPr="008838F2" w:rsidRDefault="00436283" w:rsidP="0081613B">
      <w:pPr>
        <w:ind w:left="4253" w:right="282" w:firstLine="0"/>
      </w:pPr>
      <w:r w:rsidRPr="008838F2">
        <w:t>_____________________________________</w:t>
      </w:r>
    </w:p>
    <w:p w:rsidR="00436283" w:rsidRPr="008838F2" w:rsidRDefault="00436283" w:rsidP="0081613B">
      <w:pPr>
        <w:ind w:right="282"/>
      </w:pPr>
    </w:p>
    <w:p w:rsidR="00436283" w:rsidRPr="008838F2" w:rsidRDefault="00436283" w:rsidP="0081613B">
      <w:pPr>
        <w:ind w:right="282"/>
        <w:jc w:val="center"/>
        <w:rPr>
          <w:b/>
        </w:rPr>
      </w:pPr>
      <w:r w:rsidRPr="008838F2">
        <w:rPr>
          <w:b/>
        </w:rPr>
        <w:t>ЗАЯВЛЕНИЕ</w:t>
      </w:r>
    </w:p>
    <w:p w:rsidR="00436283" w:rsidRPr="008838F2" w:rsidRDefault="00436283" w:rsidP="0081613B">
      <w:pPr>
        <w:ind w:right="282"/>
      </w:pPr>
      <w:r w:rsidRPr="008838F2">
        <w:t>Прошу отменить препарат________________________, принимаемый мной по Федеральной (или региональной) льготе с__________________, по поводу заболевания рассеянный склероз в связи с (причина)__________________________________________</w:t>
      </w:r>
    </w:p>
    <w:p w:rsidR="00436283" w:rsidRPr="008838F2" w:rsidRDefault="00436283" w:rsidP="0081613B">
      <w:pPr>
        <w:ind w:right="282"/>
      </w:pPr>
      <w:r w:rsidRPr="008838F2">
        <w:t>Я информирован(а) врачами о последствиях прекращения приема препарата. Я задал все интересующие вопросы и получил на них ответы.</w:t>
      </w:r>
    </w:p>
    <w:p w:rsidR="00436283" w:rsidRPr="008838F2" w:rsidRDefault="00436283" w:rsidP="0081613B">
      <w:pPr>
        <w:ind w:right="282"/>
      </w:pPr>
      <w:r w:rsidRPr="008838F2">
        <w:t>Данное решение принято мной добровольно и осознанно, претензий к органам здравоохранения и врачам не имею.</w:t>
      </w:r>
    </w:p>
    <w:p w:rsidR="00436283" w:rsidRPr="008838F2" w:rsidRDefault="00436283" w:rsidP="0081613B">
      <w:pPr>
        <w:ind w:right="282"/>
      </w:pPr>
    </w:p>
    <w:p w:rsidR="00436283" w:rsidRPr="008838F2" w:rsidRDefault="00436283" w:rsidP="0081613B">
      <w:pPr>
        <w:ind w:right="282"/>
      </w:pPr>
      <w:r w:rsidRPr="008838F2">
        <w:t>Дата                                                                                                        Подпись</w:t>
      </w:r>
    </w:p>
    <w:p w:rsidR="00436283" w:rsidRDefault="00436283" w:rsidP="0081613B">
      <w:pPr>
        <w:widowControl w:val="0"/>
        <w:autoSpaceDE w:val="0"/>
        <w:autoSpaceDN w:val="0"/>
        <w:adjustRightInd w:val="0"/>
        <w:ind w:right="282" w:firstLine="0"/>
        <w:jc w:val="both"/>
        <w:rPr>
          <w:szCs w:val="24"/>
          <w:highlight w:val="green"/>
        </w:rPr>
      </w:pPr>
    </w:p>
    <w:p w:rsidR="0083242F" w:rsidRPr="009060E9" w:rsidRDefault="00206CD6" w:rsidP="00D70FE5">
      <w:pPr>
        <w:pStyle w:val="1"/>
        <w:jc w:val="both"/>
        <w:rPr>
          <w:szCs w:val="24"/>
          <w:highlight w:val="green"/>
        </w:rPr>
      </w:pPr>
      <w:bookmarkStart w:id="148" w:name="_Toc533624442"/>
      <w:r w:rsidRPr="00D70FE5">
        <w:rPr>
          <w:szCs w:val="24"/>
        </w:rPr>
        <w:lastRenderedPageBreak/>
        <w:t>Приложение Г</w:t>
      </w:r>
      <w:r w:rsidR="00671DEB">
        <w:rPr>
          <w:szCs w:val="24"/>
        </w:rPr>
        <w:t>9</w:t>
      </w:r>
      <w:r w:rsidR="009060E9" w:rsidRPr="00D70FE5">
        <w:rPr>
          <w:szCs w:val="24"/>
        </w:rPr>
        <w:t xml:space="preserve">. </w:t>
      </w:r>
      <w:r w:rsidR="0083242F" w:rsidRPr="00CF70FB">
        <w:t>Информация для пациента и Информированное</w:t>
      </w:r>
      <w:r w:rsidR="0083242F" w:rsidRPr="009060E9">
        <w:t xml:space="preserve"> согласие на терапию ПИТРС</w:t>
      </w:r>
      <w:bookmarkEnd w:id="148"/>
    </w:p>
    <w:p w:rsidR="0083242F" w:rsidRPr="008838F2" w:rsidRDefault="0083242F" w:rsidP="0081613B">
      <w:pPr>
        <w:ind w:right="282"/>
        <w:jc w:val="center"/>
        <w:rPr>
          <w:b/>
          <w:sz w:val="28"/>
        </w:rPr>
      </w:pPr>
      <w:bookmarkStart w:id="149" w:name="_Toc275274095"/>
      <w:r w:rsidRPr="008838F2">
        <w:rPr>
          <w:b/>
          <w:sz w:val="28"/>
        </w:rPr>
        <w:t>Информация для пациента</w:t>
      </w:r>
      <w:bookmarkEnd w:id="149"/>
    </w:p>
    <w:p w:rsidR="0083242F" w:rsidRPr="008838F2" w:rsidRDefault="0083242F" w:rsidP="0081613B">
      <w:pPr>
        <w:ind w:right="282"/>
        <w:jc w:val="center"/>
        <w:rPr>
          <w:b/>
          <w:sz w:val="28"/>
        </w:rPr>
      </w:pPr>
      <w:r w:rsidRPr="008838F2">
        <w:rPr>
          <w:b/>
          <w:sz w:val="28"/>
        </w:rPr>
        <w:t>и Информированное согласие на терапию ПИТРС</w:t>
      </w:r>
    </w:p>
    <w:p w:rsidR="0083242F" w:rsidRPr="008838F2" w:rsidRDefault="0083242F" w:rsidP="0081613B">
      <w:pPr>
        <w:ind w:right="282"/>
        <w:jc w:val="center"/>
        <w:rPr>
          <w:b/>
        </w:rPr>
      </w:pPr>
      <w:r w:rsidRPr="008838F2">
        <w:rPr>
          <w:b/>
        </w:rPr>
        <w:t>I. Информация для пациента</w:t>
      </w:r>
    </w:p>
    <w:p w:rsidR="0083242F" w:rsidRPr="008838F2" w:rsidRDefault="0083242F" w:rsidP="0081613B">
      <w:pPr>
        <w:ind w:right="282"/>
        <w:jc w:val="both"/>
      </w:pPr>
      <w:r w:rsidRPr="008838F2">
        <w:t xml:space="preserve">Уважаемый пациент, </w:t>
      </w:r>
    </w:p>
    <w:p w:rsidR="0083242F" w:rsidRPr="008838F2" w:rsidRDefault="0083242F" w:rsidP="0081613B">
      <w:pPr>
        <w:ind w:right="282"/>
        <w:jc w:val="both"/>
      </w:pPr>
      <w:r w:rsidRPr="008838F2">
        <w:t>Вам установлен диагноз «рассеянный склероз» (РС) – одно из распространенных заболеваний центральной нервной системы (ЦНС) у лиц молодого возраста, это хроническое прогрессирующее аутоиммунное заболевание, при котором поражается миелиновая оболочка нервных волокон головного и спинного мозга. Считается, что причиной повреждения является патологическая гиперактивность естественных защитных сил организма (иммунной системы), которые, воздействуя на ЦНС, вызывают ее воспаление и, в конечном счете, утрату миелина и нервных волокон, важным является и прогрессирующая дегенерация нервных клеток. Почему это происходит до сих пор точно не известно.</w:t>
      </w:r>
    </w:p>
    <w:p w:rsidR="0083242F" w:rsidRPr="008838F2" w:rsidRDefault="0083242F" w:rsidP="0081613B">
      <w:pPr>
        <w:ind w:right="282"/>
        <w:jc w:val="both"/>
      </w:pPr>
      <w:r w:rsidRPr="008838F2">
        <w:t xml:space="preserve">В большинстве случаев РС начинается приступами (обострениями) симптомов с последующим полным или неполным восстановлением. </w:t>
      </w:r>
    </w:p>
    <w:p w:rsidR="0083242F" w:rsidRPr="008838F2" w:rsidRDefault="0083242F" w:rsidP="0081613B">
      <w:pPr>
        <w:ind w:right="282"/>
        <w:jc w:val="both"/>
      </w:pPr>
      <w:r w:rsidRPr="008838F2">
        <w:t xml:space="preserve">В настоящее время в Российской Федерации зарегистрированы несколько препаратов, изменяющих течение рассеянного склероза (ПИТРС), все они прошли многочисленные многоцентровые международные исследования по определению их безопасности и эффективности. Точный механизм их действия не известен, однако, считается, что они снижают патологическую активность иммунной системы, наблюдающуюся при РС, то есть потенциально снижают риск возникновения обострений, либо снижают выраженность возникающих симптомов. Однако, ни один из препаратов не позволят полностью излечить РС. </w:t>
      </w:r>
    </w:p>
    <w:p w:rsidR="0083242F" w:rsidRPr="008838F2" w:rsidRDefault="0083242F" w:rsidP="0081613B">
      <w:pPr>
        <w:ind w:right="282"/>
        <w:jc w:val="both"/>
      </w:pPr>
      <w:r w:rsidRPr="008838F2">
        <w:t>Во всех проведенных исследованиях ключевой позицией терапии ПИТРС является непрерывность их использования и полное следование режиму дозирования, отраженному в инструкции. Отклонение от предлагаемой схемы и прекращение использования препарата возможно только по рекомендации Вашего лечащего врача, в противном случае могут возникнуть нежелательные последствия для организма, которые могут привести к невозможности использования у Вас данного препарата.</w:t>
      </w:r>
    </w:p>
    <w:p w:rsidR="0083242F" w:rsidRPr="008838F2" w:rsidRDefault="0083242F" w:rsidP="0081613B">
      <w:pPr>
        <w:ind w:right="282"/>
        <w:jc w:val="both"/>
      </w:pPr>
      <w:r w:rsidRPr="008838F2">
        <w:t xml:space="preserve">Использование ПИТРС сопряжено с возникновением индивидуальных для каждого препарата побочных эффектов, имеющих в некоторых случаях выраженные проявления. Для получения более подробной информации о возможных побочных </w:t>
      </w:r>
      <w:r w:rsidRPr="008838F2">
        <w:lastRenderedPageBreak/>
        <w:t>эффектах назначенного Вам препарата, пожалуйста, обратитесь к Вашему лечащему врачу. В случае возникновения тяжелых побочных эффектов Вы должны немедленно сообщить об этом Вашему лечащему врачу.</w:t>
      </w:r>
    </w:p>
    <w:p w:rsidR="0083242F" w:rsidRPr="008838F2" w:rsidRDefault="0083242F" w:rsidP="0081613B">
      <w:pPr>
        <w:ind w:right="282"/>
        <w:jc w:val="both"/>
      </w:pPr>
      <w:r w:rsidRPr="008838F2">
        <w:t>Существует ряд противопоказаний, при возникновении которых Вам может быть отменен лекарственный препарат, основным из них является беременность и лактация. Отмена препарата необходима в связи с недостатком знаний о его действия на плод, поэтому при возникновении беременности Вы должны немедленно сообщить об этом Вашему лечащему врачу. Во избежание возникновения случайных беременностей необходимо использовать надежный метод контрацепции: внутриматочная спираль, пероральные контрацептивы и адекватные барьерные методы (презервативы со спермицидом).</w:t>
      </w:r>
    </w:p>
    <w:p w:rsidR="0083242F" w:rsidRPr="008838F2" w:rsidRDefault="0083242F" w:rsidP="0081613B">
      <w:pPr>
        <w:ind w:right="282"/>
        <w:jc w:val="both"/>
      </w:pPr>
      <w:r w:rsidRPr="008838F2">
        <w:t xml:space="preserve">Согласно распоряжению Правительства Российской Федерации от 31 декабря 2008 г. N 2053-р утвержден «Перечень централизованно закупаемых за счет средств федерального бюджета лекарственных средств, предназначенных для лечения больных … рассеянным склерозом…», на основании которого Вам предлагается бесплатно получать назначенный Вам лекарственный препарат ____________________________. </w:t>
      </w:r>
    </w:p>
    <w:p w:rsidR="0083242F" w:rsidRPr="008838F2" w:rsidRDefault="0083242F" w:rsidP="0081613B">
      <w:pPr>
        <w:ind w:right="282"/>
        <w:jc w:val="both"/>
      </w:pPr>
    </w:p>
    <w:p w:rsidR="0083242F" w:rsidRPr="008838F2" w:rsidRDefault="0083242F" w:rsidP="0081613B">
      <w:pPr>
        <w:ind w:right="282"/>
        <w:jc w:val="both"/>
      </w:pPr>
    </w:p>
    <w:p w:rsidR="0083242F" w:rsidRPr="008838F2" w:rsidRDefault="0083242F" w:rsidP="0081613B">
      <w:pPr>
        <w:ind w:right="282"/>
        <w:jc w:val="both"/>
        <w:rPr>
          <w:b/>
        </w:rPr>
      </w:pPr>
      <w:r w:rsidRPr="008838F2">
        <w:rPr>
          <w:b/>
        </w:rPr>
        <w:t>II. Информированное согласие</w:t>
      </w:r>
    </w:p>
    <w:p w:rsidR="0083242F" w:rsidRPr="008838F2" w:rsidRDefault="0083242F" w:rsidP="0081613B">
      <w:pPr>
        <w:ind w:right="282"/>
        <w:jc w:val="both"/>
      </w:pPr>
      <w:r w:rsidRPr="008838F2">
        <w:t xml:space="preserve">Я был (была) проинформирован(а) нижеподписавшимся лечащим врачом о возможном действии препаратов, изменяющих течение рассеянного склероза, побочных эффектах и риске. Я извещен(а) о необходимости соблюдать режим лечения, регулярно принимать назначенный мне препарат, в кратчайшие сроки сообщать моему лечащему врачу об ухудшении моего состояния, согласовывать прием любых, не прописанных мне лекарственных средств. </w:t>
      </w:r>
    </w:p>
    <w:p w:rsidR="0083242F" w:rsidRPr="008838F2" w:rsidRDefault="0083242F" w:rsidP="0081613B">
      <w:pPr>
        <w:ind w:right="282"/>
        <w:jc w:val="both"/>
      </w:pPr>
      <w:r w:rsidRPr="008838F2">
        <w:t>Я предупрежден(а) о том, что в случае повторного грубого нарушения режима использования лекарственного средства (неявка за выпиской рецепта и получением препарата в аптеке без уважительной причины свыше 7 дней), препарат может быть отменен в целях моей безопасности, так как предсказать вероятные исходы бесконтрольного использования ПИТРС не представляется возможным.</w:t>
      </w:r>
    </w:p>
    <w:p w:rsidR="0083242F" w:rsidRPr="008838F2" w:rsidRDefault="0083242F" w:rsidP="0081613B">
      <w:pPr>
        <w:ind w:right="282"/>
        <w:jc w:val="both"/>
      </w:pPr>
      <w:r w:rsidRPr="008838F2">
        <w:t xml:space="preserve">Мое лечение является добровольным. В случае возникновения у меня причин для прекращения терапии я могу прекратить прием препарата после письменного уведомления моего лечащего врача и подтверждения факта отмены с его стороны. </w:t>
      </w:r>
    </w:p>
    <w:p w:rsidR="0083242F" w:rsidRPr="008838F2" w:rsidRDefault="0083242F" w:rsidP="0081613B">
      <w:pPr>
        <w:ind w:right="282"/>
        <w:jc w:val="both"/>
      </w:pPr>
      <w:r w:rsidRPr="008838F2">
        <w:t>Я имел(а) возможность задать вопросы и в настоящий момент вопросов не имею.</w:t>
      </w:r>
    </w:p>
    <w:p w:rsidR="0083242F" w:rsidRPr="008838F2" w:rsidRDefault="0083242F" w:rsidP="0081613B">
      <w:pPr>
        <w:ind w:right="282"/>
        <w:jc w:val="both"/>
      </w:pPr>
      <w:r w:rsidRPr="008838F2">
        <w:lastRenderedPageBreak/>
        <w:t>Я получил(а) подписанный и датированный экземпляр этого Информированного согласия.</w:t>
      </w:r>
    </w:p>
    <w:p w:rsidR="0083242F" w:rsidRPr="008838F2" w:rsidRDefault="0083242F" w:rsidP="0081613B">
      <w:pPr>
        <w:ind w:right="282"/>
      </w:pPr>
    </w:p>
    <w:tbl>
      <w:tblPr>
        <w:tblW w:w="9747" w:type="dxa"/>
        <w:tblLayout w:type="fixed"/>
        <w:tblLook w:val="0000" w:firstRow="0" w:lastRow="0" w:firstColumn="0" w:lastColumn="0" w:noHBand="0" w:noVBand="0"/>
      </w:tblPr>
      <w:tblGrid>
        <w:gridCol w:w="4858"/>
        <w:gridCol w:w="236"/>
        <w:gridCol w:w="4653"/>
      </w:tblGrid>
      <w:tr w:rsidR="0083242F" w:rsidRPr="008838F2">
        <w:tc>
          <w:tcPr>
            <w:tcW w:w="4858" w:type="dxa"/>
            <w:shd w:val="clear" w:color="auto" w:fill="auto"/>
          </w:tcPr>
          <w:p w:rsidR="0083242F" w:rsidRPr="008838F2" w:rsidRDefault="0083242F" w:rsidP="0081613B">
            <w:pPr>
              <w:ind w:right="282" w:firstLine="0"/>
            </w:pPr>
            <w:r w:rsidRPr="008838F2">
              <w:t>С назначенным мне лечением согласен (согласна)</w:t>
            </w:r>
          </w:p>
        </w:tc>
        <w:tc>
          <w:tcPr>
            <w:tcW w:w="236" w:type="dxa"/>
            <w:shd w:val="clear" w:color="auto" w:fill="auto"/>
          </w:tcPr>
          <w:p w:rsidR="0083242F" w:rsidRPr="008838F2" w:rsidRDefault="0083242F" w:rsidP="0081613B">
            <w:pPr>
              <w:ind w:right="282"/>
            </w:pPr>
          </w:p>
        </w:tc>
        <w:tc>
          <w:tcPr>
            <w:tcW w:w="4653" w:type="dxa"/>
            <w:shd w:val="clear" w:color="auto" w:fill="auto"/>
          </w:tcPr>
          <w:p w:rsidR="0083242F" w:rsidRPr="008838F2" w:rsidRDefault="0083242F" w:rsidP="0081613B">
            <w:pPr>
              <w:ind w:right="282" w:firstLine="0"/>
            </w:pPr>
            <w:r w:rsidRPr="008838F2">
              <w:t>От назначенного мне лечения отказался (отказалась)</w:t>
            </w:r>
          </w:p>
        </w:tc>
      </w:tr>
      <w:tr w:rsidR="0083242F" w:rsidRPr="008838F2">
        <w:tc>
          <w:tcPr>
            <w:tcW w:w="4858" w:type="dxa"/>
            <w:shd w:val="clear" w:color="auto" w:fill="auto"/>
          </w:tcPr>
          <w:p w:rsidR="0083242F" w:rsidRPr="008838F2" w:rsidRDefault="0083242F" w:rsidP="0081613B">
            <w:pPr>
              <w:ind w:right="282"/>
            </w:pPr>
          </w:p>
        </w:tc>
        <w:tc>
          <w:tcPr>
            <w:tcW w:w="236" w:type="dxa"/>
            <w:shd w:val="clear" w:color="auto" w:fill="auto"/>
          </w:tcPr>
          <w:p w:rsidR="0083242F" w:rsidRPr="008838F2" w:rsidRDefault="0083242F" w:rsidP="0081613B">
            <w:pPr>
              <w:ind w:right="282"/>
            </w:pPr>
          </w:p>
        </w:tc>
        <w:tc>
          <w:tcPr>
            <w:tcW w:w="4653" w:type="dxa"/>
            <w:shd w:val="clear" w:color="auto" w:fill="auto"/>
          </w:tcPr>
          <w:p w:rsidR="0083242F" w:rsidRPr="008838F2" w:rsidRDefault="0083242F" w:rsidP="0081613B">
            <w:pPr>
              <w:ind w:right="282"/>
            </w:pPr>
          </w:p>
        </w:tc>
      </w:tr>
      <w:tr w:rsidR="0083242F" w:rsidRPr="008838F2">
        <w:tc>
          <w:tcPr>
            <w:tcW w:w="4858" w:type="dxa"/>
            <w:shd w:val="clear" w:color="auto" w:fill="auto"/>
          </w:tcPr>
          <w:p w:rsidR="0083242F" w:rsidRPr="008838F2" w:rsidRDefault="0083242F" w:rsidP="0081613B">
            <w:pPr>
              <w:ind w:right="282" w:firstLine="0"/>
            </w:pPr>
            <w:r w:rsidRPr="008838F2">
              <w:t>ПАЦИЕНТ</w:t>
            </w:r>
          </w:p>
        </w:tc>
        <w:tc>
          <w:tcPr>
            <w:tcW w:w="236" w:type="dxa"/>
            <w:shd w:val="clear" w:color="auto" w:fill="auto"/>
          </w:tcPr>
          <w:p w:rsidR="0083242F" w:rsidRPr="008838F2" w:rsidRDefault="0083242F" w:rsidP="0081613B">
            <w:pPr>
              <w:ind w:right="282"/>
            </w:pPr>
          </w:p>
        </w:tc>
        <w:tc>
          <w:tcPr>
            <w:tcW w:w="4653" w:type="dxa"/>
            <w:shd w:val="clear" w:color="auto" w:fill="auto"/>
          </w:tcPr>
          <w:p w:rsidR="0083242F" w:rsidRPr="008838F2" w:rsidRDefault="0083242F" w:rsidP="0081613B">
            <w:pPr>
              <w:ind w:right="282" w:firstLine="0"/>
            </w:pPr>
            <w:r w:rsidRPr="008838F2">
              <w:t>ЛЕЧАЩИЙ ВРАЧ</w:t>
            </w:r>
          </w:p>
        </w:tc>
      </w:tr>
      <w:tr w:rsidR="0083242F" w:rsidRPr="008838F2">
        <w:trPr>
          <w:trHeight w:val="534"/>
        </w:trPr>
        <w:tc>
          <w:tcPr>
            <w:tcW w:w="4858" w:type="dxa"/>
            <w:tcBorders>
              <w:bottom w:val="single" w:sz="4" w:space="0" w:color="000000"/>
            </w:tcBorders>
            <w:shd w:val="clear" w:color="auto" w:fill="auto"/>
          </w:tcPr>
          <w:p w:rsidR="0083242F" w:rsidRPr="008838F2" w:rsidRDefault="0083242F" w:rsidP="0081613B">
            <w:pPr>
              <w:ind w:right="282"/>
            </w:pPr>
          </w:p>
        </w:tc>
        <w:tc>
          <w:tcPr>
            <w:tcW w:w="236" w:type="dxa"/>
            <w:shd w:val="clear" w:color="auto" w:fill="auto"/>
          </w:tcPr>
          <w:p w:rsidR="0083242F" w:rsidRPr="008838F2" w:rsidRDefault="0083242F" w:rsidP="0081613B">
            <w:pPr>
              <w:ind w:right="282"/>
            </w:pPr>
          </w:p>
        </w:tc>
        <w:tc>
          <w:tcPr>
            <w:tcW w:w="4653" w:type="dxa"/>
            <w:tcBorders>
              <w:bottom w:val="single" w:sz="4" w:space="0" w:color="000000"/>
            </w:tcBorders>
            <w:shd w:val="clear" w:color="auto" w:fill="auto"/>
          </w:tcPr>
          <w:p w:rsidR="0083242F" w:rsidRPr="008838F2" w:rsidRDefault="0083242F" w:rsidP="0081613B">
            <w:pPr>
              <w:ind w:right="282"/>
            </w:pPr>
          </w:p>
        </w:tc>
      </w:tr>
      <w:tr w:rsidR="0083242F" w:rsidRPr="008838F2">
        <w:tc>
          <w:tcPr>
            <w:tcW w:w="4858" w:type="dxa"/>
            <w:tcBorders>
              <w:top w:val="single" w:sz="4" w:space="0" w:color="000000"/>
            </w:tcBorders>
            <w:shd w:val="clear" w:color="auto" w:fill="auto"/>
          </w:tcPr>
          <w:p w:rsidR="0083242F" w:rsidRPr="008838F2" w:rsidRDefault="0083242F" w:rsidP="0081613B">
            <w:pPr>
              <w:ind w:right="282" w:firstLine="0"/>
            </w:pPr>
            <w:r w:rsidRPr="008838F2">
              <w:t>ФИО ПЕЧАТНЫМИ БУКВАМИ</w:t>
            </w:r>
          </w:p>
        </w:tc>
        <w:tc>
          <w:tcPr>
            <w:tcW w:w="236" w:type="dxa"/>
            <w:shd w:val="clear" w:color="auto" w:fill="auto"/>
          </w:tcPr>
          <w:p w:rsidR="0083242F" w:rsidRPr="008838F2" w:rsidRDefault="0083242F" w:rsidP="0081613B">
            <w:pPr>
              <w:ind w:right="282"/>
            </w:pPr>
          </w:p>
        </w:tc>
        <w:tc>
          <w:tcPr>
            <w:tcW w:w="4653" w:type="dxa"/>
            <w:tcBorders>
              <w:top w:val="single" w:sz="4" w:space="0" w:color="000000"/>
            </w:tcBorders>
            <w:shd w:val="clear" w:color="auto" w:fill="auto"/>
          </w:tcPr>
          <w:p w:rsidR="0083242F" w:rsidRPr="008838F2" w:rsidRDefault="0083242F" w:rsidP="0081613B">
            <w:pPr>
              <w:ind w:right="282" w:firstLine="0"/>
            </w:pPr>
            <w:r w:rsidRPr="008838F2">
              <w:t>ФИО ПЕЧАТНЫМИ БУКВАМИ</w:t>
            </w:r>
          </w:p>
        </w:tc>
      </w:tr>
      <w:tr w:rsidR="0083242F" w:rsidRPr="008838F2">
        <w:trPr>
          <w:trHeight w:val="484"/>
        </w:trPr>
        <w:tc>
          <w:tcPr>
            <w:tcW w:w="4858" w:type="dxa"/>
            <w:tcBorders>
              <w:bottom w:val="single" w:sz="4" w:space="0" w:color="000000"/>
            </w:tcBorders>
            <w:shd w:val="clear" w:color="auto" w:fill="auto"/>
          </w:tcPr>
          <w:p w:rsidR="0083242F" w:rsidRPr="008838F2" w:rsidRDefault="0083242F" w:rsidP="0081613B">
            <w:pPr>
              <w:ind w:right="282"/>
            </w:pPr>
          </w:p>
        </w:tc>
        <w:tc>
          <w:tcPr>
            <w:tcW w:w="236" w:type="dxa"/>
            <w:shd w:val="clear" w:color="auto" w:fill="auto"/>
          </w:tcPr>
          <w:p w:rsidR="0083242F" w:rsidRPr="008838F2" w:rsidRDefault="0083242F" w:rsidP="0081613B">
            <w:pPr>
              <w:ind w:right="282"/>
            </w:pPr>
          </w:p>
        </w:tc>
        <w:tc>
          <w:tcPr>
            <w:tcW w:w="4653" w:type="dxa"/>
            <w:tcBorders>
              <w:bottom w:val="single" w:sz="4" w:space="0" w:color="000000"/>
            </w:tcBorders>
            <w:shd w:val="clear" w:color="auto" w:fill="auto"/>
          </w:tcPr>
          <w:p w:rsidR="0083242F" w:rsidRPr="008838F2" w:rsidRDefault="0083242F" w:rsidP="0081613B">
            <w:pPr>
              <w:ind w:right="282"/>
            </w:pPr>
          </w:p>
        </w:tc>
      </w:tr>
      <w:tr w:rsidR="0083242F" w:rsidRPr="008838F2">
        <w:trPr>
          <w:trHeight w:val="260"/>
        </w:trPr>
        <w:tc>
          <w:tcPr>
            <w:tcW w:w="4858" w:type="dxa"/>
            <w:tcBorders>
              <w:top w:val="single" w:sz="4" w:space="0" w:color="000000"/>
            </w:tcBorders>
            <w:shd w:val="clear" w:color="auto" w:fill="auto"/>
          </w:tcPr>
          <w:p w:rsidR="0083242F" w:rsidRPr="008838F2" w:rsidRDefault="0083242F" w:rsidP="0081613B">
            <w:pPr>
              <w:ind w:right="282" w:firstLine="0"/>
            </w:pPr>
            <w:r w:rsidRPr="008838F2">
              <w:t>ПОДПИСЬ</w:t>
            </w:r>
          </w:p>
        </w:tc>
        <w:tc>
          <w:tcPr>
            <w:tcW w:w="236" w:type="dxa"/>
            <w:shd w:val="clear" w:color="auto" w:fill="auto"/>
          </w:tcPr>
          <w:p w:rsidR="0083242F" w:rsidRPr="008838F2" w:rsidRDefault="0083242F" w:rsidP="0081613B">
            <w:pPr>
              <w:ind w:right="282"/>
            </w:pPr>
          </w:p>
        </w:tc>
        <w:tc>
          <w:tcPr>
            <w:tcW w:w="4653" w:type="dxa"/>
            <w:tcBorders>
              <w:top w:val="single" w:sz="4" w:space="0" w:color="000000"/>
            </w:tcBorders>
            <w:shd w:val="clear" w:color="auto" w:fill="auto"/>
          </w:tcPr>
          <w:p w:rsidR="0083242F" w:rsidRPr="008838F2" w:rsidRDefault="0083242F" w:rsidP="0081613B">
            <w:pPr>
              <w:ind w:right="282" w:firstLine="0"/>
            </w:pPr>
            <w:r w:rsidRPr="008838F2">
              <w:t>ПОДПИСЬ</w:t>
            </w:r>
          </w:p>
        </w:tc>
      </w:tr>
      <w:tr w:rsidR="0083242F" w:rsidRPr="008838F2">
        <w:trPr>
          <w:trHeight w:val="260"/>
        </w:trPr>
        <w:tc>
          <w:tcPr>
            <w:tcW w:w="4858" w:type="dxa"/>
            <w:shd w:val="clear" w:color="auto" w:fill="auto"/>
          </w:tcPr>
          <w:p w:rsidR="0083242F" w:rsidRPr="008838F2" w:rsidRDefault="0083242F" w:rsidP="0081613B">
            <w:pPr>
              <w:ind w:right="282" w:firstLine="0"/>
            </w:pPr>
            <w:r w:rsidRPr="008838F2">
              <w:t>ДАТА и ВРЕМЯ</w:t>
            </w:r>
          </w:p>
        </w:tc>
        <w:tc>
          <w:tcPr>
            <w:tcW w:w="236" w:type="dxa"/>
            <w:shd w:val="clear" w:color="auto" w:fill="auto"/>
          </w:tcPr>
          <w:p w:rsidR="0083242F" w:rsidRPr="008838F2" w:rsidRDefault="0083242F" w:rsidP="0081613B">
            <w:pPr>
              <w:ind w:right="282"/>
            </w:pPr>
          </w:p>
        </w:tc>
        <w:tc>
          <w:tcPr>
            <w:tcW w:w="4653" w:type="dxa"/>
            <w:shd w:val="clear" w:color="auto" w:fill="auto"/>
          </w:tcPr>
          <w:p w:rsidR="0083242F" w:rsidRPr="008838F2" w:rsidRDefault="0083242F" w:rsidP="0081613B">
            <w:pPr>
              <w:ind w:right="282" w:firstLine="0"/>
            </w:pPr>
            <w:r w:rsidRPr="008838F2">
              <w:t>ДАТА и ВРЕМЯ</w:t>
            </w:r>
          </w:p>
        </w:tc>
      </w:tr>
    </w:tbl>
    <w:p w:rsidR="0083242F" w:rsidRPr="008838F2" w:rsidRDefault="0083242F" w:rsidP="0081613B">
      <w:pPr>
        <w:ind w:right="282"/>
      </w:pPr>
    </w:p>
    <w:p w:rsidR="003B4D96" w:rsidRDefault="003B4D96" w:rsidP="00CB6A21">
      <w:pPr>
        <w:widowControl w:val="0"/>
        <w:autoSpaceDE w:val="0"/>
        <w:autoSpaceDN w:val="0"/>
        <w:adjustRightInd w:val="0"/>
        <w:ind w:firstLine="0"/>
        <w:jc w:val="both"/>
        <w:rPr>
          <w:szCs w:val="24"/>
          <w:highlight w:val="green"/>
        </w:rPr>
      </w:pPr>
    </w:p>
    <w:p w:rsidR="00736ECC" w:rsidRPr="00CF70FB" w:rsidRDefault="00206CD6" w:rsidP="00C67A36">
      <w:pPr>
        <w:pStyle w:val="1"/>
        <w:jc w:val="both"/>
      </w:pPr>
      <w:bookmarkStart w:id="150" w:name="_Toc533624443"/>
      <w:r w:rsidRPr="00D70FE5">
        <w:t>Приложение Г1</w:t>
      </w:r>
      <w:r w:rsidR="00671DEB">
        <w:t>0</w:t>
      </w:r>
      <w:r w:rsidR="001D2523" w:rsidRPr="00CF70FB">
        <w:t xml:space="preserve">. </w:t>
      </w:r>
      <w:r w:rsidR="00736ECC" w:rsidRPr="00CF70FB">
        <w:t>Принципы отмены и замены ПИТРС</w:t>
      </w:r>
      <w:r w:rsidR="000E7A6D" w:rsidRPr="000E7A6D">
        <w:t xml:space="preserve"> [</w:t>
      </w:r>
      <w:r w:rsidR="00DE0D44" w:rsidRPr="00DE0D44">
        <w:t>31</w:t>
      </w:r>
      <w:r w:rsidR="000E7A6D" w:rsidRPr="000E7A6D">
        <w:t>]</w:t>
      </w:r>
      <w:bookmarkEnd w:id="150"/>
    </w:p>
    <w:p w:rsidR="00016E62" w:rsidRPr="002D6EE7" w:rsidRDefault="00016E62" w:rsidP="002D6EE7">
      <w:pPr>
        <w:ind w:right="282" w:firstLine="0"/>
        <w:jc w:val="both"/>
        <w:rPr>
          <w:bCs/>
        </w:rPr>
      </w:pPr>
      <w:r w:rsidRPr="002D6EE7">
        <w:rPr>
          <w:bCs/>
        </w:rPr>
        <w:t xml:space="preserve">Критерии неэффективности терапии ПИТРС </w:t>
      </w:r>
      <w:r w:rsidR="0003164D" w:rsidRPr="002D6EE7">
        <w:rPr>
          <w:bCs/>
        </w:rPr>
        <w:t>«</w:t>
      </w:r>
      <w:r w:rsidRPr="002D6EE7">
        <w:rPr>
          <w:bCs/>
        </w:rPr>
        <w:t>первой линии</w:t>
      </w:r>
      <w:r w:rsidR="0003164D" w:rsidRPr="002D6EE7">
        <w:rPr>
          <w:bCs/>
        </w:rPr>
        <w:t>»</w:t>
      </w:r>
      <w:r w:rsidRPr="002D6EE7">
        <w:rPr>
          <w:bCs/>
        </w:rPr>
        <w:t xml:space="preserve"> и замены на препараты </w:t>
      </w:r>
      <w:r w:rsidR="0003164D" w:rsidRPr="002D6EE7">
        <w:rPr>
          <w:bCs/>
        </w:rPr>
        <w:t>«</w:t>
      </w:r>
      <w:r w:rsidRPr="002D6EE7">
        <w:rPr>
          <w:bCs/>
        </w:rPr>
        <w:t>второй линии</w:t>
      </w:r>
      <w:r w:rsidR="0003164D" w:rsidRPr="002D6EE7">
        <w:rPr>
          <w:bCs/>
        </w:rPr>
        <w:t>»</w:t>
      </w:r>
      <w:r w:rsidRPr="002D6EE7">
        <w:rPr>
          <w:bCs/>
        </w:rPr>
        <w:t xml:space="preserve">  (действие при наличии 3 признаков)*</w:t>
      </w:r>
      <w:r w:rsidR="00B105FF" w:rsidRPr="002D6EE7">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2243"/>
        <w:gridCol w:w="1869"/>
        <w:gridCol w:w="1752"/>
      </w:tblGrid>
      <w:tr w:rsidR="002C75BF" w:rsidRPr="008838F2" w:rsidTr="002D6EE7">
        <w:tc>
          <w:tcPr>
            <w:tcW w:w="1809" w:type="dxa"/>
            <w:shd w:val="clear" w:color="auto" w:fill="auto"/>
          </w:tcPr>
          <w:p w:rsidR="00016E62" w:rsidRPr="008838F2" w:rsidRDefault="00016E62" w:rsidP="00CC38B7">
            <w:pPr>
              <w:widowControl w:val="0"/>
              <w:autoSpaceDE w:val="0"/>
              <w:autoSpaceDN w:val="0"/>
              <w:adjustRightInd w:val="0"/>
              <w:spacing w:line="240" w:lineRule="auto"/>
              <w:ind w:firstLine="0"/>
              <w:rPr>
                <w:b/>
                <w:bCs/>
              </w:rPr>
            </w:pPr>
            <w:r w:rsidRPr="008838F2">
              <w:rPr>
                <w:b/>
                <w:bCs/>
              </w:rPr>
              <w:t>Классификация ответа</w:t>
            </w:r>
          </w:p>
        </w:tc>
        <w:tc>
          <w:tcPr>
            <w:tcW w:w="1560" w:type="dxa"/>
            <w:shd w:val="clear" w:color="auto" w:fill="auto"/>
          </w:tcPr>
          <w:p w:rsidR="00016E62" w:rsidRPr="008838F2" w:rsidRDefault="00016E62" w:rsidP="00CC38B7">
            <w:pPr>
              <w:widowControl w:val="0"/>
              <w:autoSpaceDE w:val="0"/>
              <w:autoSpaceDN w:val="0"/>
              <w:adjustRightInd w:val="0"/>
              <w:spacing w:line="240" w:lineRule="auto"/>
              <w:ind w:firstLine="0"/>
              <w:rPr>
                <w:b/>
                <w:bCs/>
              </w:rPr>
            </w:pPr>
            <w:r w:rsidRPr="008838F2">
              <w:rPr>
                <w:b/>
                <w:bCs/>
              </w:rPr>
              <w:t>Обострения*</w:t>
            </w:r>
          </w:p>
        </w:tc>
        <w:tc>
          <w:tcPr>
            <w:tcW w:w="2243" w:type="dxa"/>
            <w:shd w:val="clear" w:color="auto" w:fill="auto"/>
          </w:tcPr>
          <w:p w:rsidR="00016E62" w:rsidRPr="008838F2" w:rsidRDefault="00016E62" w:rsidP="00CC38B7">
            <w:pPr>
              <w:widowControl w:val="0"/>
              <w:autoSpaceDE w:val="0"/>
              <w:autoSpaceDN w:val="0"/>
              <w:adjustRightInd w:val="0"/>
              <w:spacing w:line="240" w:lineRule="auto"/>
              <w:ind w:firstLine="0"/>
              <w:rPr>
                <w:b/>
                <w:bCs/>
              </w:rPr>
            </w:pPr>
            <w:r w:rsidRPr="008838F2">
              <w:rPr>
                <w:b/>
                <w:bCs/>
              </w:rPr>
              <w:t>Прогрессирование инвалидности</w:t>
            </w:r>
          </w:p>
        </w:tc>
        <w:tc>
          <w:tcPr>
            <w:tcW w:w="1869" w:type="dxa"/>
            <w:shd w:val="clear" w:color="auto" w:fill="auto"/>
          </w:tcPr>
          <w:p w:rsidR="00016E62" w:rsidRPr="008838F2" w:rsidRDefault="00016E62" w:rsidP="00CC38B7">
            <w:pPr>
              <w:widowControl w:val="0"/>
              <w:autoSpaceDE w:val="0"/>
              <w:autoSpaceDN w:val="0"/>
              <w:adjustRightInd w:val="0"/>
              <w:spacing w:line="240" w:lineRule="auto"/>
              <w:ind w:firstLine="0"/>
              <w:rPr>
                <w:b/>
                <w:bCs/>
              </w:rPr>
            </w:pPr>
            <w:r w:rsidRPr="008838F2">
              <w:rPr>
                <w:b/>
                <w:bCs/>
              </w:rPr>
              <w:t>Данные МРТ</w:t>
            </w:r>
            <w:r w:rsidRPr="008838F2">
              <w:rPr>
                <w:b/>
                <w:bCs/>
                <w:lang w:val="en-US"/>
              </w:rPr>
              <w:t>**</w:t>
            </w:r>
          </w:p>
        </w:tc>
        <w:tc>
          <w:tcPr>
            <w:tcW w:w="1752" w:type="dxa"/>
            <w:shd w:val="clear" w:color="auto" w:fill="auto"/>
          </w:tcPr>
          <w:p w:rsidR="00016E62" w:rsidRPr="008838F2" w:rsidRDefault="00016E62" w:rsidP="00CC38B7">
            <w:pPr>
              <w:widowControl w:val="0"/>
              <w:autoSpaceDE w:val="0"/>
              <w:autoSpaceDN w:val="0"/>
              <w:adjustRightInd w:val="0"/>
              <w:spacing w:line="240" w:lineRule="auto"/>
              <w:ind w:firstLine="0"/>
              <w:rPr>
                <w:b/>
                <w:bCs/>
              </w:rPr>
            </w:pPr>
            <w:r w:rsidRPr="008838F2">
              <w:rPr>
                <w:b/>
                <w:bCs/>
              </w:rPr>
              <w:t>Действие</w:t>
            </w:r>
          </w:p>
        </w:tc>
      </w:tr>
      <w:tr w:rsidR="000379B3" w:rsidRPr="008838F2" w:rsidTr="002D6EE7">
        <w:tc>
          <w:tcPr>
            <w:tcW w:w="1809" w:type="dxa"/>
            <w:vMerge w:val="restart"/>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Нет ответа (резистент</w:t>
            </w:r>
            <w:r>
              <w:rPr>
                <w:bCs/>
              </w:rPr>
              <w:t>-</w:t>
            </w:r>
            <w:r w:rsidRPr="008838F2">
              <w:rPr>
                <w:bCs/>
              </w:rPr>
              <w:t>ность)</w:t>
            </w:r>
          </w:p>
        </w:tc>
        <w:tc>
          <w:tcPr>
            <w:tcW w:w="1560"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1 и более среднее или тяжелое обострение</w:t>
            </w:r>
          </w:p>
        </w:tc>
        <w:tc>
          <w:tcPr>
            <w:tcW w:w="2243"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 xml:space="preserve">Необратимое нарастание </w:t>
            </w:r>
            <w:r w:rsidRPr="008838F2">
              <w:rPr>
                <w:bCs/>
                <w:lang w:val="en-US"/>
              </w:rPr>
              <w:t>EDSS</w:t>
            </w:r>
            <w:r w:rsidRPr="008838F2">
              <w:rPr>
                <w:bCs/>
              </w:rPr>
              <w:t xml:space="preserve"> на 1 балл за 6 месяцев или на 2 балла за 12 месяцев</w:t>
            </w:r>
          </w:p>
        </w:tc>
        <w:tc>
          <w:tcPr>
            <w:tcW w:w="1869"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 xml:space="preserve">&gt;1 новых </w:t>
            </w:r>
            <w:r w:rsidRPr="008838F2">
              <w:rPr>
                <w:bCs/>
                <w:lang w:val="en-US"/>
              </w:rPr>
              <w:t>Gd</w:t>
            </w:r>
            <w:r w:rsidRPr="008838F2">
              <w:rPr>
                <w:bCs/>
              </w:rPr>
              <w:t>+ очагов на Т1-ВИ и/или &gt;2 новых или увеличенных очагов на Т2-ВИ</w:t>
            </w:r>
          </w:p>
        </w:tc>
        <w:tc>
          <w:tcPr>
            <w:tcW w:w="1752" w:type="dxa"/>
            <w:vMerge w:val="restart"/>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Переход на ПИТРС второй линии</w:t>
            </w:r>
          </w:p>
        </w:tc>
      </w:tr>
      <w:tr w:rsidR="000379B3" w:rsidRPr="008838F2" w:rsidTr="002D6EE7">
        <w:tc>
          <w:tcPr>
            <w:tcW w:w="1809" w:type="dxa"/>
            <w:vMerge/>
            <w:shd w:val="clear" w:color="auto" w:fill="auto"/>
          </w:tcPr>
          <w:p w:rsidR="000379B3" w:rsidRPr="008838F2" w:rsidRDefault="000379B3" w:rsidP="00CC38B7">
            <w:pPr>
              <w:widowControl w:val="0"/>
              <w:autoSpaceDE w:val="0"/>
              <w:autoSpaceDN w:val="0"/>
              <w:adjustRightInd w:val="0"/>
              <w:spacing w:line="240" w:lineRule="auto"/>
              <w:rPr>
                <w:bCs/>
              </w:rPr>
            </w:pPr>
          </w:p>
        </w:tc>
        <w:tc>
          <w:tcPr>
            <w:tcW w:w="1560"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2 и более средних или тяжелых обострения</w:t>
            </w:r>
          </w:p>
        </w:tc>
        <w:tc>
          <w:tcPr>
            <w:tcW w:w="2243" w:type="dxa"/>
            <w:shd w:val="clear" w:color="auto" w:fill="auto"/>
          </w:tcPr>
          <w:p w:rsidR="000379B3" w:rsidRPr="008838F2" w:rsidRDefault="000379B3" w:rsidP="00CC38B7">
            <w:pPr>
              <w:widowControl w:val="0"/>
              <w:autoSpaceDE w:val="0"/>
              <w:autoSpaceDN w:val="0"/>
              <w:adjustRightInd w:val="0"/>
              <w:spacing w:line="240" w:lineRule="auto"/>
              <w:rPr>
                <w:bCs/>
              </w:rPr>
            </w:pPr>
            <w:r w:rsidRPr="008838F2">
              <w:rPr>
                <w:bCs/>
              </w:rPr>
              <w:t>нет</w:t>
            </w:r>
          </w:p>
        </w:tc>
        <w:tc>
          <w:tcPr>
            <w:tcW w:w="1869"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 xml:space="preserve">&gt;1 новых </w:t>
            </w:r>
            <w:r w:rsidRPr="008838F2">
              <w:rPr>
                <w:bCs/>
                <w:lang w:val="en-US"/>
              </w:rPr>
              <w:t>Gd</w:t>
            </w:r>
            <w:r w:rsidRPr="008838F2">
              <w:rPr>
                <w:bCs/>
              </w:rPr>
              <w:t>+ очагов на Т1-ВИ и/или &gt;2 новых или увеличенных очагов на Т2-ВИ</w:t>
            </w:r>
          </w:p>
        </w:tc>
        <w:tc>
          <w:tcPr>
            <w:tcW w:w="1752" w:type="dxa"/>
            <w:vMerge/>
            <w:shd w:val="clear" w:color="auto" w:fill="auto"/>
          </w:tcPr>
          <w:p w:rsidR="000379B3" w:rsidRPr="008838F2" w:rsidRDefault="000379B3" w:rsidP="00CC38B7">
            <w:pPr>
              <w:widowControl w:val="0"/>
              <w:autoSpaceDE w:val="0"/>
              <w:autoSpaceDN w:val="0"/>
              <w:adjustRightInd w:val="0"/>
              <w:spacing w:line="240" w:lineRule="auto"/>
              <w:rPr>
                <w:bCs/>
              </w:rPr>
            </w:pPr>
          </w:p>
        </w:tc>
      </w:tr>
      <w:tr w:rsidR="000379B3" w:rsidRPr="008838F2" w:rsidTr="002D6EE7">
        <w:tc>
          <w:tcPr>
            <w:tcW w:w="1809" w:type="dxa"/>
            <w:vMerge/>
            <w:shd w:val="clear" w:color="auto" w:fill="auto"/>
          </w:tcPr>
          <w:p w:rsidR="000379B3" w:rsidRPr="008838F2" w:rsidRDefault="000379B3" w:rsidP="00CC38B7">
            <w:pPr>
              <w:widowControl w:val="0"/>
              <w:autoSpaceDE w:val="0"/>
              <w:autoSpaceDN w:val="0"/>
              <w:adjustRightInd w:val="0"/>
              <w:spacing w:line="240" w:lineRule="auto"/>
              <w:rPr>
                <w:bCs/>
              </w:rPr>
            </w:pPr>
          </w:p>
        </w:tc>
        <w:tc>
          <w:tcPr>
            <w:tcW w:w="1560"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2 и более средних или тяжелых обострения</w:t>
            </w:r>
          </w:p>
        </w:tc>
        <w:tc>
          <w:tcPr>
            <w:tcW w:w="2243"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 xml:space="preserve">Необратимое нарастание </w:t>
            </w:r>
            <w:r w:rsidRPr="008838F2">
              <w:rPr>
                <w:bCs/>
                <w:lang w:val="en-US"/>
              </w:rPr>
              <w:t>EDSS</w:t>
            </w:r>
            <w:r w:rsidRPr="008838F2">
              <w:rPr>
                <w:bCs/>
              </w:rPr>
              <w:t xml:space="preserve"> на один балл за 6 месяцев или на 2 балла за 12 месяцев</w:t>
            </w:r>
          </w:p>
        </w:tc>
        <w:tc>
          <w:tcPr>
            <w:tcW w:w="1869" w:type="dxa"/>
            <w:shd w:val="clear" w:color="auto" w:fill="auto"/>
          </w:tcPr>
          <w:p w:rsidR="000379B3" w:rsidRPr="008838F2" w:rsidRDefault="000379B3" w:rsidP="00CC38B7">
            <w:pPr>
              <w:widowControl w:val="0"/>
              <w:autoSpaceDE w:val="0"/>
              <w:autoSpaceDN w:val="0"/>
              <w:adjustRightInd w:val="0"/>
              <w:spacing w:line="240" w:lineRule="auto"/>
              <w:ind w:firstLine="0"/>
              <w:rPr>
                <w:bCs/>
                <w:lang w:val="en-US"/>
              </w:rPr>
            </w:pPr>
            <w:r w:rsidRPr="008838F2">
              <w:rPr>
                <w:bCs/>
                <w:lang w:val="en-US"/>
              </w:rPr>
              <w:t>Нет негативных изменений</w:t>
            </w:r>
          </w:p>
        </w:tc>
        <w:tc>
          <w:tcPr>
            <w:tcW w:w="1752" w:type="dxa"/>
            <w:vMerge/>
            <w:shd w:val="clear" w:color="auto" w:fill="auto"/>
          </w:tcPr>
          <w:p w:rsidR="000379B3" w:rsidRPr="008838F2" w:rsidRDefault="000379B3" w:rsidP="00CC38B7">
            <w:pPr>
              <w:widowControl w:val="0"/>
              <w:autoSpaceDE w:val="0"/>
              <w:autoSpaceDN w:val="0"/>
              <w:adjustRightInd w:val="0"/>
              <w:spacing w:line="240" w:lineRule="auto"/>
              <w:rPr>
                <w:bCs/>
              </w:rPr>
            </w:pPr>
          </w:p>
        </w:tc>
      </w:tr>
      <w:tr w:rsidR="000379B3" w:rsidRPr="008838F2" w:rsidTr="002D6EE7">
        <w:tc>
          <w:tcPr>
            <w:tcW w:w="1809" w:type="dxa"/>
            <w:vMerge w:val="restart"/>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Субоптималь</w:t>
            </w:r>
            <w:r>
              <w:rPr>
                <w:bCs/>
              </w:rPr>
              <w:t>-</w:t>
            </w:r>
            <w:r w:rsidRPr="008838F2">
              <w:rPr>
                <w:bCs/>
              </w:rPr>
              <w:t>ный ответ</w:t>
            </w:r>
          </w:p>
        </w:tc>
        <w:tc>
          <w:tcPr>
            <w:tcW w:w="1560"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 xml:space="preserve">1 среднее или тяжелое </w:t>
            </w:r>
            <w:r w:rsidRPr="008838F2">
              <w:rPr>
                <w:bCs/>
              </w:rPr>
              <w:lastRenderedPageBreak/>
              <w:t>обострение</w:t>
            </w:r>
          </w:p>
        </w:tc>
        <w:tc>
          <w:tcPr>
            <w:tcW w:w="2243" w:type="dxa"/>
            <w:shd w:val="clear" w:color="auto" w:fill="auto"/>
          </w:tcPr>
          <w:p w:rsidR="000379B3" w:rsidRPr="008838F2" w:rsidRDefault="000379B3" w:rsidP="00CC38B7">
            <w:pPr>
              <w:widowControl w:val="0"/>
              <w:autoSpaceDE w:val="0"/>
              <w:autoSpaceDN w:val="0"/>
              <w:adjustRightInd w:val="0"/>
              <w:spacing w:line="240" w:lineRule="auto"/>
              <w:rPr>
                <w:bCs/>
              </w:rPr>
            </w:pPr>
            <w:r w:rsidRPr="008838F2">
              <w:rPr>
                <w:bCs/>
              </w:rPr>
              <w:lastRenderedPageBreak/>
              <w:t xml:space="preserve"> нет</w:t>
            </w:r>
          </w:p>
        </w:tc>
        <w:tc>
          <w:tcPr>
            <w:tcW w:w="1869"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 xml:space="preserve">&gt;1 новых </w:t>
            </w:r>
            <w:r w:rsidRPr="008838F2">
              <w:rPr>
                <w:bCs/>
                <w:lang w:val="en-US"/>
              </w:rPr>
              <w:t>Gd</w:t>
            </w:r>
            <w:r w:rsidRPr="008838F2">
              <w:rPr>
                <w:bCs/>
              </w:rPr>
              <w:t>+ очагов на Т1-</w:t>
            </w:r>
            <w:r w:rsidRPr="008838F2">
              <w:rPr>
                <w:bCs/>
              </w:rPr>
              <w:lastRenderedPageBreak/>
              <w:t>ВИ и/или &gt;2 новых или увеличенных очагов на Т2-ВИ</w:t>
            </w:r>
          </w:p>
        </w:tc>
        <w:tc>
          <w:tcPr>
            <w:tcW w:w="1752" w:type="dxa"/>
            <w:vMerge w:val="restart"/>
            <w:shd w:val="clear" w:color="auto" w:fill="auto"/>
          </w:tcPr>
          <w:p w:rsidR="000379B3" w:rsidRPr="008838F2" w:rsidRDefault="000379B3" w:rsidP="002C75BF">
            <w:pPr>
              <w:widowControl w:val="0"/>
              <w:autoSpaceDE w:val="0"/>
              <w:autoSpaceDN w:val="0"/>
              <w:adjustRightInd w:val="0"/>
              <w:spacing w:line="240" w:lineRule="auto"/>
              <w:ind w:firstLine="0"/>
              <w:rPr>
                <w:bCs/>
              </w:rPr>
            </w:pPr>
            <w:r>
              <w:rPr>
                <w:bCs/>
              </w:rPr>
              <w:lastRenderedPageBreak/>
              <w:t xml:space="preserve">«горизонтальная замена» </w:t>
            </w:r>
            <w:r>
              <w:rPr>
                <w:bCs/>
              </w:rPr>
              <w:lastRenderedPageBreak/>
              <w:t xml:space="preserve">внутри ПИТРС «первой линии» </w:t>
            </w:r>
          </w:p>
        </w:tc>
      </w:tr>
      <w:tr w:rsidR="000379B3" w:rsidRPr="008838F2" w:rsidTr="002D6EE7">
        <w:tc>
          <w:tcPr>
            <w:tcW w:w="1809" w:type="dxa"/>
            <w:vMerge/>
            <w:shd w:val="clear" w:color="auto" w:fill="auto"/>
          </w:tcPr>
          <w:p w:rsidR="000379B3" w:rsidRPr="008838F2" w:rsidRDefault="000379B3" w:rsidP="00CC38B7">
            <w:pPr>
              <w:widowControl w:val="0"/>
              <w:autoSpaceDE w:val="0"/>
              <w:autoSpaceDN w:val="0"/>
              <w:adjustRightInd w:val="0"/>
              <w:spacing w:line="240" w:lineRule="auto"/>
              <w:rPr>
                <w:bCs/>
              </w:rPr>
            </w:pPr>
          </w:p>
        </w:tc>
        <w:tc>
          <w:tcPr>
            <w:tcW w:w="1560"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1 легкое обострение</w:t>
            </w:r>
          </w:p>
        </w:tc>
        <w:tc>
          <w:tcPr>
            <w:tcW w:w="2243"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 xml:space="preserve">Необратимое нарастание </w:t>
            </w:r>
            <w:r w:rsidRPr="008838F2">
              <w:rPr>
                <w:bCs/>
                <w:lang w:val="en-US"/>
              </w:rPr>
              <w:t>EDSS</w:t>
            </w:r>
            <w:r w:rsidRPr="008838F2">
              <w:rPr>
                <w:bCs/>
              </w:rPr>
              <w:t xml:space="preserve"> на один балл за 6 месяцев или на 2 балла за 12 месяцев</w:t>
            </w:r>
          </w:p>
        </w:tc>
        <w:tc>
          <w:tcPr>
            <w:tcW w:w="1869"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Нет или только нарастание атрофии мозга ***</w:t>
            </w:r>
          </w:p>
        </w:tc>
        <w:tc>
          <w:tcPr>
            <w:tcW w:w="1752" w:type="dxa"/>
            <w:vMerge/>
            <w:shd w:val="clear" w:color="auto" w:fill="auto"/>
          </w:tcPr>
          <w:p w:rsidR="000379B3" w:rsidRPr="008838F2" w:rsidRDefault="000379B3" w:rsidP="00CC38B7">
            <w:pPr>
              <w:widowControl w:val="0"/>
              <w:autoSpaceDE w:val="0"/>
              <w:autoSpaceDN w:val="0"/>
              <w:adjustRightInd w:val="0"/>
              <w:spacing w:line="240" w:lineRule="auto"/>
              <w:rPr>
                <w:bCs/>
              </w:rPr>
            </w:pPr>
          </w:p>
        </w:tc>
      </w:tr>
      <w:tr w:rsidR="000379B3" w:rsidRPr="008838F2" w:rsidTr="002D6EE7">
        <w:tc>
          <w:tcPr>
            <w:tcW w:w="1809" w:type="dxa"/>
            <w:vMerge/>
            <w:shd w:val="clear" w:color="auto" w:fill="auto"/>
          </w:tcPr>
          <w:p w:rsidR="000379B3" w:rsidRPr="008838F2" w:rsidRDefault="000379B3" w:rsidP="00CC38B7">
            <w:pPr>
              <w:widowControl w:val="0"/>
              <w:autoSpaceDE w:val="0"/>
              <w:autoSpaceDN w:val="0"/>
              <w:adjustRightInd w:val="0"/>
              <w:spacing w:line="240" w:lineRule="auto"/>
              <w:rPr>
                <w:bCs/>
              </w:rPr>
            </w:pPr>
          </w:p>
        </w:tc>
        <w:tc>
          <w:tcPr>
            <w:tcW w:w="1560"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Pr>
                <w:bCs/>
              </w:rPr>
              <w:t xml:space="preserve">2 легких обострения </w:t>
            </w:r>
          </w:p>
        </w:tc>
        <w:tc>
          <w:tcPr>
            <w:tcW w:w="2243" w:type="dxa"/>
            <w:shd w:val="clear" w:color="auto" w:fill="auto"/>
          </w:tcPr>
          <w:p w:rsidR="000379B3" w:rsidRPr="008838F2" w:rsidRDefault="000379B3" w:rsidP="00CC38B7">
            <w:pPr>
              <w:widowControl w:val="0"/>
              <w:autoSpaceDE w:val="0"/>
              <w:autoSpaceDN w:val="0"/>
              <w:adjustRightInd w:val="0"/>
              <w:spacing w:line="240" w:lineRule="auto"/>
              <w:rPr>
                <w:bCs/>
              </w:rPr>
            </w:pPr>
            <w:r>
              <w:rPr>
                <w:bCs/>
              </w:rPr>
              <w:t>нет</w:t>
            </w:r>
          </w:p>
        </w:tc>
        <w:tc>
          <w:tcPr>
            <w:tcW w:w="1869" w:type="dxa"/>
            <w:shd w:val="clear" w:color="auto" w:fill="auto"/>
          </w:tcPr>
          <w:p w:rsidR="000379B3" w:rsidRPr="008838F2" w:rsidRDefault="000379B3" w:rsidP="00CC38B7">
            <w:pPr>
              <w:widowControl w:val="0"/>
              <w:autoSpaceDE w:val="0"/>
              <w:autoSpaceDN w:val="0"/>
              <w:adjustRightInd w:val="0"/>
              <w:spacing w:line="240" w:lineRule="auto"/>
              <w:ind w:firstLine="0"/>
              <w:rPr>
                <w:bCs/>
                <w:lang w:val="en-US"/>
              </w:rPr>
            </w:pPr>
            <w:r>
              <w:rPr>
                <w:bCs/>
                <w:lang w:val="en-US"/>
              </w:rPr>
              <w:t>Нет негативных проявлений</w:t>
            </w:r>
          </w:p>
        </w:tc>
        <w:tc>
          <w:tcPr>
            <w:tcW w:w="1752" w:type="dxa"/>
            <w:shd w:val="clear" w:color="auto" w:fill="auto"/>
          </w:tcPr>
          <w:p w:rsidR="000379B3" w:rsidRPr="008838F2" w:rsidRDefault="000379B3" w:rsidP="00F9367D">
            <w:pPr>
              <w:widowControl w:val="0"/>
              <w:autoSpaceDE w:val="0"/>
              <w:autoSpaceDN w:val="0"/>
              <w:adjustRightInd w:val="0"/>
              <w:spacing w:line="240" w:lineRule="auto"/>
              <w:ind w:firstLine="0"/>
              <w:rPr>
                <w:bCs/>
              </w:rPr>
            </w:pPr>
            <w:r>
              <w:rPr>
                <w:bCs/>
              </w:rPr>
              <w:t>Возможна «горизонтальная замена» внутри ПИТРС «первой линии»</w:t>
            </w:r>
          </w:p>
        </w:tc>
      </w:tr>
      <w:tr w:rsidR="000379B3" w:rsidRPr="008838F2" w:rsidTr="002D6EE7">
        <w:tc>
          <w:tcPr>
            <w:tcW w:w="1809" w:type="dxa"/>
            <w:vMerge/>
            <w:shd w:val="clear" w:color="auto" w:fill="auto"/>
          </w:tcPr>
          <w:p w:rsidR="000379B3" w:rsidRPr="008838F2" w:rsidRDefault="000379B3" w:rsidP="00CC38B7">
            <w:pPr>
              <w:widowControl w:val="0"/>
              <w:autoSpaceDE w:val="0"/>
              <w:autoSpaceDN w:val="0"/>
              <w:adjustRightInd w:val="0"/>
              <w:spacing w:line="240" w:lineRule="auto"/>
              <w:rPr>
                <w:bCs/>
              </w:rPr>
            </w:pPr>
          </w:p>
        </w:tc>
        <w:tc>
          <w:tcPr>
            <w:tcW w:w="1560" w:type="dxa"/>
            <w:shd w:val="clear" w:color="auto" w:fill="auto"/>
          </w:tcPr>
          <w:p w:rsidR="000379B3" w:rsidRPr="008838F2" w:rsidRDefault="000379B3" w:rsidP="00CC38B7">
            <w:pPr>
              <w:widowControl w:val="0"/>
              <w:autoSpaceDE w:val="0"/>
              <w:autoSpaceDN w:val="0"/>
              <w:adjustRightInd w:val="0"/>
              <w:spacing w:line="240" w:lineRule="auto"/>
              <w:ind w:firstLine="0"/>
              <w:rPr>
                <w:bCs/>
              </w:rPr>
            </w:pPr>
            <w:r w:rsidRPr="008838F2">
              <w:rPr>
                <w:bCs/>
              </w:rPr>
              <w:t>2 средних</w:t>
            </w:r>
            <w:r>
              <w:rPr>
                <w:bCs/>
              </w:rPr>
              <w:t xml:space="preserve"> или тяжелых</w:t>
            </w:r>
            <w:r w:rsidRPr="008838F2">
              <w:rPr>
                <w:bCs/>
              </w:rPr>
              <w:t xml:space="preserve"> обострения</w:t>
            </w:r>
          </w:p>
        </w:tc>
        <w:tc>
          <w:tcPr>
            <w:tcW w:w="2243" w:type="dxa"/>
            <w:shd w:val="clear" w:color="auto" w:fill="auto"/>
          </w:tcPr>
          <w:p w:rsidR="000379B3" w:rsidRPr="008838F2" w:rsidRDefault="000379B3" w:rsidP="00CC38B7">
            <w:pPr>
              <w:widowControl w:val="0"/>
              <w:autoSpaceDE w:val="0"/>
              <w:autoSpaceDN w:val="0"/>
              <w:adjustRightInd w:val="0"/>
              <w:spacing w:line="240" w:lineRule="auto"/>
              <w:rPr>
                <w:bCs/>
              </w:rPr>
            </w:pPr>
            <w:r w:rsidRPr="008838F2">
              <w:rPr>
                <w:bCs/>
              </w:rPr>
              <w:t>нет</w:t>
            </w:r>
          </w:p>
        </w:tc>
        <w:tc>
          <w:tcPr>
            <w:tcW w:w="1869" w:type="dxa"/>
            <w:shd w:val="clear" w:color="auto" w:fill="auto"/>
          </w:tcPr>
          <w:p w:rsidR="000379B3" w:rsidRPr="00F9367D" w:rsidRDefault="000379B3" w:rsidP="00CC38B7">
            <w:pPr>
              <w:widowControl w:val="0"/>
              <w:autoSpaceDE w:val="0"/>
              <w:autoSpaceDN w:val="0"/>
              <w:adjustRightInd w:val="0"/>
              <w:spacing w:line="240" w:lineRule="auto"/>
              <w:ind w:firstLine="0"/>
              <w:rPr>
                <w:bCs/>
              </w:rPr>
            </w:pPr>
            <w:r w:rsidRPr="008838F2">
              <w:rPr>
                <w:bCs/>
              </w:rPr>
              <w:t xml:space="preserve">&gt;1 новых </w:t>
            </w:r>
            <w:r w:rsidRPr="008838F2">
              <w:rPr>
                <w:bCs/>
                <w:lang w:val="en-US"/>
              </w:rPr>
              <w:t>Gd</w:t>
            </w:r>
            <w:r w:rsidRPr="008838F2">
              <w:rPr>
                <w:bCs/>
              </w:rPr>
              <w:t>+ очагов на Т1-ВИ и/или &gt;2 новых или увеличенных очагов на Т2-ВИ</w:t>
            </w:r>
          </w:p>
        </w:tc>
        <w:tc>
          <w:tcPr>
            <w:tcW w:w="1752" w:type="dxa"/>
            <w:shd w:val="clear" w:color="auto" w:fill="auto"/>
          </w:tcPr>
          <w:p w:rsidR="000379B3" w:rsidRPr="008838F2" w:rsidRDefault="000379B3" w:rsidP="002C75BF">
            <w:pPr>
              <w:widowControl w:val="0"/>
              <w:autoSpaceDE w:val="0"/>
              <w:autoSpaceDN w:val="0"/>
              <w:adjustRightInd w:val="0"/>
              <w:spacing w:line="240" w:lineRule="auto"/>
              <w:ind w:firstLine="0"/>
              <w:rPr>
                <w:bCs/>
              </w:rPr>
            </w:pPr>
            <w:r w:rsidRPr="008838F2">
              <w:rPr>
                <w:bCs/>
              </w:rPr>
              <w:t>Переход на ПИТРС второй линии</w:t>
            </w:r>
          </w:p>
        </w:tc>
      </w:tr>
    </w:tbl>
    <w:p w:rsidR="00016E62" w:rsidRPr="008838F2" w:rsidRDefault="00016E62" w:rsidP="00016E62">
      <w:pPr>
        <w:widowControl w:val="0"/>
        <w:autoSpaceDE w:val="0"/>
        <w:autoSpaceDN w:val="0"/>
        <w:adjustRightInd w:val="0"/>
        <w:rPr>
          <w:bCs/>
        </w:rPr>
      </w:pPr>
    </w:p>
    <w:p w:rsidR="00016E62" w:rsidRPr="008838F2" w:rsidRDefault="00016E62" w:rsidP="00067CD2">
      <w:pPr>
        <w:widowControl w:val="0"/>
        <w:autoSpaceDE w:val="0"/>
        <w:autoSpaceDN w:val="0"/>
        <w:adjustRightInd w:val="0"/>
        <w:ind w:right="282"/>
        <w:rPr>
          <w:bCs/>
        </w:rPr>
      </w:pPr>
      <w:r w:rsidRPr="008838F2">
        <w:rPr>
          <w:bCs/>
        </w:rPr>
        <w:t>* Тяжесть обострения оценивается по шкале тяжести обострений (см. раздел "Этап определения стадии заболевания")</w:t>
      </w:r>
    </w:p>
    <w:p w:rsidR="00016E62" w:rsidRPr="008838F2" w:rsidRDefault="00016E62" w:rsidP="00067CD2">
      <w:pPr>
        <w:ind w:right="282"/>
        <w:jc w:val="both"/>
        <w:rPr>
          <w:bCs/>
        </w:rPr>
      </w:pPr>
      <w:r w:rsidRPr="008838F2">
        <w:rPr>
          <w:bCs/>
        </w:rPr>
        <w:t>** МРТ проводится на томографе с величиной</w:t>
      </w:r>
      <w:r w:rsidR="000274D1">
        <w:rPr>
          <w:bCs/>
        </w:rPr>
        <w:t xml:space="preserve"> магнитной индукции не менее 1,5</w:t>
      </w:r>
      <w:r w:rsidRPr="008838F2">
        <w:rPr>
          <w:bCs/>
        </w:rPr>
        <w:t xml:space="preserve"> Тл с использованием протокола, включающего: Т2-ВИ в аксиальной и сагиттальной проекциях с толщиной среза 5 мм, Т2-</w:t>
      </w:r>
      <w:r w:rsidRPr="008838F2">
        <w:rPr>
          <w:bCs/>
          <w:lang w:val="en-US"/>
        </w:rPr>
        <w:t>FLAIR</w:t>
      </w:r>
      <w:r w:rsidRPr="008838F2">
        <w:rPr>
          <w:bCs/>
        </w:rPr>
        <w:t xml:space="preserve">-ВИ в аксиальной и сагиттальной проекциях с толщиной среза 5 мм, Т1-ВИ в коронарной проекции с толщиной среза 3 мм, </w:t>
      </w:r>
      <w:r w:rsidRPr="008838F2">
        <w:rPr>
          <w:bCs/>
          <w:lang w:val="en-US"/>
        </w:rPr>
        <w:t>DWI</w:t>
      </w:r>
      <w:r w:rsidRPr="008838F2">
        <w:rPr>
          <w:bCs/>
        </w:rPr>
        <w:t xml:space="preserve"> в аксиальной проекции с толщиной среза 5 мм, </w:t>
      </w:r>
      <w:r w:rsidRPr="005C286B">
        <w:rPr>
          <w:bCs/>
        </w:rPr>
        <w:t xml:space="preserve">после внутривенного </w:t>
      </w:r>
      <w:r w:rsidRPr="008838F2">
        <w:rPr>
          <w:bCs/>
        </w:rPr>
        <w:t>введения контрастного вещества обычно использется 3</w:t>
      </w:r>
      <w:r w:rsidRPr="008838F2">
        <w:rPr>
          <w:bCs/>
          <w:lang w:val="en-US"/>
        </w:rPr>
        <w:t>D</w:t>
      </w:r>
      <w:r w:rsidRPr="008838F2">
        <w:rPr>
          <w:bCs/>
        </w:rPr>
        <w:t xml:space="preserve"> Т1-ВИ с изотропным вокселем и толщиной среза 1 мм</w:t>
      </w:r>
      <w:r w:rsidR="005C286B">
        <w:rPr>
          <w:bCs/>
        </w:rPr>
        <w:t xml:space="preserve"> (если планируется морфометрическая обработка, то </w:t>
      </w:r>
      <w:r w:rsidR="005C286B" w:rsidRPr="008838F2">
        <w:rPr>
          <w:bCs/>
        </w:rPr>
        <w:t>3</w:t>
      </w:r>
      <w:r w:rsidR="005C286B" w:rsidRPr="008838F2">
        <w:rPr>
          <w:bCs/>
          <w:lang w:val="en-US"/>
        </w:rPr>
        <w:t>D</w:t>
      </w:r>
      <w:r w:rsidR="005C286B" w:rsidRPr="008838F2">
        <w:rPr>
          <w:bCs/>
        </w:rPr>
        <w:t xml:space="preserve"> Т1-ВИ</w:t>
      </w:r>
      <w:r w:rsidR="005C286B">
        <w:rPr>
          <w:bCs/>
        </w:rPr>
        <w:t xml:space="preserve"> проводится и до контрастирования)</w:t>
      </w:r>
      <w:r w:rsidRPr="008838F2">
        <w:rPr>
          <w:bCs/>
        </w:rPr>
        <w:t xml:space="preserve">. Повторная МРТ </w:t>
      </w:r>
      <w:r w:rsidR="005C286B">
        <w:rPr>
          <w:bCs/>
        </w:rPr>
        <w:t>оптимально проводить</w:t>
      </w:r>
      <w:r w:rsidRPr="008838F2">
        <w:rPr>
          <w:bCs/>
        </w:rPr>
        <w:t xml:space="preserve"> на том же приборе, на котором проводили предыдущее исследование, используя ту же методологию.</w:t>
      </w:r>
    </w:p>
    <w:p w:rsidR="00016E62" w:rsidRDefault="00016E62" w:rsidP="00067CD2">
      <w:pPr>
        <w:ind w:right="282"/>
        <w:jc w:val="both"/>
        <w:rPr>
          <w:bCs/>
        </w:rPr>
      </w:pPr>
      <w:r w:rsidRPr="008838F2">
        <w:rPr>
          <w:bCs/>
        </w:rPr>
        <w:t>*** Оценка атрофии проводится по компьютеризированным технологиям (</w:t>
      </w:r>
      <w:r w:rsidRPr="008838F2">
        <w:rPr>
          <w:bCs/>
          <w:lang w:val="en-US"/>
        </w:rPr>
        <w:t>SIENA</w:t>
      </w:r>
      <w:r w:rsidRPr="008838F2">
        <w:rPr>
          <w:bCs/>
        </w:rPr>
        <w:t xml:space="preserve">, </w:t>
      </w:r>
      <w:r w:rsidRPr="008838F2">
        <w:rPr>
          <w:bCs/>
          <w:lang w:val="en-US"/>
        </w:rPr>
        <w:t>BPF</w:t>
      </w:r>
      <w:r w:rsidRPr="008838F2">
        <w:rPr>
          <w:bCs/>
        </w:rPr>
        <w:t xml:space="preserve"> и др.) или как нарастание расширения боковых желудочков головного мозга (увеличение отношения расстояния между латеральными стенками боковых желудочков на уровне отверстий Монро к расстоянию между внутренними костными пластинками черепа), или как уменьшение размеров таламуса; нормальная атрофия мозга с возрастом не превышает 0,4% объема вещества в год</w:t>
      </w:r>
      <w:r w:rsidR="005C286B">
        <w:rPr>
          <w:bCs/>
        </w:rPr>
        <w:t>.</w:t>
      </w:r>
    </w:p>
    <w:p w:rsidR="005C286B" w:rsidRPr="008838F2" w:rsidRDefault="005C286B" w:rsidP="00067CD2">
      <w:pPr>
        <w:ind w:right="282"/>
        <w:jc w:val="both"/>
      </w:pPr>
    </w:p>
    <w:p w:rsidR="00281556" w:rsidRPr="008838F2" w:rsidRDefault="00281556" w:rsidP="00067CD2">
      <w:pPr>
        <w:widowControl w:val="0"/>
        <w:autoSpaceDE w:val="0"/>
        <w:autoSpaceDN w:val="0"/>
        <w:adjustRightInd w:val="0"/>
        <w:ind w:right="282" w:firstLine="0"/>
        <w:jc w:val="both"/>
        <w:rPr>
          <w:b/>
          <w:bCs/>
          <w:szCs w:val="24"/>
        </w:rPr>
      </w:pPr>
      <w:r w:rsidRPr="008838F2">
        <w:rPr>
          <w:b/>
          <w:bCs/>
          <w:szCs w:val="24"/>
        </w:rPr>
        <w:t>Принципы отмены терапии ПИТРС</w:t>
      </w:r>
    </w:p>
    <w:p w:rsidR="00281556" w:rsidRPr="008838F2" w:rsidRDefault="00281556" w:rsidP="00067CD2">
      <w:pPr>
        <w:widowControl w:val="0"/>
        <w:autoSpaceDE w:val="0"/>
        <w:autoSpaceDN w:val="0"/>
        <w:adjustRightInd w:val="0"/>
        <w:ind w:right="282"/>
        <w:jc w:val="both"/>
        <w:rPr>
          <w:color w:val="262626"/>
          <w:szCs w:val="24"/>
        </w:rPr>
      </w:pPr>
      <w:r w:rsidRPr="008838F2">
        <w:rPr>
          <w:color w:val="262626"/>
          <w:szCs w:val="24"/>
        </w:rPr>
        <w:t>Прекращение приема препарата оформляется решением комиссии, при этом критери</w:t>
      </w:r>
      <w:r w:rsidR="0003164D">
        <w:rPr>
          <w:color w:val="262626"/>
          <w:szCs w:val="24"/>
        </w:rPr>
        <w:t>ем</w:t>
      </w:r>
      <w:r w:rsidRPr="008838F2">
        <w:rPr>
          <w:color w:val="262626"/>
          <w:szCs w:val="24"/>
        </w:rPr>
        <w:t xml:space="preserve"> отмены явля</w:t>
      </w:r>
      <w:r w:rsidR="0003164D">
        <w:rPr>
          <w:color w:val="262626"/>
          <w:szCs w:val="24"/>
        </w:rPr>
        <w:t>ется:</w:t>
      </w:r>
    </w:p>
    <w:p w:rsidR="00281556" w:rsidRPr="008838F2" w:rsidRDefault="00281556" w:rsidP="00067CD2">
      <w:pPr>
        <w:widowControl w:val="0"/>
        <w:autoSpaceDE w:val="0"/>
        <w:autoSpaceDN w:val="0"/>
        <w:adjustRightInd w:val="0"/>
        <w:ind w:right="282"/>
        <w:jc w:val="both"/>
        <w:rPr>
          <w:color w:val="262626"/>
          <w:szCs w:val="24"/>
        </w:rPr>
      </w:pPr>
      <w:r w:rsidRPr="008838F2">
        <w:rPr>
          <w:color w:val="262626"/>
          <w:szCs w:val="24"/>
        </w:rPr>
        <w:t>неуклонное прогрессирование заболевания в течение 6 и более месяцев, а именно: имеется постепенное нарастание тяжести РС не менее</w:t>
      </w:r>
      <w:r w:rsidR="0003164D">
        <w:rPr>
          <w:color w:val="262626"/>
          <w:szCs w:val="24"/>
        </w:rPr>
        <w:t>,</w:t>
      </w:r>
      <w:r w:rsidRPr="008838F2">
        <w:rPr>
          <w:color w:val="262626"/>
          <w:szCs w:val="24"/>
        </w:rPr>
        <w:t xml:space="preserve"> чем на 1 балл EDSS при исходной оценке EDSS от 0 до 5 баллов и на 0,5 балла при исходной оценке от 5,5 до 6,5 баллов на протяжении не менее 6 месяцев;</w:t>
      </w:r>
    </w:p>
    <w:p w:rsidR="0003164D" w:rsidRPr="008838F2" w:rsidRDefault="0003164D" w:rsidP="00067CD2">
      <w:pPr>
        <w:widowControl w:val="0"/>
        <w:autoSpaceDE w:val="0"/>
        <w:autoSpaceDN w:val="0"/>
        <w:adjustRightInd w:val="0"/>
        <w:ind w:right="282" w:firstLine="0"/>
        <w:jc w:val="both"/>
        <w:rPr>
          <w:b/>
          <w:bCs/>
          <w:szCs w:val="24"/>
        </w:rPr>
      </w:pPr>
      <w:r w:rsidRPr="008838F2">
        <w:rPr>
          <w:b/>
          <w:bCs/>
          <w:szCs w:val="24"/>
        </w:rPr>
        <w:t xml:space="preserve">Принципы </w:t>
      </w:r>
      <w:r>
        <w:rPr>
          <w:b/>
          <w:bCs/>
          <w:szCs w:val="24"/>
        </w:rPr>
        <w:t xml:space="preserve">смены </w:t>
      </w:r>
      <w:r w:rsidRPr="008838F2">
        <w:rPr>
          <w:b/>
          <w:bCs/>
          <w:szCs w:val="24"/>
        </w:rPr>
        <w:t>терапии ПИТРС</w:t>
      </w:r>
    </w:p>
    <w:p w:rsidR="0003164D" w:rsidRPr="008838F2" w:rsidRDefault="0003164D" w:rsidP="00067CD2">
      <w:pPr>
        <w:widowControl w:val="0"/>
        <w:autoSpaceDE w:val="0"/>
        <w:autoSpaceDN w:val="0"/>
        <w:adjustRightInd w:val="0"/>
        <w:ind w:right="282"/>
        <w:jc w:val="both"/>
        <w:rPr>
          <w:color w:val="262626"/>
          <w:szCs w:val="24"/>
        </w:rPr>
      </w:pPr>
      <w:r>
        <w:rPr>
          <w:color w:val="262626"/>
          <w:szCs w:val="24"/>
        </w:rPr>
        <w:t xml:space="preserve">Решение о необходимости смены терапии </w:t>
      </w:r>
      <w:r w:rsidRPr="008838F2">
        <w:rPr>
          <w:color w:val="262626"/>
          <w:szCs w:val="24"/>
        </w:rPr>
        <w:t xml:space="preserve">оформляется </w:t>
      </w:r>
      <w:r>
        <w:rPr>
          <w:color w:val="262626"/>
          <w:szCs w:val="24"/>
        </w:rPr>
        <w:t xml:space="preserve">врачебной </w:t>
      </w:r>
      <w:r w:rsidRPr="008838F2">
        <w:rPr>
          <w:color w:val="262626"/>
          <w:szCs w:val="24"/>
        </w:rPr>
        <w:t>комисси</w:t>
      </w:r>
      <w:r>
        <w:rPr>
          <w:color w:val="262626"/>
          <w:szCs w:val="24"/>
        </w:rPr>
        <w:t>ей</w:t>
      </w:r>
      <w:r w:rsidRPr="008838F2">
        <w:rPr>
          <w:color w:val="262626"/>
          <w:szCs w:val="24"/>
        </w:rPr>
        <w:t>, при этом критериями являются следующие</w:t>
      </w:r>
      <w:r>
        <w:rPr>
          <w:color w:val="262626"/>
          <w:szCs w:val="24"/>
        </w:rPr>
        <w:t>:</w:t>
      </w:r>
    </w:p>
    <w:p w:rsidR="0003164D" w:rsidRDefault="0003164D" w:rsidP="00067CD2">
      <w:pPr>
        <w:widowControl w:val="0"/>
        <w:autoSpaceDE w:val="0"/>
        <w:autoSpaceDN w:val="0"/>
        <w:adjustRightInd w:val="0"/>
        <w:ind w:right="282"/>
        <w:jc w:val="both"/>
        <w:rPr>
          <w:color w:val="262626"/>
          <w:szCs w:val="24"/>
        </w:rPr>
      </w:pPr>
      <w:r>
        <w:rPr>
          <w:b/>
          <w:bCs/>
          <w:szCs w:val="24"/>
        </w:rPr>
        <w:t xml:space="preserve">a. </w:t>
      </w:r>
      <w:r w:rsidRPr="008838F2">
        <w:rPr>
          <w:b/>
          <w:bCs/>
          <w:szCs w:val="24"/>
        </w:rPr>
        <w:t>Неэффективность терапии:</w:t>
      </w:r>
      <w:r>
        <w:rPr>
          <w:color w:val="262626"/>
          <w:szCs w:val="24"/>
        </w:rPr>
        <w:t xml:space="preserve"> </w:t>
      </w:r>
      <w:r w:rsidRPr="008838F2">
        <w:rPr>
          <w:color w:val="262626"/>
          <w:szCs w:val="24"/>
        </w:rPr>
        <w:t>необходимость проведения 2 и более курсов кортикостероидов за 1 год в сочетании с отрицательной динамикой по данным МРТ: значительное увеличение количества новых Т2-очагов или очагов, накапливающих контраст, по сравнению с исследованием, выполненным до начала лечения</w:t>
      </w:r>
    </w:p>
    <w:p w:rsidR="00281556" w:rsidRPr="008838F2" w:rsidRDefault="0003164D" w:rsidP="00067CD2">
      <w:pPr>
        <w:widowControl w:val="0"/>
        <w:autoSpaceDE w:val="0"/>
        <w:autoSpaceDN w:val="0"/>
        <w:adjustRightInd w:val="0"/>
        <w:ind w:right="282"/>
        <w:jc w:val="both"/>
        <w:rPr>
          <w:b/>
          <w:bCs/>
          <w:szCs w:val="24"/>
        </w:rPr>
      </w:pPr>
      <w:r>
        <w:rPr>
          <w:b/>
          <w:bCs/>
          <w:szCs w:val="24"/>
          <w:lang w:val="en-US"/>
        </w:rPr>
        <w:t>b</w:t>
      </w:r>
      <w:r w:rsidRPr="00067CD2">
        <w:rPr>
          <w:b/>
          <w:bCs/>
          <w:szCs w:val="24"/>
        </w:rPr>
        <w:t xml:space="preserve">. </w:t>
      </w:r>
      <w:r w:rsidR="00281556" w:rsidRPr="008838F2">
        <w:rPr>
          <w:b/>
          <w:bCs/>
          <w:szCs w:val="24"/>
        </w:rPr>
        <w:t>Развитие состояний, являющихся противопоказаниями к терапии отдельными ПИТРС:</w:t>
      </w:r>
    </w:p>
    <w:p w:rsidR="00281556" w:rsidRPr="008838F2" w:rsidRDefault="00281556" w:rsidP="00E27E9A">
      <w:pPr>
        <w:widowControl w:val="0"/>
        <w:numPr>
          <w:ilvl w:val="2"/>
          <w:numId w:val="27"/>
        </w:numPr>
        <w:autoSpaceDE w:val="0"/>
        <w:autoSpaceDN w:val="0"/>
        <w:adjustRightInd w:val="0"/>
        <w:ind w:left="993" w:right="282"/>
        <w:jc w:val="both"/>
        <w:rPr>
          <w:color w:val="262626"/>
          <w:szCs w:val="24"/>
        </w:rPr>
      </w:pPr>
      <w:r w:rsidRPr="008838F2">
        <w:rPr>
          <w:color w:val="262626"/>
          <w:szCs w:val="24"/>
        </w:rPr>
        <w:t>выявление тяжелой депрессии или суицидальная попытка (отмена интерферонов);</w:t>
      </w:r>
    </w:p>
    <w:p w:rsidR="00281556" w:rsidRPr="008838F2" w:rsidRDefault="00281556" w:rsidP="00E27E9A">
      <w:pPr>
        <w:widowControl w:val="0"/>
        <w:numPr>
          <w:ilvl w:val="2"/>
          <w:numId w:val="27"/>
        </w:numPr>
        <w:autoSpaceDE w:val="0"/>
        <w:autoSpaceDN w:val="0"/>
        <w:adjustRightInd w:val="0"/>
        <w:ind w:left="993" w:right="282"/>
        <w:jc w:val="both"/>
        <w:rPr>
          <w:color w:val="262626"/>
          <w:szCs w:val="24"/>
        </w:rPr>
      </w:pPr>
      <w:r w:rsidRPr="008838F2">
        <w:rPr>
          <w:color w:val="262626"/>
          <w:szCs w:val="24"/>
        </w:rPr>
        <w:t>неадекватно контролируемая эпилепсия (отмена интерферонов);</w:t>
      </w:r>
    </w:p>
    <w:p w:rsidR="00281556" w:rsidRPr="008838F2" w:rsidRDefault="00281556" w:rsidP="00E27E9A">
      <w:pPr>
        <w:widowControl w:val="0"/>
        <w:numPr>
          <w:ilvl w:val="2"/>
          <w:numId w:val="27"/>
        </w:numPr>
        <w:autoSpaceDE w:val="0"/>
        <w:autoSpaceDN w:val="0"/>
        <w:adjustRightInd w:val="0"/>
        <w:ind w:left="993" w:right="282"/>
        <w:jc w:val="both"/>
        <w:rPr>
          <w:color w:val="262626"/>
          <w:szCs w:val="24"/>
        </w:rPr>
      </w:pPr>
      <w:r w:rsidRPr="008838F2">
        <w:rPr>
          <w:color w:val="262626"/>
          <w:szCs w:val="24"/>
        </w:rPr>
        <w:t>труднокурабельное течение патологии щитовидной железы (аутоиммунный тиреоидит с гипотиреозом) (отмена интерферонов).</w:t>
      </w:r>
    </w:p>
    <w:p w:rsidR="00281556" w:rsidRPr="008838F2" w:rsidRDefault="0003164D" w:rsidP="00067CD2">
      <w:pPr>
        <w:widowControl w:val="0"/>
        <w:autoSpaceDE w:val="0"/>
        <w:autoSpaceDN w:val="0"/>
        <w:adjustRightInd w:val="0"/>
        <w:ind w:right="282"/>
        <w:jc w:val="both"/>
        <w:rPr>
          <w:color w:val="262626"/>
          <w:szCs w:val="24"/>
        </w:rPr>
      </w:pPr>
      <w:r>
        <w:rPr>
          <w:b/>
          <w:bCs/>
          <w:szCs w:val="24"/>
        </w:rPr>
        <w:t xml:space="preserve">в. </w:t>
      </w:r>
      <w:r w:rsidR="00281556" w:rsidRPr="008838F2">
        <w:rPr>
          <w:b/>
          <w:bCs/>
          <w:szCs w:val="24"/>
        </w:rPr>
        <w:t xml:space="preserve">Выраженные нежелательные </w:t>
      </w:r>
      <w:r>
        <w:rPr>
          <w:b/>
          <w:bCs/>
          <w:szCs w:val="24"/>
        </w:rPr>
        <w:t>реакции</w:t>
      </w:r>
      <w:r w:rsidR="00281556" w:rsidRPr="008838F2">
        <w:rPr>
          <w:b/>
          <w:bCs/>
          <w:szCs w:val="24"/>
        </w:rPr>
        <w:t xml:space="preserve"> (Н</w:t>
      </w:r>
      <w:r>
        <w:rPr>
          <w:b/>
          <w:bCs/>
          <w:szCs w:val="24"/>
        </w:rPr>
        <w:t>Р</w:t>
      </w:r>
      <w:r w:rsidR="00281556" w:rsidRPr="008838F2">
        <w:rPr>
          <w:b/>
          <w:bCs/>
          <w:szCs w:val="24"/>
        </w:rPr>
        <w:t xml:space="preserve">) или развитие серьезных нежелательных </w:t>
      </w:r>
      <w:r>
        <w:rPr>
          <w:b/>
          <w:bCs/>
          <w:szCs w:val="24"/>
        </w:rPr>
        <w:t xml:space="preserve">реакций </w:t>
      </w:r>
      <w:r w:rsidR="00281556" w:rsidRPr="008838F2">
        <w:rPr>
          <w:b/>
          <w:bCs/>
          <w:szCs w:val="24"/>
        </w:rPr>
        <w:t>(СН</w:t>
      </w:r>
      <w:r>
        <w:rPr>
          <w:b/>
          <w:bCs/>
          <w:szCs w:val="24"/>
        </w:rPr>
        <w:t>Р</w:t>
      </w:r>
      <w:r w:rsidR="00281556" w:rsidRPr="008838F2">
        <w:rPr>
          <w:b/>
          <w:bCs/>
          <w:szCs w:val="24"/>
        </w:rPr>
        <w:t xml:space="preserve">) </w:t>
      </w:r>
      <w:r w:rsidR="00281556" w:rsidRPr="008838F2">
        <w:rPr>
          <w:color w:val="262626"/>
          <w:szCs w:val="24"/>
        </w:rPr>
        <w:t>с обязательным предоставлением формы регистрации Н</w:t>
      </w:r>
      <w:r>
        <w:rPr>
          <w:color w:val="262626"/>
          <w:szCs w:val="24"/>
        </w:rPr>
        <w:t>Р</w:t>
      </w:r>
      <w:r w:rsidR="00281556" w:rsidRPr="008838F2">
        <w:rPr>
          <w:color w:val="262626"/>
          <w:szCs w:val="24"/>
        </w:rPr>
        <w:t>, разработанной для подачи в Минздрав</w:t>
      </w:r>
      <w:r w:rsidRPr="00067CD2">
        <w:rPr>
          <w:color w:val="262626"/>
          <w:szCs w:val="24"/>
          <w:vertAlign w:val="superscript"/>
        </w:rPr>
        <w:t>2</w:t>
      </w:r>
      <w:r w:rsidR="00281556" w:rsidRPr="008838F2">
        <w:rPr>
          <w:color w:val="262626"/>
          <w:szCs w:val="24"/>
        </w:rPr>
        <w:t>:</w:t>
      </w:r>
    </w:p>
    <w:p w:rsidR="00281556" w:rsidRPr="008838F2" w:rsidRDefault="00281556" w:rsidP="00E27E9A">
      <w:pPr>
        <w:widowControl w:val="0"/>
        <w:numPr>
          <w:ilvl w:val="2"/>
          <w:numId w:val="28"/>
        </w:numPr>
        <w:autoSpaceDE w:val="0"/>
        <w:autoSpaceDN w:val="0"/>
        <w:adjustRightInd w:val="0"/>
        <w:ind w:left="993" w:right="282" w:hanging="426"/>
        <w:jc w:val="both"/>
        <w:rPr>
          <w:color w:val="262626"/>
          <w:szCs w:val="24"/>
        </w:rPr>
      </w:pPr>
      <w:r w:rsidRPr="008838F2">
        <w:rPr>
          <w:color w:val="262626"/>
          <w:szCs w:val="24"/>
        </w:rPr>
        <w:t>выраженные, частые и стойкие генерализованные постинъекционные реакции</w:t>
      </w:r>
      <w:r w:rsidR="0003164D">
        <w:rPr>
          <w:color w:val="262626"/>
          <w:szCs w:val="24"/>
        </w:rPr>
        <w:t xml:space="preserve"> </w:t>
      </w:r>
      <w:r w:rsidRPr="008838F2">
        <w:rPr>
          <w:color w:val="262626"/>
          <w:szCs w:val="24"/>
        </w:rPr>
        <w:t>(отмена глатирамера ацетата);</w:t>
      </w:r>
    </w:p>
    <w:p w:rsidR="00281556" w:rsidRPr="008838F2" w:rsidRDefault="00281556" w:rsidP="00E27E9A">
      <w:pPr>
        <w:widowControl w:val="0"/>
        <w:numPr>
          <w:ilvl w:val="2"/>
          <w:numId w:val="28"/>
        </w:numPr>
        <w:autoSpaceDE w:val="0"/>
        <w:autoSpaceDN w:val="0"/>
        <w:adjustRightInd w:val="0"/>
        <w:ind w:left="993" w:right="282" w:hanging="426"/>
        <w:jc w:val="both"/>
        <w:rPr>
          <w:color w:val="262626"/>
          <w:szCs w:val="24"/>
        </w:rPr>
      </w:pPr>
      <w:r w:rsidRPr="008838F2">
        <w:rPr>
          <w:color w:val="262626"/>
          <w:szCs w:val="24"/>
        </w:rPr>
        <w:t>некроз в местах инъекций;</w:t>
      </w:r>
    </w:p>
    <w:p w:rsidR="00281556" w:rsidRPr="008838F2" w:rsidRDefault="00281556" w:rsidP="00E27E9A">
      <w:pPr>
        <w:widowControl w:val="0"/>
        <w:numPr>
          <w:ilvl w:val="2"/>
          <w:numId w:val="28"/>
        </w:numPr>
        <w:autoSpaceDE w:val="0"/>
        <w:autoSpaceDN w:val="0"/>
        <w:adjustRightInd w:val="0"/>
        <w:ind w:left="993" w:right="282" w:hanging="426"/>
        <w:jc w:val="both"/>
        <w:rPr>
          <w:color w:val="262626"/>
          <w:szCs w:val="24"/>
        </w:rPr>
      </w:pPr>
      <w:r w:rsidRPr="008838F2">
        <w:rPr>
          <w:color w:val="262626"/>
          <w:szCs w:val="24"/>
        </w:rPr>
        <w:t>клинически значимые изменения лабораторных показателей (степень токсичности 3 или 4).</w:t>
      </w:r>
    </w:p>
    <w:p w:rsidR="00281556" w:rsidRPr="008838F2" w:rsidRDefault="00281556" w:rsidP="00067CD2">
      <w:pPr>
        <w:widowControl w:val="0"/>
        <w:autoSpaceDE w:val="0"/>
        <w:autoSpaceDN w:val="0"/>
        <w:adjustRightInd w:val="0"/>
        <w:ind w:right="282"/>
        <w:jc w:val="both"/>
        <w:rPr>
          <w:color w:val="262626"/>
          <w:szCs w:val="24"/>
        </w:rPr>
      </w:pPr>
      <w:r w:rsidRPr="00067CD2">
        <w:rPr>
          <w:color w:val="262626"/>
          <w:szCs w:val="24"/>
          <w:vertAlign w:val="superscript"/>
        </w:rPr>
        <w:t xml:space="preserve">2 </w:t>
      </w:r>
      <w:r w:rsidRPr="008838F2">
        <w:rPr>
          <w:color w:val="262626"/>
          <w:szCs w:val="24"/>
        </w:rPr>
        <w:t>«Извещение о побочном действии, нежелательной реакции или отсутствии ожидаемого терапевтического эффекта лекарственного средства», форма представлена на сайте Росздравнадзора www.roszdravnadzor.ru в разделе «Лекарственные средства, мониторинг безопасности, карта-извещение».</w:t>
      </w:r>
    </w:p>
    <w:p w:rsidR="00281556" w:rsidRPr="008838F2" w:rsidRDefault="00281556" w:rsidP="00067CD2">
      <w:pPr>
        <w:widowControl w:val="0"/>
        <w:autoSpaceDE w:val="0"/>
        <w:autoSpaceDN w:val="0"/>
        <w:adjustRightInd w:val="0"/>
        <w:ind w:right="282"/>
        <w:jc w:val="both"/>
        <w:rPr>
          <w:b/>
          <w:bCs/>
          <w:szCs w:val="24"/>
        </w:rPr>
      </w:pPr>
      <w:r w:rsidRPr="008838F2">
        <w:rPr>
          <w:b/>
          <w:bCs/>
          <w:szCs w:val="24"/>
        </w:rPr>
        <w:t>Наличие иных обстоятельств, препятствующих терапии ПИТРС:</w:t>
      </w:r>
    </w:p>
    <w:p w:rsidR="00281556" w:rsidRPr="008838F2" w:rsidRDefault="00281556" w:rsidP="00067CD2">
      <w:pPr>
        <w:widowControl w:val="0"/>
        <w:autoSpaceDE w:val="0"/>
        <w:autoSpaceDN w:val="0"/>
        <w:adjustRightInd w:val="0"/>
        <w:ind w:right="282"/>
        <w:jc w:val="both"/>
        <w:rPr>
          <w:color w:val="262626"/>
          <w:szCs w:val="24"/>
        </w:rPr>
      </w:pPr>
      <w:r w:rsidRPr="008838F2">
        <w:rPr>
          <w:color w:val="262626"/>
          <w:szCs w:val="24"/>
        </w:rPr>
        <w:lastRenderedPageBreak/>
        <w:t>a. документально подтвержденный факт невыполнения больным предписаний невролога по приему препарата (т.е. проведения курса лечения) и пропуски визитов к наблюдающим неврологам по контролю за эффективностью и переносимостью, отмена лечения производится после получения письменного объяснения причин невыполнения предписаний или отсутствия данных о больном в течение 2 месяцев с оформлением отмены препарата решением врачебной комиссии;</w:t>
      </w:r>
    </w:p>
    <w:p w:rsidR="00281556" w:rsidRDefault="00281556" w:rsidP="00067CD2">
      <w:pPr>
        <w:widowControl w:val="0"/>
        <w:autoSpaceDE w:val="0"/>
        <w:autoSpaceDN w:val="0"/>
        <w:adjustRightInd w:val="0"/>
        <w:ind w:right="282"/>
        <w:jc w:val="both"/>
        <w:rPr>
          <w:color w:val="262626"/>
          <w:szCs w:val="24"/>
        </w:rPr>
      </w:pPr>
      <w:r w:rsidRPr="008838F2">
        <w:rPr>
          <w:color w:val="262626"/>
          <w:szCs w:val="24"/>
        </w:rPr>
        <w:t>b. наличие выраженного когнитивного дефицита или психотического состояния, при невозможности продолжать терапию ПИТРС.</w:t>
      </w:r>
    </w:p>
    <w:p w:rsidR="009831FC" w:rsidRPr="008838F2" w:rsidRDefault="009831FC" w:rsidP="00067CD2">
      <w:pPr>
        <w:widowControl w:val="0"/>
        <w:autoSpaceDE w:val="0"/>
        <w:autoSpaceDN w:val="0"/>
        <w:adjustRightInd w:val="0"/>
        <w:ind w:right="282"/>
        <w:jc w:val="both"/>
        <w:rPr>
          <w:b/>
          <w:szCs w:val="24"/>
        </w:rPr>
      </w:pPr>
      <w:r w:rsidRPr="008838F2">
        <w:rPr>
          <w:b/>
          <w:szCs w:val="24"/>
        </w:rPr>
        <w:t>Отказ от терапии ПИТРС</w:t>
      </w:r>
    </w:p>
    <w:p w:rsidR="009831FC" w:rsidRPr="008838F2" w:rsidRDefault="009831FC" w:rsidP="00067CD2">
      <w:pPr>
        <w:widowControl w:val="0"/>
        <w:autoSpaceDE w:val="0"/>
        <w:autoSpaceDN w:val="0"/>
        <w:adjustRightInd w:val="0"/>
        <w:ind w:right="282"/>
        <w:jc w:val="both"/>
        <w:rPr>
          <w:szCs w:val="24"/>
        </w:rPr>
      </w:pPr>
      <w:r w:rsidRPr="008838F2">
        <w:rPr>
          <w:szCs w:val="24"/>
        </w:rPr>
        <w:t xml:space="preserve">В случае добровольного отказа пациента от приема ПИТРС, пациент направляется на </w:t>
      </w:r>
      <w:r w:rsidR="00671DEB">
        <w:rPr>
          <w:szCs w:val="24"/>
        </w:rPr>
        <w:t>региональный центр (кабинет) РС</w:t>
      </w:r>
      <w:r w:rsidRPr="008838F2">
        <w:rPr>
          <w:szCs w:val="24"/>
        </w:rPr>
        <w:t xml:space="preserve">, где проводится разъяснительная беседа о необходимости терапии и возможных последствиях для состояния здоровья больного в случае прекращения лечения. Если пациента не удается убедить продолжить лечение, он пишет </w:t>
      </w:r>
      <w:r w:rsidRPr="008838F2">
        <w:rPr>
          <w:b/>
          <w:szCs w:val="24"/>
        </w:rPr>
        <w:t>заявление об отказе</w:t>
      </w:r>
      <w:r>
        <w:rPr>
          <w:szCs w:val="24"/>
        </w:rPr>
        <w:t xml:space="preserve"> (</w:t>
      </w:r>
      <w:r w:rsidR="0059122F">
        <w:rPr>
          <w:szCs w:val="24"/>
          <w:highlight w:val="green"/>
        </w:rPr>
        <w:t xml:space="preserve">Приложение </w:t>
      </w:r>
      <w:r w:rsidR="00067CD2">
        <w:rPr>
          <w:szCs w:val="24"/>
          <w:highlight w:val="green"/>
        </w:rPr>
        <w:t>Г</w:t>
      </w:r>
      <w:r w:rsidR="00671DEB">
        <w:rPr>
          <w:szCs w:val="24"/>
        </w:rPr>
        <w:t>8</w:t>
      </w:r>
      <w:r w:rsidRPr="008838F2">
        <w:rPr>
          <w:szCs w:val="24"/>
        </w:rPr>
        <w:t xml:space="preserve">), оформляется решение по отмене препарата. Заключение и заявление подклеиваются в амбулаторную карту. </w:t>
      </w:r>
    </w:p>
    <w:p w:rsidR="00D51409" w:rsidRPr="00B105FF" w:rsidRDefault="009831FC" w:rsidP="00067CD2">
      <w:pPr>
        <w:widowControl w:val="0"/>
        <w:autoSpaceDE w:val="0"/>
        <w:autoSpaceDN w:val="0"/>
        <w:adjustRightInd w:val="0"/>
        <w:ind w:right="282"/>
        <w:jc w:val="both"/>
        <w:rPr>
          <w:szCs w:val="24"/>
        </w:rPr>
      </w:pPr>
      <w:r w:rsidRPr="008838F2">
        <w:rPr>
          <w:szCs w:val="24"/>
        </w:rPr>
        <w:t>Врачебная комиссия поликлиники может оформить отказ</w:t>
      </w:r>
      <w:r w:rsidR="00671DEB">
        <w:rPr>
          <w:szCs w:val="24"/>
        </w:rPr>
        <w:t xml:space="preserve"> от приема ПИТРС самостоятельно</w:t>
      </w:r>
      <w:r w:rsidRPr="008838F2">
        <w:rPr>
          <w:szCs w:val="24"/>
        </w:rPr>
        <w:t xml:space="preserve">, при этом </w:t>
      </w:r>
      <w:r w:rsidR="00671DEB">
        <w:rPr>
          <w:szCs w:val="24"/>
        </w:rPr>
        <w:t>пациент</w:t>
      </w:r>
      <w:r w:rsidRPr="008838F2">
        <w:rPr>
          <w:szCs w:val="24"/>
        </w:rPr>
        <w:t xml:space="preserve"> п</w:t>
      </w:r>
      <w:r w:rsidR="0059122F">
        <w:rPr>
          <w:szCs w:val="24"/>
        </w:rPr>
        <w:t>ишет заявление (</w:t>
      </w:r>
      <w:r w:rsidR="0059122F" w:rsidRPr="0059122F">
        <w:rPr>
          <w:szCs w:val="24"/>
          <w:highlight w:val="green"/>
        </w:rPr>
        <w:t xml:space="preserve">Приложение </w:t>
      </w:r>
      <w:r w:rsidR="00067CD2" w:rsidRPr="0059122F">
        <w:rPr>
          <w:szCs w:val="24"/>
          <w:highlight w:val="green"/>
        </w:rPr>
        <w:t>Г</w:t>
      </w:r>
      <w:r w:rsidR="00671DEB">
        <w:rPr>
          <w:szCs w:val="24"/>
        </w:rPr>
        <w:t>8</w:t>
      </w:r>
      <w:r w:rsidRPr="008838F2">
        <w:rPr>
          <w:szCs w:val="24"/>
        </w:rPr>
        <w:t xml:space="preserve">), которое подклеивается в амбулаторную карту. Об отказе от приема ПИТРС информируется </w:t>
      </w:r>
      <w:r w:rsidR="00671DEB">
        <w:rPr>
          <w:szCs w:val="24"/>
        </w:rPr>
        <w:t>региональный центр (кабинет) РС</w:t>
      </w:r>
      <w:r w:rsidRPr="008838F2">
        <w:rPr>
          <w:szCs w:val="24"/>
        </w:rPr>
        <w:t xml:space="preserve">. Если пациент без уважительной причины, в течение 2 месяцев от назначенной даты выписки рецепта не приходит на прием к неврологу, отказ от приема препарата оформляется ВК поликлиники (данная процедура описана в Информированном согласии, </w:t>
      </w:r>
      <w:r w:rsidR="0059122F">
        <w:rPr>
          <w:szCs w:val="24"/>
          <w:highlight w:val="green"/>
        </w:rPr>
        <w:t>Приложение Г</w:t>
      </w:r>
      <w:r w:rsidR="00671DEB">
        <w:rPr>
          <w:szCs w:val="24"/>
        </w:rPr>
        <w:t>9</w:t>
      </w:r>
      <w:r w:rsidRPr="008838F2">
        <w:rPr>
          <w:szCs w:val="24"/>
        </w:rPr>
        <w:t>). При этом врачи должны попытаться связаться с пациентом по телефону, почте или провести активный патронаж силами участкового терапевта, с соответствующей записью в амбулаторной карте.</w:t>
      </w:r>
    </w:p>
    <w:p w:rsidR="00FD4A7A" w:rsidRDefault="00FD4A7A" w:rsidP="00067CD2">
      <w:pPr>
        <w:ind w:right="282" w:firstLine="0"/>
        <w:jc w:val="both"/>
        <w:rPr>
          <w:b/>
          <w:szCs w:val="24"/>
          <w:highlight w:val="green"/>
        </w:rPr>
      </w:pPr>
    </w:p>
    <w:p w:rsidR="000528FD" w:rsidRPr="00671DEB" w:rsidRDefault="00206CD6" w:rsidP="00671DEB">
      <w:pPr>
        <w:pStyle w:val="1"/>
        <w:jc w:val="both"/>
        <w:rPr>
          <w:szCs w:val="24"/>
        </w:rPr>
      </w:pPr>
      <w:bookmarkStart w:id="151" w:name="_Toc533624444"/>
      <w:r w:rsidRPr="00D70FE5">
        <w:rPr>
          <w:szCs w:val="24"/>
        </w:rPr>
        <w:lastRenderedPageBreak/>
        <w:t>Приложение Г1</w:t>
      </w:r>
      <w:r w:rsidR="00671DEB">
        <w:rPr>
          <w:szCs w:val="24"/>
        </w:rPr>
        <w:t>1</w:t>
      </w:r>
      <w:r w:rsidR="00822CD3" w:rsidRPr="00CF70FB">
        <w:rPr>
          <w:szCs w:val="24"/>
        </w:rPr>
        <w:t xml:space="preserve">. </w:t>
      </w:r>
      <w:r w:rsidR="00D51409" w:rsidRPr="00CF70FB">
        <w:t>Опросник для определения побочных эффектов</w:t>
      </w:r>
      <w:r w:rsidR="00D51409" w:rsidRPr="00066768">
        <w:t xml:space="preserve"> терапии </w:t>
      </w:r>
      <w:r w:rsidR="00671DEB">
        <w:t xml:space="preserve">инъекционными </w:t>
      </w:r>
      <w:r w:rsidR="00D51409" w:rsidRPr="00066768">
        <w:t>ПИТРС</w:t>
      </w:r>
      <w:r w:rsidR="00671DEB">
        <w:t xml:space="preserve"> первой линии</w:t>
      </w:r>
      <w:r w:rsidR="000528FD" w:rsidRPr="000E7A6D">
        <w:t xml:space="preserve"> [</w:t>
      </w:r>
      <w:r w:rsidR="00DE0D44" w:rsidRPr="00DE0D44">
        <w:t>10</w:t>
      </w:r>
      <w:r w:rsidR="000528FD" w:rsidRPr="000E7A6D">
        <w:t>].</w:t>
      </w:r>
      <w:bookmarkEnd w:id="151"/>
    </w:p>
    <w:p w:rsidR="00D51409" w:rsidRDefault="00FE4B24" w:rsidP="00822CD3">
      <w:pPr>
        <w:widowControl w:val="0"/>
        <w:autoSpaceDE w:val="0"/>
        <w:autoSpaceDN w:val="0"/>
        <w:adjustRightInd w:val="0"/>
        <w:ind w:firstLine="0"/>
      </w:pPr>
      <w:r>
        <w:rPr>
          <w:noProof/>
          <w:lang w:eastAsia="ru-RU"/>
        </w:rPr>
        <w:drawing>
          <wp:inline distT="0" distB="0" distL="0" distR="0">
            <wp:extent cx="5715000" cy="8315325"/>
            <wp:effectExtent l="0" t="0" r="0" b="9525"/>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8315325"/>
                    </a:xfrm>
                    <a:prstGeom prst="rect">
                      <a:avLst/>
                    </a:prstGeom>
                    <a:noFill/>
                    <a:ln>
                      <a:noFill/>
                    </a:ln>
                  </pic:spPr>
                </pic:pic>
              </a:graphicData>
            </a:graphic>
          </wp:inline>
        </w:drawing>
      </w:r>
    </w:p>
    <w:p w:rsidR="008D3D24" w:rsidRDefault="008D3D24" w:rsidP="00D51409">
      <w:pPr>
        <w:ind w:firstLine="0"/>
        <w:jc w:val="both"/>
      </w:pPr>
    </w:p>
    <w:p w:rsidR="008D3D24" w:rsidRDefault="00FE4B24" w:rsidP="00D51409">
      <w:pPr>
        <w:ind w:firstLine="0"/>
        <w:jc w:val="both"/>
      </w:pPr>
      <w:r>
        <w:rPr>
          <w:noProof/>
          <w:lang w:eastAsia="ru-RU"/>
        </w:rPr>
        <w:drawing>
          <wp:inline distT="0" distB="0" distL="0" distR="0">
            <wp:extent cx="5743575" cy="8810625"/>
            <wp:effectExtent l="0" t="0" r="9525" b="9525"/>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8810625"/>
                    </a:xfrm>
                    <a:prstGeom prst="rect">
                      <a:avLst/>
                    </a:prstGeom>
                    <a:noFill/>
                    <a:ln>
                      <a:noFill/>
                    </a:ln>
                  </pic:spPr>
                </pic:pic>
              </a:graphicData>
            </a:graphic>
          </wp:inline>
        </w:drawing>
      </w:r>
    </w:p>
    <w:p w:rsidR="0022652F" w:rsidRPr="00B558E3" w:rsidRDefault="00206CD6" w:rsidP="00D70FE5">
      <w:pPr>
        <w:pStyle w:val="1"/>
        <w:jc w:val="both"/>
      </w:pPr>
      <w:bookmarkStart w:id="152" w:name="_Toc533624445"/>
      <w:r w:rsidRPr="00D70FE5">
        <w:lastRenderedPageBreak/>
        <w:t>Приложение Г1</w:t>
      </w:r>
      <w:r w:rsidR="00671DEB">
        <w:t>2</w:t>
      </w:r>
      <w:r w:rsidR="00B558E3" w:rsidRPr="00CF70FB">
        <w:t xml:space="preserve">. </w:t>
      </w:r>
      <w:r w:rsidR="00B610DC">
        <w:t>Общая шкала токсичности.</w:t>
      </w:r>
      <w:bookmarkEnd w:id="152"/>
    </w:p>
    <w:p w:rsidR="0022652F" w:rsidRPr="008838F2" w:rsidRDefault="0022652F" w:rsidP="00F9367D">
      <w:pPr>
        <w:widowControl w:val="0"/>
        <w:autoSpaceDE w:val="0"/>
        <w:autoSpaceDN w:val="0"/>
        <w:adjustRightInd w:val="0"/>
        <w:jc w:val="both"/>
        <w:rPr>
          <w:szCs w:val="24"/>
        </w:rPr>
      </w:pPr>
      <w:r w:rsidRPr="008838F2">
        <w:rPr>
          <w:bCs/>
          <w:szCs w:val="24"/>
        </w:rPr>
        <w:t xml:space="preserve">Изменение </w:t>
      </w:r>
      <w:r w:rsidRPr="008838F2">
        <w:rPr>
          <w:szCs w:val="24"/>
        </w:rPr>
        <w:t xml:space="preserve">показателей белой и красной крови является наиболее частым побочным эффектом терапии </w:t>
      </w:r>
      <w:r w:rsidR="00B610DC">
        <w:rPr>
          <w:szCs w:val="24"/>
        </w:rPr>
        <w:t xml:space="preserve">ПИТРС </w:t>
      </w:r>
      <w:r w:rsidRPr="008838F2">
        <w:rPr>
          <w:szCs w:val="24"/>
        </w:rPr>
        <w:t>и оценивается по Общей шкале токсичности</w:t>
      </w:r>
      <w:r w:rsidR="00B558E3">
        <w:rPr>
          <w:szCs w:val="24"/>
        </w:rPr>
        <w:t xml:space="preserve"> (</w:t>
      </w:r>
      <w:r w:rsidR="00323367">
        <w:rPr>
          <w:szCs w:val="24"/>
          <w:highlight w:val="magenta"/>
        </w:rPr>
        <w:t xml:space="preserve">Таблица </w:t>
      </w:r>
      <w:r w:rsidR="007E0469" w:rsidRPr="00A20182">
        <w:rPr>
          <w:szCs w:val="24"/>
          <w:highlight w:val="magenta"/>
        </w:rPr>
        <w:t>Г1</w:t>
      </w:r>
      <w:r w:rsidR="00671DEB">
        <w:rPr>
          <w:szCs w:val="24"/>
          <w:highlight w:val="magenta"/>
        </w:rPr>
        <w:t>2</w:t>
      </w:r>
      <w:r w:rsidR="00B558E3">
        <w:rPr>
          <w:szCs w:val="24"/>
        </w:rPr>
        <w:t>)</w:t>
      </w:r>
      <w:r w:rsidRPr="008838F2">
        <w:rPr>
          <w:szCs w:val="24"/>
        </w:rPr>
        <w:t>.</w:t>
      </w:r>
    </w:p>
    <w:p w:rsidR="0022652F" w:rsidRPr="008838F2" w:rsidRDefault="00B558E3" w:rsidP="00066768">
      <w:pPr>
        <w:pStyle w:val="center1"/>
        <w:spacing w:before="0" w:after="0" w:line="360" w:lineRule="auto"/>
        <w:ind w:firstLine="0"/>
        <w:rPr>
          <w:rStyle w:val="c1"/>
          <w:rFonts w:cs="Times New Roman"/>
          <w:b/>
        </w:rPr>
      </w:pPr>
      <w:r w:rsidRPr="00323367">
        <w:rPr>
          <w:rStyle w:val="c1"/>
          <w:rFonts w:cs="Times New Roman"/>
          <w:b/>
          <w:highlight w:val="magenta"/>
        </w:rPr>
        <w:t>Т</w:t>
      </w:r>
      <w:r w:rsidR="00323367" w:rsidRPr="00323367">
        <w:rPr>
          <w:rStyle w:val="c1"/>
          <w:rFonts w:cs="Times New Roman"/>
          <w:b/>
          <w:highlight w:val="magenta"/>
        </w:rPr>
        <w:t xml:space="preserve">аблица </w:t>
      </w:r>
      <w:r w:rsidR="007E0469">
        <w:rPr>
          <w:rStyle w:val="c1"/>
          <w:rFonts w:cs="Times New Roman"/>
          <w:b/>
          <w:highlight w:val="magenta"/>
        </w:rPr>
        <w:t>Г1</w:t>
      </w:r>
      <w:r w:rsidR="00671DEB">
        <w:rPr>
          <w:rStyle w:val="c1"/>
          <w:rFonts w:cs="Times New Roman"/>
          <w:b/>
          <w:highlight w:val="magenta"/>
        </w:rPr>
        <w:t>2</w:t>
      </w:r>
      <w:r>
        <w:rPr>
          <w:rStyle w:val="c1"/>
          <w:rFonts w:cs="Times New Roman"/>
          <w:b/>
        </w:rPr>
        <w:t xml:space="preserve">. Общая шкала токсичности: оценка </w:t>
      </w:r>
      <w:r w:rsidR="00CF30CB">
        <w:rPr>
          <w:rStyle w:val="c1"/>
          <w:rFonts w:cs="Times New Roman"/>
          <w:b/>
        </w:rPr>
        <w:t>клинического</w:t>
      </w:r>
      <w:r>
        <w:rPr>
          <w:rStyle w:val="c1"/>
          <w:rFonts w:cs="Times New Roman"/>
          <w:b/>
        </w:rPr>
        <w:t xml:space="preserve"> анализа крови.</w:t>
      </w:r>
    </w:p>
    <w:tbl>
      <w:tblPr>
        <w:tblW w:w="0" w:type="auto"/>
        <w:tblInd w:w="367" w:type="dxa"/>
        <w:tblLayout w:type="fixed"/>
        <w:tblCellMar>
          <w:top w:w="55" w:type="dxa"/>
          <w:left w:w="55" w:type="dxa"/>
          <w:bottom w:w="55" w:type="dxa"/>
          <w:right w:w="55" w:type="dxa"/>
        </w:tblCellMar>
        <w:tblLook w:val="0000" w:firstRow="0" w:lastRow="0" w:firstColumn="0" w:lastColumn="0" w:noHBand="0" w:noVBand="0"/>
      </w:tblPr>
      <w:tblGrid>
        <w:gridCol w:w="2355"/>
        <w:gridCol w:w="1653"/>
        <w:gridCol w:w="1653"/>
        <w:gridCol w:w="1653"/>
        <w:gridCol w:w="1719"/>
      </w:tblGrid>
      <w:tr w:rsidR="0022652F" w:rsidRPr="008838F2">
        <w:tc>
          <w:tcPr>
            <w:tcW w:w="2355" w:type="dxa"/>
            <w:tcBorders>
              <w:top w:val="single" w:sz="1" w:space="0" w:color="000000"/>
              <w:left w:val="single" w:sz="1" w:space="0" w:color="000000"/>
              <w:bottom w:val="single" w:sz="1" w:space="0" w:color="000000"/>
            </w:tcBorders>
            <w:shd w:val="clear" w:color="auto" w:fill="auto"/>
          </w:tcPr>
          <w:p w:rsidR="0022652F" w:rsidRPr="008838F2" w:rsidRDefault="0022652F" w:rsidP="00B558E3">
            <w:pPr>
              <w:pStyle w:val="aff"/>
              <w:snapToGrid w:val="0"/>
              <w:spacing w:line="240" w:lineRule="auto"/>
              <w:ind w:firstLine="0"/>
              <w:rPr>
                <w:b/>
                <w:bCs/>
                <w:sz w:val="22"/>
              </w:rPr>
            </w:pPr>
            <w:r w:rsidRPr="008838F2">
              <w:rPr>
                <w:b/>
                <w:bCs/>
                <w:sz w:val="22"/>
              </w:rPr>
              <w:t>Показатель</w:t>
            </w:r>
          </w:p>
        </w:tc>
        <w:tc>
          <w:tcPr>
            <w:tcW w:w="1653" w:type="dxa"/>
            <w:tcBorders>
              <w:top w:val="single" w:sz="1" w:space="0" w:color="000000"/>
              <w:left w:val="single" w:sz="1" w:space="0" w:color="000000"/>
              <w:bottom w:val="single" w:sz="1" w:space="0" w:color="000000"/>
            </w:tcBorders>
            <w:shd w:val="clear" w:color="auto" w:fill="auto"/>
          </w:tcPr>
          <w:p w:rsidR="0022652F" w:rsidRPr="008838F2" w:rsidRDefault="0022652F" w:rsidP="00B558E3">
            <w:pPr>
              <w:pStyle w:val="aff"/>
              <w:snapToGrid w:val="0"/>
              <w:spacing w:line="240" w:lineRule="auto"/>
              <w:ind w:firstLine="0"/>
              <w:jc w:val="center"/>
              <w:rPr>
                <w:b/>
                <w:bCs/>
                <w:sz w:val="22"/>
              </w:rPr>
            </w:pPr>
            <w:r w:rsidRPr="008838F2">
              <w:rPr>
                <w:b/>
                <w:bCs/>
                <w:sz w:val="22"/>
              </w:rPr>
              <w:t>Степень</w:t>
            </w:r>
            <w:r w:rsidR="00B558E3">
              <w:rPr>
                <w:b/>
                <w:bCs/>
                <w:sz w:val="22"/>
              </w:rPr>
              <w:t xml:space="preserve"> </w:t>
            </w:r>
            <w:r w:rsidRPr="008838F2">
              <w:rPr>
                <w:b/>
                <w:bCs/>
                <w:sz w:val="22"/>
              </w:rPr>
              <w:t>1</w:t>
            </w:r>
          </w:p>
        </w:tc>
        <w:tc>
          <w:tcPr>
            <w:tcW w:w="1653" w:type="dxa"/>
            <w:tcBorders>
              <w:top w:val="single" w:sz="1" w:space="0" w:color="000000"/>
              <w:left w:val="single" w:sz="1" w:space="0" w:color="000000"/>
              <w:bottom w:val="single" w:sz="1" w:space="0" w:color="000000"/>
            </w:tcBorders>
            <w:shd w:val="clear" w:color="auto" w:fill="auto"/>
          </w:tcPr>
          <w:p w:rsidR="0022652F" w:rsidRPr="008838F2" w:rsidRDefault="0022652F" w:rsidP="00B558E3">
            <w:pPr>
              <w:pStyle w:val="aff"/>
              <w:snapToGrid w:val="0"/>
              <w:spacing w:line="240" w:lineRule="auto"/>
              <w:ind w:firstLine="20"/>
              <w:jc w:val="center"/>
              <w:rPr>
                <w:b/>
                <w:bCs/>
                <w:sz w:val="22"/>
              </w:rPr>
            </w:pPr>
            <w:r w:rsidRPr="008838F2">
              <w:rPr>
                <w:b/>
                <w:bCs/>
                <w:sz w:val="22"/>
              </w:rPr>
              <w:t>Степень 2</w:t>
            </w:r>
          </w:p>
        </w:tc>
        <w:tc>
          <w:tcPr>
            <w:tcW w:w="1653" w:type="dxa"/>
            <w:tcBorders>
              <w:top w:val="single" w:sz="1" w:space="0" w:color="000000"/>
              <w:left w:val="single" w:sz="1" w:space="0" w:color="000000"/>
              <w:bottom w:val="single" w:sz="1" w:space="0" w:color="000000"/>
            </w:tcBorders>
            <w:shd w:val="clear" w:color="auto" w:fill="auto"/>
          </w:tcPr>
          <w:p w:rsidR="0022652F" w:rsidRPr="008838F2" w:rsidRDefault="0022652F" w:rsidP="00B558E3">
            <w:pPr>
              <w:pStyle w:val="aff"/>
              <w:snapToGrid w:val="0"/>
              <w:spacing w:line="240" w:lineRule="auto"/>
              <w:ind w:firstLine="0"/>
              <w:jc w:val="center"/>
              <w:rPr>
                <w:b/>
                <w:bCs/>
                <w:sz w:val="22"/>
              </w:rPr>
            </w:pPr>
            <w:r w:rsidRPr="008838F2">
              <w:rPr>
                <w:b/>
                <w:bCs/>
                <w:sz w:val="22"/>
              </w:rPr>
              <w:t>Степень 3</w:t>
            </w:r>
          </w:p>
        </w:tc>
        <w:tc>
          <w:tcPr>
            <w:tcW w:w="1719" w:type="dxa"/>
            <w:tcBorders>
              <w:top w:val="single" w:sz="1" w:space="0" w:color="000000"/>
              <w:left w:val="single" w:sz="1" w:space="0" w:color="000000"/>
              <w:bottom w:val="single" w:sz="1" w:space="0" w:color="000000"/>
              <w:right w:val="single" w:sz="1" w:space="0" w:color="000000"/>
            </w:tcBorders>
            <w:shd w:val="clear" w:color="auto" w:fill="auto"/>
          </w:tcPr>
          <w:p w:rsidR="0022652F" w:rsidRPr="008838F2" w:rsidRDefault="0022652F" w:rsidP="00B558E3">
            <w:pPr>
              <w:pStyle w:val="aff"/>
              <w:snapToGrid w:val="0"/>
              <w:spacing w:line="240" w:lineRule="auto"/>
              <w:ind w:firstLine="0"/>
              <w:jc w:val="center"/>
              <w:rPr>
                <w:b/>
                <w:bCs/>
                <w:sz w:val="22"/>
              </w:rPr>
            </w:pPr>
            <w:r w:rsidRPr="008838F2">
              <w:rPr>
                <w:b/>
                <w:bCs/>
                <w:sz w:val="22"/>
              </w:rPr>
              <w:t>Степень 4</w:t>
            </w:r>
          </w:p>
        </w:tc>
      </w:tr>
      <w:tr w:rsidR="0022652F" w:rsidRPr="008838F2">
        <w:tc>
          <w:tcPr>
            <w:tcW w:w="2355" w:type="dxa"/>
            <w:tcBorders>
              <w:left w:val="single" w:sz="1" w:space="0" w:color="000000"/>
              <w:bottom w:val="single" w:sz="1" w:space="0" w:color="000000"/>
            </w:tcBorders>
            <w:shd w:val="clear" w:color="auto" w:fill="auto"/>
          </w:tcPr>
          <w:p w:rsidR="0022652F" w:rsidRPr="008838F2" w:rsidRDefault="0022652F" w:rsidP="00B558E3">
            <w:pPr>
              <w:pStyle w:val="aff"/>
              <w:snapToGrid w:val="0"/>
              <w:spacing w:line="240" w:lineRule="auto"/>
              <w:ind w:firstLine="0"/>
              <w:rPr>
                <w:sz w:val="22"/>
              </w:rPr>
            </w:pPr>
            <w:r w:rsidRPr="008838F2">
              <w:rPr>
                <w:sz w:val="22"/>
              </w:rPr>
              <w:t>Гемоглобин (г/л)</w:t>
            </w:r>
          </w:p>
        </w:tc>
        <w:tc>
          <w:tcPr>
            <w:tcW w:w="1653" w:type="dxa"/>
            <w:tcBorders>
              <w:left w:val="single" w:sz="1" w:space="0" w:color="000000"/>
              <w:bottom w:val="single" w:sz="1" w:space="0" w:color="000000"/>
            </w:tcBorders>
            <w:shd w:val="clear" w:color="auto" w:fill="auto"/>
          </w:tcPr>
          <w:p w:rsidR="0022652F" w:rsidRPr="008838F2" w:rsidRDefault="006F44C7" w:rsidP="006F44C7">
            <w:pPr>
              <w:pStyle w:val="aff"/>
              <w:snapToGrid w:val="0"/>
              <w:spacing w:line="240" w:lineRule="auto"/>
              <w:ind w:firstLine="0"/>
              <w:jc w:val="center"/>
              <w:rPr>
                <w:sz w:val="22"/>
              </w:rPr>
            </w:pPr>
            <w:r>
              <w:rPr>
                <w:sz w:val="22"/>
              </w:rPr>
              <w:t xml:space="preserve">От </w:t>
            </w:r>
            <w:r w:rsidR="0022652F" w:rsidRPr="008838F2">
              <w:rPr>
                <w:sz w:val="22"/>
              </w:rPr>
              <w:t>116</w:t>
            </w:r>
            <w:r>
              <w:rPr>
                <w:sz w:val="22"/>
              </w:rPr>
              <w:t xml:space="preserve"> до </w:t>
            </w:r>
            <w:r w:rsidR="0022652F" w:rsidRPr="008838F2">
              <w:rPr>
                <w:sz w:val="22"/>
              </w:rPr>
              <w:t>100</w:t>
            </w:r>
          </w:p>
        </w:tc>
        <w:tc>
          <w:tcPr>
            <w:tcW w:w="1653" w:type="dxa"/>
            <w:tcBorders>
              <w:left w:val="single" w:sz="1" w:space="0" w:color="000000"/>
              <w:bottom w:val="single" w:sz="1" w:space="0" w:color="000000"/>
            </w:tcBorders>
            <w:shd w:val="clear" w:color="auto" w:fill="auto"/>
          </w:tcPr>
          <w:p w:rsidR="0022652F" w:rsidRPr="008838F2" w:rsidRDefault="006F44C7" w:rsidP="00B558E3">
            <w:pPr>
              <w:pStyle w:val="aff"/>
              <w:snapToGrid w:val="0"/>
              <w:spacing w:line="240" w:lineRule="auto"/>
              <w:ind w:firstLine="20"/>
              <w:jc w:val="center"/>
              <w:rPr>
                <w:sz w:val="22"/>
              </w:rPr>
            </w:pPr>
            <w:r>
              <w:rPr>
                <w:sz w:val="22"/>
              </w:rPr>
              <w:t>От 99 до 80</w:t>
            </w:r>
          </w:p>
        </w:tc>
        <w:tc>
          <w:tcPr>
            <w:tcW w:w="1653" w:type="dxa"/>
            <w:tcBorders>
              <w:left w:val="single" w:sz="1" w:space="0" w:color="000000"/>
              <w:bottom w:val="single" w:sz="1" w:space="0" w:color="000000"/>
            </w:tcBorders>
            <w:shd w:val="clear" w:color="auto" w:fill="auto"/>
          </w:tcPr>
          <w:p w:rsidR="0022652F" w:rsidRPr="008838F2" w:rsidRDefault="006F44C7" w:rsidP="006F44C7">
            <w:pPr>
              <w:pStyle w:val="aff"/>
              <w:snapToGrid w:val="0"/>
              <w:spacing w:line="240" w:lineRule="auto"/>
              <w:ind w:firstLine="0"/>
              <w:jc w:val="center"/>
              <w:rPr>
                <w:sz w:val="22"/>
              </w:rPr>
            </w:pPr>
            <w:r>
              <w:rPr>
                <w:sz w:val="22"/>
              </w:rPr>
              <w:t>От 79 до 65</w:t>
            </w:r>
          </w:p>
        </w:tc>
        <w:tc>
          <w:tcPr>
            <w:tcW w:w="1719" w:type="dxa"/>
            <w:tcBorders>
              <w:left w:val="single" w:sz="1" w:space="0" w:color="000000"/>
              <w:bottom w:val="single" w:sz="1" w:space="0" w:color="000000"/>
              <w:right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sz w:val="22"/>
              </w:rPr>
              <w:t xml:space="preserve">Менее </w:t>
            </w:r>
            <w:r w:rsidR="0022652F" w:rsidRPr="008838F2">
              <w:rPr>
                <w:sz w:val="22"/>
              </w:rPr>
              <w:t>65</w:t>
            </w:r>
          </w:p>
        </w:tc>
      </w:tr>
      <w:tr w:rsidR="0022652F" w:rsidRPr="008838F2">
        <w:tc>
          <w:tcPr>
            <w:tcW w:w="2355" w:type="dxa"/>
            <w:tcBorders>
              <w:left w:val="single" w:sz="1" w:space="0" w:color="000000"/>
              <w:bottom w:val="single" w:sz="1" w:space="0" w:color="000000"/>
            </w:tcBorders>
            <w:shd w:val="clear" w:color="auto" w:fill="auto"/>
          </w:tcPr>
          <w:p w:rsidR="0022652F" w:rsidRPr="008838F2" w:rsidRDefault="0022652F" w:rsidP="00B558E3">
            <w:pPr>
              <w:pStyle w:val="aff"/>
              <w:snapToGrid w:val="0"/>
              <w:spacing w:line="240" w:lineRule="auto"/>
              <w:ind w:firstLine="0"/>
              <w:rPr>
                <w:rFonts w:eastAsia="MS PGothic"/>
                <w:sz w:val="22"/>
              </w:rPr>
            </w:pPr>
            <w:r w:rsidRPr="008838F2">
              <w:rPr>
                <w:sz w:val="22"/>
              </w:rPr>
              <w:t>Лейкоциты х 10</w:t>
            </w:r>
            <w:r w:rsidRPr="008838F2">
              <w:rPr>
                <w:sz w:val="22"/>
                <w:vertAlign w:val="superscript"/>
              </w:rPr>
              <w:t>9</w:t>
            </w:r>
            <w:r w:rsidRPr="008838F2">
              <w:rPr>
                <w:rFonts w:eastAsia="MS PGothic"/>
                <w:sz w:val="22"/>
              </w:rPr>
              <w:t>/л</w:t>
            </w:r>
          </w:p>
        </w:tc>
        <w:tc>
          <w:tcPr>
            <w:tcW w:w="1653" w:type="dxa"/>
            <w:tcBorders>
              <w:left w:val="single" w:sz="1" w:space="0" w:color="000000"/>
              <w:bottom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sz w:val="22"/>
              </w:rPr>
              <w:t>От 4,0 до 3,0</w:t>
            </w:r>
          </w:p>
        </w:tc>
        <w:tc>
          <w:tcPr>
            <w:tcW w:w="1653" w:type="dxa"/>
            <w:tcBorders>
              <w:left w:val="single" w:sz="1" w:space="0" w:color="000000"/>
              <w:bottom w:val="single" w:sz="1" w:space="0" w:color="000000"/>
            </w:tcBorders>
            <w:shd w:val="clear" w:color="auto" w:fill="auto"/>
          </w:tcPr>
          <w:p w:rsidR="0022652F" w:rsidRPr="008838F2" w:rsidRDefault="006F44C7" w:rsidP="00B558E3">
            <w:pPr>
              <w:pStyle w:val="aff"/>
              <w:snapToGrid w:val="0"/>
              <w:spacing w:line="240" w:lineRule="auto"/>
              <w:ind w:firstLine="20"/>
              <w:jc w:val="center"/>
              <w:rPr>
                <w:sz w:val="22"/>
              </w:rPr>
            </w:pPr>
            <w:r>
              <w:rPr>
                <w:rFonts w:eastAsia="Lucida Console"/>
                <w:sz w:val="22"/>
              </w:rPr>
              <w:t>От 2,9 до 2,0</w:t>
            </w:r>
          </w:p>
        </w:tc>
        <w:tc>
          <w:tcPr>
            <w:tcW w:w="1653" w:type="dxa"/>
            <w:tcBorders>
              <w:left w:val="single" w:sz="1" w:space="0" w:color="000000"/>
              <w:bottom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rFonts w:eastAsia="Lucida Console"/>
                <w:sz w:val="22"/>
              </w:rPr>
              <w:t>От 1,9 до 1,0</w:t>
            </w:r>
          </w:p>
        </w:tc>
        <w:tc>
          <w:tcPr>
            <w:tcW w:w="1719" w:type="dxa"/>
            <w:tcBorders>
              <w:left w:val="single" w:sz="1" w:space="0" w:color="000000"/>
              <w:bottom w:val="single" w:sz="1" w:space="0" w:color="000000"/>
              <w:right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sz w:val="22"/>
              </w:rPr>
              <w:t xml:space="preserve"> Менее </w:t>
            </w:r>
            <w:r w:rsidR="0022652F" w:rsidRPr="008838F2">
              <w:rPr>
                <w:sz w:val="22"/>
              </w:rPr>
              <w:t>1,0</w:t>
            </w:r>
          </w:p>
        </w:tc>
      </w:tr>
      <w:tr w:rsidR="0022652F" w:rsidRPr="008838F2">
        <w:tc>
          <w:tcPr>
            <w:tcW w:w="2355" w:type="dxa"/>
            <w:tcBorders>
              <w:left w:val="single" w:sz="1" w:space="0" w:color="000000"/>
              <w:bottom w:val="single" w:sz="1" w:space="0" w:color="000000"/>
            </w:tcBorders>
            <w:shd w:val="clear" w:color="auto" w:fill="auto"/>
          </w:tcPr>
          <w:p w:rsidR="0022652F" w:rsidRPr="008838F2" w:rsidRDefault="0022652F" w:rsidP="00B558E3">
            <w:pPr>
              <w:pStyle w:val="aff"/>
              <w:snapToGrid w:val="0"/>
              <w:spacing w:line="240" w:lineRule="auto"/>
              <w:ind w:firstLine="0"/>
              <w:rPr>
                <w:rFonts w:eastAsia="Segoe UI"/>
                <w:sz w:val="22"/>
              </w:rPr>
            </w:pPr>
            <w:r w:rsidRPr="008838F2">
              <w:rPr>
                <w:sz w:val="22"/>
              </w:rPr>
              <w:t>Лимфоциты х 10</w:t>
            </w:r>
            <w:r w:rsidRPr="008838F2">
              <w:rPr>
                <w:sz w:val="22"/>
                <w:vertAlign w:val="superscript"/>
              </w:rPr>
              <w:t>9</w:t>
            </w:r>
            <w:r w:rsidRPr="008838F2">
              <w:rPr>
                <w:rFonts w:eastAsia="Segoe UI"/>
                <w:sz w:val="22"/>
              </w:rPr>
              <w:t>/л</w:t>
            </w:r>
          </w:p>
        </w:tc>
        <w:tc>
          <w:tcPr>
            <w:tcW w:w="1653" w:type="dxa"/>
            <w:tcBorders>
              <w:left w:val="single" w:sz="1" w:space="0" w:color="000000"/>
              <w:bottom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sz w:val="22"/>
              </w:rPr>
              <w:t>От 1,0 до 0,8</w:t>
            </w:r>
          </w:p>
        </w:tc>
        <w:tc>
          <w:tcPr>
            <w:tcW w:w="1653" w:type="dxa"/>
            <w:tcBorders>
              <w:left w:val="single" w:sz="1" w:space="0" w:color="000000"/>
              <w:bottom w:val="single" w:sz="1" w:space="0" w:color="000000"/>
            </w:tcBorders>
            <w:shd w:val="clear" w:color="auto" w:fill="auto"/>
          </w:tcPr>
          <w:p w:rsidR="0022652F" w:rsidRPr="008838F2" w:rsidRDefault="006F44C7" w:rsidP="006F44C7">
            <w:pPr>
              <w:pStyle w:val="aff"/>
              <w:snapToGrid w:val="0"/>
              <w:spacing w:line="240" w:lineRule="auto"/>
              <w:ind w:firstLine="20"/>
              <w:jc w:val="center"/>
              <w:rPr>
                <w:sz w:val="22"/>
              </w:rPr>
            </w:pPr>
            <w:r>
              <w:rPr>
                <w:sz w:val="22"/>
              </w:rPr>
              <w:t>До 0,79 до 0,5</w:t>
            </w:r>
          </w:p>
        </w:tc>
        <w:tc>
          <w:tcPr>
            <w:tcW w:w="1653" w:type="dxa"/>
            <w:tcBorders>
              <w:left w:val="single" w:sz="1" w:space="0" w:color="000000"/>
              <w:bottom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sz w:val="22"/>
              </w:rPr>
              <w:t>От 0,49 до 0,2</w:t>
            </w:r>
          </w:p>
        </w:tc>
        <w:tc>
          <w:tcPr>
            <w:tcW w:w="1719" w:type="dxa"/>
            <w:tcBorders>
              <w:left w:val="single" w:sz="1" w:space="0" w:color="000000"/>
              <w:bottom w:val="single" w:sz="1" w:space="0" w:color="000000"/>
              <w:right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sz w:val="22"/>
              </w:rPr>
              <w:t xml:space="preserve">Менее </w:t>
            </w:r>
            <w:r w:rsidR="0022652F" w:rsidRPr="008838F2">
              <w:rPr>
                <w:sz w:val="22"/>
              </w:rPr>
              <w:t>0,2</w:t>
            </w:r>
          </w:p>
        </w:tc>
      </w:tr>
      <w:tr w:rsidR="0022652F" w:rsidRPr="008838F2">
        <w:tc>
          <w:tcPr>
            <w:tcW w:w="2355" w:type="dxa"/>
            <w:tcBorders>
              <w:left w:val="single" w:sz="1" w:space="0" w:color="000000"/>
              <w:bottom w:val="single" w:sz="1" w:space="0" w:color="000000"/>
            </w:tcBorders>
            <w:shd w:val="clear" w:color="auto" w:fill="auto"/>
          </w:tcPr>
          <w:p w:rsidR="0022652F" w:rsidRPr="008838F2" w:rsidRDefault="0022652F" w:rsidP="00B558E3">
            <w:pPr>
              <w:pStyle w:val="aff"/>
              <w:snapToGrid w:val="0"/>
              <w:spacing w:line="240" w:lineRule="auto"/>
              <w:ind w:firstLine="0"/>
              <w:rPr>
                <w:rFonts w:eastAsia="Segoe UI"/>
                <w:sz w:val="22"/>
              </w:rPr>
            </w:pPr>
            <w:r w:rsidRPr="008838F2">
              <w:rPr>
                <w:sz w:val="22"/>
              </w:rPr>
              <w:t>Нейтрофилы х 10</w:t>
            </w:r>
            <w:r w:rsidRPr="008838F2">
              <w:rPr>
                <w:sz w:val="22"/>
                <w:vertAlign w:val="superscript"/>
              </w:rPr>
              <w:t>9</w:t>
            </w:r>
            <w:r w:rsidRPr="008838F2">
              <w:rPr>
                <w:rFonts w:eastAsia="Segoe UI"/>
                <w:sz w:val="22"/>
              </w:rPr>
              <w:t>/л</w:t>
            </w:r>
          </w:p>
        </w:tc>
        <w:tc>
          <w:tcPr>
            <w:tcW w:w="1653" w:type="dxa"/>
            <w:tcBorders>
              <w:left w:val="single" w:sz="1" w:space="0" w:color="000000"/>
              <w:bottom w:val="single" w:sz="1" w:space="0" w:color="000000"/>
            </w:tcBorders>
            <w:shd w:val="clear" w:color="auto" w:fill="auto"/>
          </w:tcPr>
          <w:p w:rsidR="0022652F" w:rsidRPr="008838F2" w:rsidRDefault="006F44C7" w:rsidP="006F44C7">
            <w:pPr>
              <w:pStyle w:val="aff"/>
              <w:snapToGrid w:val="0"/>
              <w:spacing w:line="240" w:lineRule="auto"/>
              <w:ind w:firstLine="0"/>
              <w:jc w:val="center"/>
              <w:rPr>
                <w:sz w:val="22"/>
              </w:rPr>
            </w:pPr>
            <w:r>
              <w:rPr>
                <w:sz w:val="22"/>
              </w:rPr>
              <w:t>От 1,9 до 1,5</w:t>
            </w:r>
          </w:p>
        </w:tc>
        <w:tc>
          <w:tcPr>
            <w:tcW w:w="1653" w:type="dxa"/>
            <w:tcBorders>
              <w:left w:val="single" w:sz="1" w:space="0" w:color="000000"/>
              <w:bottom w:val="single" w:sz="1" w:space="0" w:color="000000"/>
            </w:tcBorders>
            <w:shd w:val="clear" w:color="auto" w:fill="auto"/>
          </w:tcPr>
          <w:p w:rsidR="0022652F" w:rsidRPr="008838F2" w:rsidRDefault="006F44C7" w:rsidP="00B558E3">
            <w:pPr>
              <w:pStyle w:val="aff"/>
              <w:snapToGrid w:val="0"/>
              <w:spacing w:line="240" w:lineRule="auto"/>
              <w:ind w:firstLine="20"/>
              <w:jc w:val="center"/>
              <w:rPr>
                <w:sz w:val="22"/>
              </w:rPr>
            </w:pPr>
            <w:r>
              <w:rPr>
                <w:sz w:val="22"/>
              </w:rPr>
              <w:t>От 1,49 до 1,0</w:t>
            </w:r>
          </w:p>
        </w:tc>
        <w:tc>
          <w:tcPr>
            <w:tcW w:w="1653" w:type="dxa"/>
            <w:tcBorders>
              <w:left w:val="single" w:sz="1" w:space="0" w:color="000000"/>
              <w:bottom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sz w:val="22"/>
              </w:rPr>
              <w:t>От 0,99 до 0,5</w:t>
            </w:r>
          </w:p>
        </w:tc>
        <w:tc>
          <w:tcPr>
            <w:tcW w:w="1719" w:type="dxa"/>
            <w:tcBorders>
              <w:left w:val="single" w:sz="1" w:space="0" w:color="000000"/>
              <w:bottom w:val="single" w:sz="1" w:space="0" w:color="000000"/>
              <w:right w:val="single" w:sz="1" w:space="0" w:color="000000"/>
            </w:tcBorders>
            <w:shd w:val="clear" w:color="auto" w:fill="auto"/>
          </w:tcPr>
          <w:p w:rsidR="0022652F" w:rsidRPr="008838F2" w:rsidRDefault="006F44C7" w:rsidP="00B558E3">
            <w:pPr>
              <w:pStyle w:val="aff"/>
              <w:snapToGrid w:val="0"/>
              <w:spacing w:line="240" w:lineRule="auto"/>
              <w:ind w:firstLine="0"/>
              <w:jc w:val="center"/>
              <w:rPr>
                <w:sz w:val="22"/>
              </w:rPr>
            </w:pPr>
            <w:r>
              <w:rPr>
                <w:sz w:val="22"/>
              </w:rPr>
              <w:t xml:space="preserve">Менее </w:t>
            </w:r>
            <w:r w:rsidR="0022652F" w:rsidRPr="008838F2">
              <w:rPr>
                <w:sz w:val="22"/>
              </w:rPr>
              <w:t>0,5</w:t>
            </w:r>
          </w:p>
        </w:tc>
      </w:tr>
      <w:tr w:rsidR="0022652F" w:rsidRPr="007E0469">
        <w:tc>
          <w:tcPr>
            <w:tcW w:w="2355" w:type="dxa"/>
            <w:tcBorders>
              <w:left w:val="single" w:sz="1" w:space="0" w:color="000000"/>
              <w:bottom w:val="single" w:sz="1" w:space="0" w:color="000000"/>
            </w:tcBorders>
            <w:shd w:val="clear" w:color="auto" w:fill="auto"/>
          </w:tcPr>
          <w:p w:rsidR="0022652F" w:rsidRPr="007E0469" w:rsidRDefault="0022652F" w:rsidP="00B558E3">
            <w:pPr>
              <w:pStyle w:val="aff"/>
              <w:snapToGrid w:val="0"/>
              <w:spacing w:line="240" w:lineRule="auto"/>
              <w:ind w:firstLine="0"/>
              <w:rPr>
                <w:rFonts w:eastAsia="Segoe UI"/>
                <w:szCs w:val="24"/>
              </w:rPr>
            </w:pPr>
            <w:r w:rsidRPr="007E0469">
              <w:rPr>
                <w:szCs w:val="24"/>
              </w:rPr>
              <w:t>Тромбоциты х 10</w:t>
            </w:r>
            <w:r w:rsidRPr="007E0469">
              <w:rPr>
                <w:szCs w:val="24"/>
                <w:vertAlign w:val="superscript"/>
              </w:rPr>
              <w:t>9</w:t>
            </w:r>
            <w:r w:rsidRPr="007E0469">
              <w:rPr>
                <w:rFonts w:eastAsia="Segoe UI"/>
                <w:szCs w:val="24"/>
              </w:rPr>
              <w:t>/л</w:t>
            </w:r>
          </w:p>
        </w:tc>
        <w:tc>
          <w:tcPr>
            <w:tcW w:w="1653" w:type="dxa"/>
            <w:tcBorders>
              <w:left w:val="single" w:sz="1" w:space="0" w:color="000000"/>
              <w:bottom w:val="single" w:sz="1" w:space="0" w:color="000000"/>
            </w:tcBorders>
            <w:shd w:val="clear" w:color="auto" w:fill="auto"/>
          </w:tcPr>
          <w:p w:rsidR="0022652F" w:rsidRPr="007E0469" w:rsidRDefault="006F44C7" w:rsidP="006F44C7">
            <w:pPr>
              <w:pStyle w:val="aff"/>
              <w:snapToGrid w:val="0"/>
              <w:spacing w:line="240" w:lineRule="auto"/>
              <w:ind w:firstLine="0"/>
              <w:jc w:val="center"/>
              <w:rPr>
                <w:szCs w:val="24"/>
              </w:rPr>
            </w:pPr>
            <w:r>
              <w:rPr>
                <w:szCs w:val="24"/>
              </w:rPr>
              <w:t>От 145 до 75</w:t>
            </w:r>
          </w:p>
        </w:tc>
        <w:tc>
          <w:tcPr>
            <w:tcW w:w="1653" w:type="dxa"/>
            <w:tcBorders>
              <w:left w:val="single" w:sz="1" w:space="0" w:color="000000"/>
              <w:bottom w:val="single" w:sz="1" w:space="0" w:color="000000"/>
            </w:tcBorders>
            <w:shd w:val="clear" w:color="auto" w:fill="auto"/>
          </w:tcPr>
          <w:p w:rsidR="0022652F" w:rsidRPr="007E0469" w:rsidRDefault="006F44C7" w:rsidP="00B558E3">
            <w:pPr>
              <w:pStyle w:val="aff"/>
              <w:snapToGrid w:val="0"/>
              <w:spacing w:line="240" w:lineRule="auto"/>
              <w:ind w:firstLine="20"/>
              <w:jc w:val="center"/>
              <w:rPr>
                <w:szCs w:val="24"/>
              </w:rPr>
            </w:pPr>
            <w:r>
              <w:rPr>
                <w:szCs w:val="24"/>
              </w:rPr>
              <w:t>От 74 до 50</w:t>
            </w:r>
          </w:p>
        </w:tc>
        <w:tc>
          <w:tcPr>
            <w:tcW w:w="1653" w:type="dxa"/>
            <w:tcBorders>
              <w:left w:val="single" w:sz="1" w:space="0" w:color="000000"/>
              <w:bottom w:val="single" w:sz="1" w:space="0" w:color="000000"/>
            </w:tcBorders>
            <w:shd w:val="clear" w:color="auto" w:fill="auto"/>
          </w:tcPr>
          <w:p w:rsidR="0022652F" w:rsidRPr="007E0469" w:rsidRDefault="006F44C7" w:rsidP="00B558E3">
            <w:pPr>
              <w:pStyle w:val="aff"/>
              <w:snapToGrid w:val="0"/>
              <w:spacing w:line="240" w:lineRule="auto"/>
              <w:ind w:firstLine="0"/>
              <w:jc w:val="center"/>
              <w:rPr>
                <w:szCs w:val="24"/>
              </w:rPr>
            </w:pPr>
            <w:r>
              <w:rPr>
                <w:szCs w:val="24"/>
              </w:rPr>
              <w:t>От 49 до 25</w:t>
            </w:r>
          </w:p>
        </w:tc>
        <w:tc>
          <w:tcPr>
            <w:tcW w:w="1719" w:type="dxa"/>
            <w:tcBorders>
              <w:left w:val="single" w:sz="1" w:space="0" w:color="000000"/>
              <w:bottom w:val="single" w:sz="1" w:space="0" w:color="000000"/>
              <w:right w:val="single" w:sz="1" w:space="0" w:color="000000"/>
            </w:tcBorders>
            <w:shd w:val="clear" w:color="auto" w:fill="auto"/>
          </w:tcPr>
          <w:p w:rsidR="0022652F" w:rsidRPr="007E0469" w:rsidRDefault="006F44C7" w:rsidP="00B558E3">
            <w:pPr>
              <w:pStyle w:val="aff"/>
              <w:snapToGrid w:val="0"/>
              <w:spacing w:line="240" w:lineRule="auto"/>
              <w:ind w:firstLine="0"/>
              <w:jc w:val="center"/>
              <w:rPr>
                <w:szCs w:val="24"/>
              </w:rPr>
            </w:pPr>
            <w:r>
              <w:rPr>
                <w:szCs w:val="24"/>
              </w:rPr>
              <w:t xml:space="preserve">Менее </w:t>
            </w:r>
            <w:r w:rsidR="0022652F" w:rsidRPr="007E0469">
              <w:rPr>
                <w:szCs w:val="24"/>
              </w:rPr>
              <w:t>25</w:t>
            </w:r>
          </w:p>
        </w:tc>
      </w:tr>
    </w:tbl>
    <w:p w:rsidR="00831975" w:rsidRPr="00CF70FB" w:rsidRDefault="00C2658C" w:rsidP="00D70FE5">
      <w:pPr>
        <w:pStyle w:val="1"/>
        <w:jc w:val="both"/>
      </w:pPr>
      <w:bookmarkStart w:id="153" w:name="_Toc533624446"/>
      <w:r w:rsidRPr="00D70FE5">
        <w:t>Приложение Г1</w:t>
      </w:r>
      <w:r w:rsidR="00671DEB">
        <w:t>3</w:t>
      </w:r>
      <w:r w:rsidRPr="00D70FE5">
        <w:t xml:space="preserve">. </w:t>
      </w:r>
      <w:r w:rsidR="0007268E" w:rsidRPr="00CF70FB">
        <w:t xml:space="preserve">Симптоматическая терапия </w:t>
      </w:r>
      <w:r w:rsidR="008068CF" w:rsidRPr="00CF70FB">
        <w:t>РС</w:t>
      </w:r>
      <w:bookmarkEnd w:id="153"/>
    </w:p>
    <w:p w:rsidR="00C26246" w:rsidRPr="008838F2" w:rsidRDefault="00C26246" w:rsidP="008068CF">
      <w:pPr>
        <w:ind w:right="282" w:firstLine="0"/>
        <w:jc w:val="both"/>
        <w:rPr>
          <w:szCs w:val="24"/>
        </w:rPr>
      </w:pPr>
      <w:r w:rsidRPr="008838F2">
        <w:rPr>
          <w:szCs w:val="24"/>
        </w:rPr>
        <w:t>Согласно Стандарт</w:t>
      </w:r>
      <w:r w:rsidR="005C286B">
        <w:rPr>
          <w:szCs w:val="24"/>
        </w:rPr>
        <w:t>у</w:t>
      </w:r>
      <w:r w:rsidRPr="008838F2">
        <w:rPr>
          <w:szCs w:val="24"/>
        </w:rPr>
        <w:t xml:space="preserve"> первичной медико-санитарной помощи при рассеянном склерозе в стадии ремиссии (приложение к Приказу Минздрава России от 24.12.2012 г. №1542н) для симптоматической терапии при РС могут быть и</w:t>
      </w:r>
      <w:r>
        <w:rPr>
          <w:szCs w:val="24"/>
        </w:rPr>
        <w:t>спользованы следующие средства</w:t>
      </w:r>
      <w:r w:rsidR="0007268E">
        <w:rPr>
          <w:szCs w:val="24"/>
        </w:rPr>
        <w:t xml:space="preserve"> </w:t>
      </w:r>
      <w:r w:rsidR="00323367">
        <w:rPr>
          <w:b/>
          <w:szCs w:val="24"/>
          <w:highlight w:val="magenta"/>
        </w:rPr>
        <w:t xml:space="preserve">(Таблица </w:t>
      </w:r>
      <w:r w:rsidR="00671DEB">
        <w:rPr>
          <w:b/>
          <w:szCs w:val="24"/>
          <w:highlight w:val="magenta"/>
        </w:rPr>
        <w:t>Г13</w:t>
      </w:r>
      <w:r w:rsidR="0007268E" w:rsidRPr="0007268E">
        <w:rPr>
          <w:b/>
          <w:szCs w:val="24"/>
          <w:highlight w:val="magenta"/>
        </w:rPr>
        <w:t>)</w:t>
      </w:r>
      <w:r w:rsidRPr="0007268E">
        <w:rPr>
          <w:b/>
          <w:szCs w:val="24"/>
        </w:rPr>
        <w:t>:</w:t>
      </w:r>
    </w:p>
    <w:p w:rsidR="00C26246" w:rsidRDefault="0007268E" w:rsidP="0007268E">
      <w:pPr>
        <w:jc w:val="both"/>
      </w:pPr>
      <w:r w:rsidRPr="0007268E">
        <w:rPr>
          <w:b/>
          <w:highlight w:val="magenta"/>
        </w:rPr>
        <w:t>Табл</w:t>
      </w:r>
      <w:r w:rsidR="00323367">
        <w:rPr>
          <w:b/>
          <w:highlight w:val="magenta"/>
        </w:rPr>
        <w:t xml:space="preserve">ица </w:t>
      </w:r>
      <w:r w:rsidR="00A20182">
        <w:rPr>
          <w:b/>
          <w:highlight w:val="magenta"/>
        </w:rPr>
        <w:t>Г1</w:t>
      </w:r>
      <w:r w:rsidR="00671DEB">
        <w:rPr>
          <w:b/>
          <w:highlight w:val="magenta"/>
        </w:rPr>
        <w:t>3</w:t>
      </w:r>
      <w:r w:rsidRPr="0007268E">
        <w:rPr>
          <w:b/>
          <w:highlight w:val="magenta"/>
        </w:rPr>
        <w:t>.</w:t>
      </w:r>
      <w:r>
        <w:t xml:space="preserve"> Лекарственные средства для симптоматической терапии </w:t>
      </w:r>
      <w:r w:rsidR="008068CF">
        <w:t>РС</w:t>
      </w:r>
      <w:r>
        <w:t>.</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3245"/>
        <w:gridCol w:w="3258"/>
        <w:gridCol w:w="851"/>
        <w:gridCol w:w="40"/>
        <w:gridCol w:w="1092"/>
      </w:tblGrid>
      <w:tr w:rsidR="00831975" w:rsidRPr="008838F2" w:rsidTr="00DE0D44">
        <w:trPr>
          <w:cantSplit/>
          <w:tblHeader/>
        </w:trPr>
        <w:tc>
          <w:tcPr>
            <w:tcW w:w="531" w:type="pct"/>
          </w:tcPr>
          <w:p w:rsidR="00831975" w:rsidRPr="008838F2" w:rsidRDefault="00831975" w:rsidP="00CC38B7">
            <w:pPr>
              <w:spacing w:line="240" w:lineRule="auto"/>
              <w:ind w:firstLine="0"/>
              <w:rPr>
                <w:b/>
              </w:rPr>
            </w:pPr>
            <w:r w:rsidRPr="008838F2">
              <w:rPr>
                <w:b/>
              </w:rPr>
              <w:t>Код</w:t>
            </w:r>
          </w:p>
        </w:tc>
        <w:tc>
          <w:tcPr>
            <w:tcW w:w="1709" w:type="pct"/>
          </w:tcPr>
          <w:p w:rsidR="00831975" w:rsidRPr="008838F2" w:rsidRDefault="00831975" w:rsidP="00CC38B7">
            <w:pPr>
              <w:spacing w:line="240" w:lineRule="auto"/>
              <w:ind w:firstLine="0"/>
              <w:rPr>
                <w:b/>
              </w:rPr>
            </w:pPr>
            <w:r w:rsidRPr="008838F2">
              <w:rPr>
                <w:b/>
              </w:rPr>
              <w:t>Анатомо-терапевтическо-химическая классификация</w:t>
            </w:r>
          </w:p>
        </w:tc>
        <w:tc>
          <w:tcPr>
            <w:tcW w:w="1716" w:type="pct"/>
          </w:tcPr>
          <w:p w:rsidR="00831975" w:rsidRPr="008838F2" w:rsidRDefault="00831975" w:rsidP="00CC38B7">
            <w:pPr>
              <w:spacing w:line="240" w:lineRule="auto"/>
              <w:ind w:firstLine="0"/>
              <w:rPr>
                <w:b/>
              </w:rPr>
            </w:pPr>
            <w:r w:rsidRPr="008838F2">
              <w:rPr>
                <w:b/>
              </w:rPr>
              <w:t>Наименование лекарственного препарата</w:t>
            </w:r>
          </w:p>
        </w:tc>
        <w:tc>
          <w:tcPr>
            <w:tcW w:w="469" w:type="pct"/>
            <w:gridSpan w:val="2"/>
          </w:tcPr>
          <w:p w:rsidR="00831975" w:rsidRPr="007A64BA" w:rsidRDefault="00CC38B7" w:rsidP="007A64BA">
            <w:pPr>
              <w:spacing w:line="240" w:lineRule="auto"/>
              <w:ind w:firstLine="0"/>
              <w:rPr>
                <w:b/>
              </w:rPr>
            </w:pPr>
            <w:r w:rsidRPr="007A64BA">
              <w:rPr>
                <w:b/>
              </w:rPr>
              <w:t>Е</w:t>
            </w:r>
            <w:r w:rsidR="00831975" w:rsidRPr="007A64BA">
              <w:rPr>
                <w:b/>
              </w:rPr>
              <w:t>д. изм.</w:t>
            </w:r>
          </w:p>
        </w:tc>
        <w:tc>
          <w:tcPr>
            <w:tcW w:w="575" w:type="pct"/>
            <w:tcMar>
              <w:left w:w="57" w:type="dxa"/>
              <w:right w:w="57" w:type="dxa"/>
            </w:tcMar>
          </w:tcPr>
          <w:p w:rsidR="00831975" w:rsidRPr="008838F2" w:rsidRDefault="00831975" w:rsidP="00CC38B7">
            <w:pPr>
              <w:spacing w:line="240" w:lineRule="auto"/>
              <w:ind w:firstLine="0"/>
              <w:rPr>
                <w:b/>
              </w:rPr>
            </w:pPr>
            <w:r w:rsidRPr="008838F2">
              <w:rPr>
                <w:b/>
              </w:rPr>
              <w:t>Средняя суточная доза</w:t>
            </w:r>
          </w:p>
        </w:tc>
      </w:tr>
      <w:tr w:rsidR="00831975" w:rsidRPr="008838F2" w:rsidTr="00DE0D44">
        <w:trPr>
          <w:cantSplit/>
          <w:tblHeader/>
        </w:trPr>
        <w:tc>
          <w:tcPr>
            <w:tcW w:w="5000" w:type="pct"/>
            <w:gridSpan w:val="6"/>
          </w:tcPr>
          <w:p w:rsidR="00831975" w:rsidRPr="008838F2" w:rsidRDefault="00831975" w:rsidP="009548BA">
            <w:pPr>
              <w:spacing w:line="240" w:lineRule="auto"/>
              <w:ind w:firstLine="0"/>
              <w:rPr>
                <w:b/>
                <w:sz w:val="22"/>
                <w:lang w:val="en-US"/>
              </w:rPr>
            </w:pPr>
            <w:r w:rsidRPr="008838F2">
              <w:rPr>
                <w:b/>
                <w:sz w:val="22"/>
              </w:rPr>
              <w:t>Препараты для коррекции усталости</w:t>
            </w:r>
          </w:p>
        </w:tc>
      </w:tr>
      <w:tr w:rsidR="00831975" w:rsidRPr="008838F2" w:rsidTr="00DE0D44">
        <w:trPr>
          <w:cantSplit/>
        </w:trPr>
        <w:tc>
          <w:tcPr>
            <w:tcW w:w="531" w:type="pct"/>
          </w:tcPr>
          <w:p w:rsidR="00831975" w:rsidRPr="008838F2" w:rsidRDefault="00831975" w:rsidP="00CC38B7">
            <w:pPr>
              <w:spacing w:line="240" w:lineRule="auto"/>
              <w:ind w:firstLine="0"/>
              <w:rPr>
                <w:sz w:val="22"/>
              </w:rPr>
            </w:pPr>
            <w:r w:rsidRPr="008838F2">
              <w:rPr>
                <w:sz w:val="22"/>
              </w:rPr>
              <w:t>N04BB</w:t>
            </w:r>
          </w:p>
        </w:tc>
        <w:tc>
          <w:tcPr>
            <w:tcW w:w="1709" w:type="pct"/>
          </w:tcPr>
          <w:p w:rsidR="00831975" w:rsidRPr="008838F2" w:rsidRDefault="00831975" w:rsidP="00CC38B7">
            <w:pPr>
              <w:spacing w:line="240" w:lineRule="auto"/>
              <w:ind w:firstLine="0"/>
              <w:rPr>
                <w:sz w:val="22"/>
              </w:rPr>
            </w:pPr>
            <w:r w:rsidRPr="008838F2">
              <w:rPr>
                <w:sz w:val="22"/>
              </w:rPr>
              <w:t>Производные адамантана</w:t>
            </w:r>
          </w:p>
        </w:tc>
        <w:tc>
          <w:tcPr>
            <w:tcW w:w="1716" w:type="pct"/>
          </w:tcPr>
          <w:p w:rsidR="00831975" w:rsidRPr="008838F2" w:rsidRDefault="00831975" w:rsidP="00EF76DB">
            <w:pPr>
              <w:spacing w:line="240" w:lineRule="auto"/>
              <w:ind w:firstLine="0"/>
              <w:rPr>
                <w:sz w:val="22"/>
              </w:rPr>
            </w:pPr>
            <w:r w:rsidRPr="008838F2">
              <w:rPr>
                <w:sz w:val="22"/>
              </w:rPr>
              <w:t>Амантадин</w:t>
            </w:r>
            <w:r w:rsidR="00EF76DB">
              <w:rPr>
                <w:sz w:val="22"/>
              </w:rPr>
              <w:t>**</w:t>
            </w:r>
          </w:p>
        </w:tc>
        <w:tc>
          <w:tcPr>
            <w:tcW w:w="469" w:type="pct"/>
            <w:gridSpan w:val="2"/>
          </w:tcPr>
          <w:p w:rsidR="00831975" w:rsidRPr="008838F2" w:rsidRDefault="007A64BA" w:rsidP="009F3287">
            <w:pPr>
              <w:spacing w:line="240" w:lineRule="auto"/>
              <w:ind w:left="-682"/>
              <w:rPr>
                <w:sz w:val="22"/>
              </w:rPr>
            </w:pPr>
            <w:r>
              <w:rPr>
                <w:sz w:val="22"/>
              </w:rPr>
              <w:t>м</w:t>
            </w:r>
            <w:r w:rsidR="00831975" w:rsidRPr="008838F2">
              <w:rPr>
                <w:sz w:val="22"/>
              </w:rPr>
              <w:t>г</w:t>
            </w:r>
          </w:p>
        </w:tc>
        <w:tc>
          <w:tcPr>
            <w:tcW w:w="575" w:type="pct"/>
          </w:tcPr>
          <w:p w:rsidR="00831975" w:rsidRPr="008838F2" w:rsidRDefault="00831975" w:rsidP="009A61B8">
            <w:pPr>
              <w:spacing w:line="240" w:lineRule="auto"/>
              <w:ind w:firstLine="0"/>
              <w:rPr>
                <w:sz w:val="22"/>
              </w:rPr>
            </w:pPr>
            <w:r w:rsidRPr="008838F2">
              <w:rPr>
                <w:sz w:val="22"/>
              </w:rPr>
              <w:t>100</w:t>
            </w:r>
          </w:p>
        </w:tc>
      </w:tr>
      <w:tr w:rsidR="00831975" w:rsidRPr="008838F2" w:rsidTr="00DE0D44">
        <w:trPr>
          <w:cantSplit/>
        </w:trPr>
        <w:tc>
          <w:tcPr>
            <w:tcW w:w="531" w:type="pct"/>
            <w:vMerge w:val="restart"/>
          </w:tcPr>
          <w:p w:rsidR="00831975" w:rsidRPr="008838F2" w:rsidRDefault="00831975" w:rsidP="009A61B8">
            <w:pPr>
              <w:spacing w:line="240" w:lineRule="auto"/>
              <w:ind w:firstLine="0"/>
              <w:rPr>
                <w:sz w:val="22"/>
              </w:rPr>
            </w:pPr>
            <w:r w:rsidRPr="008838F2">
              <w:rPr>
                <w:sz w:val="22"/>
              </w:rPr>
              <w:t>N06BX</w:t>
            </w:r>
          </w:p>
        </w:tc>
        <w:tc>
          <w:tcPr>
            <w:tcW w:w="1709" w:type="pct"/>
            <w:vMerge w:val="restart"/>
          </w:tcPr>
          <w:p w:rsidR="00831975" w:rsidRPr="008838F2" w:rsidRDefault="00831975" w:rsidP="009A61B8">
            <w:pPr>
              <w:spacing w:line="240" w:lineRule="auto"/>
              <w:ind w:firstLine="0"/>
              <w:rPr>
                <w:sz w:val="22"/>
              </w:rPr>
            </w:pPr>
            <w:r w:rsidRPr="008838F2">
              <w:rPr>
                <w:sz w:val="22"/>
              </w:rPr>
              <w:t>Другие психостимуляторы и ноотропные препараты</w:t>
            </w:r>
          </w:p>
        </w:tc>
        <w:tc>
          <w:tcPr>
            <w:tcW w:w="1716" w:type="pct"/>
          </w:tcPr>
          <w:p w:rsidR="00831975" w:rsidRPr="008838F2" w:rsidRDefault="00BF3E98" w:rsidP="00EF76DB">
            <w:pPr>
              <w:spacing w:line="240" w:lineRule="auto"/>
              <w:ind w:firstLine="0"/>
              <w:rPr>
                <w:sz w:val="22"/>
              </w:rPr>
            </w:pPr>
            <w:r>
              <w:rPr>
                <w:sz w:val="22"/>
              </w:rPr>
              <w:t>Пирацетам</w:t>
            </w:r>
            <w:r w:rsidR="00EF76DB">
              <w:rPr>
                <w:sz w:val="22"/>
              </w:rPr>
              <w:t>**</w:t>
            </w:r>
          </w:p>
        </w:tc>
        <w:tc>
          <w:tcPr>
            <w:tcW w:w="469" w:type="pct"/>
            <w:gridSpan w:val="2"/>
          </w:tcPr>
          <w:p w:rsidR="00831975" w:rsidRPr="008838F2" w:rsidRDefault="007A64BA" w:rsidP="007A64BA">
            <w:pPr>
              <w:spacing w:line="240" w:lineRule="auto"/>
              <w:ind w:left="-682"/>
              <w:rPr>
                <w:sz w:val="22"/>
              </w:rPr>
            </w:pPr>
            <w:r>
              <w:rPr>
                <w:sz w:val="22"/>
              </w:rPr>
              <w:t>м</w:t>
            </w:r>
            <w:r w:rsidR="00831975" w:rsidRPr="008838F2">
              <w:rPr>
                <w:sz w:val="22"/>
              </w:rPr>
              <w:t>г</w:t>
            </w:r>
          </w:p>
        </w:tc>
        <w:tc>
          <w:tcPr>
            <w:tcW w:w="575" w:type="pct"/>
          </w:tcPr>
          <w:p w:rsidR="00831975" w:rsidRPr="008838F2" w:rsidRDefault="00831975" w:rsidP="009A61B8">
            <w:pPr>
              <w:spacing w:line="240" w:lineRule="auto"/>
              <w:ind w:firstLine="0"/>
              <w:rPr>
                <w:sz w:val="22"/>
              </w:rPr>
            </w:pPr>
            <w:r w:rsidRPr="008838F2">
              <w:rPr>
                <w:sz w:val="22"/>
              </w:rPr>
              <w:t>2000</w:t>
            </w:r>
          </w:p>
        </w:tc>
      </w:tr>
      <w:tr w:rsidR="00831975" w:rsidRPr="008838F2" w:rsidTr="00DE0D44">
        <w:trPr>
          <w:cantSplit/>
        </w:trPr>
        <w:tc>
          <w:tcPr>
            <w:tcW w:w="531" w:type="pct"/>
            <w:vMerge/>
          </w:tcPr>
          <w:p w:rsidR="00831975" w:rsidRPr="008838F2" w:rsidRDefault="00831975" w:rsidP="00C26246">
            <w:pPr>
              <w:spacing w:line="240" w:lineRule="auto"/>
              <w:rPr>
                <w:sz w:val="22"/>
              </w:rPr>
            </w:pPr>
          </w:p>
        </w:tc>
        <w:tc>
          <w:tcPr>
            <w:tcW w:w="1709" w:type="pct"/>
            <w:vMerge/>
          </w:tcPr>
          <w:p w:rsidR="00831975" w:rsidRPr="008838F2" w:rsidRDefault="00831975" w:rsidP="00C26246">
            <w:pPr>
              <w:spacing w:line="240" w:lineRule="auto"/>
              <w:rPr>
                <w:sz w:val="22"/>
              </w:rPr>
            </w:pPr>
          </w:p>
        </w:tc>
        <w:tc>
          <w:tcPr>
            <w:tcW w:w="1716" w:type="pct"/>
          </w:tcPr>
          <w:p w:rsidR="00831975" w:rsidRPr="008838F2" w:rsidRDefault="00831975" w:rsidP="00AE32E0">
            <w:pPr>
              <w:spacing w:line="240" w:lineRule="auto"/>
              <w:ind w:firstLine="0"/>
              <w:rPr>
                <w:sz w:val="22"/>
              </w:rPr>
            </w:pPr>
            <w:r w:rsidRPr="008838F2">
              <w:rPr>
                <w:sz w:val="22"/>
              </w:rPr>
              <w:t>Глицин*</w:t>
            </w:r>
            <w:r w:rsidR="00EF76DB">
              <w:rPr>
                <w:sz w:val="22"/>
              </w:rPr>
              <w:t>*</w:t>
            </w:r>
          </w:p>
        </w:tc>
        <w:tc>
          <w:tcPr>
            <w:tcW w:w="469" w:type="pct"/>
            <w:gridSpan w:val="2"/>
          </w:tcPr>
          <w:p w:rsidR="00831975" w:rsidRPr="008838F2" w:rsidRDefault="007A64BA" w:rsidP="007A64BA">
            <w:pPr>
              <w:spacing w:line="240" w:lineRule="auto"/>
              <w:ind w:left="-682"/>
              <w:rPr>
                <w:sz w:val="22"/>
              </w:rPr>
            </w:pPr>
            <w:r>
              <w:rPr>
                <w:sz w:val="22"/>
              </w:rPr>
              <w:t>м</w:t>
            </w:r>
            <w:r w:rsidR="00831975" w:rsidRPr="008838F2">
              <w:rPr>
                <w:sz w:val="22"/>
              </w:rPr>
              <w:t>г</w:t>
            </w:r>
          </w:p>
        </w:tc>
        <w:tc>
          <w:tcPr>
            <w:tcW w:w="575" w:type="pct"/>
          </w:tcPr>
          <w:p w:rsidR="00831975" w:rsidRPr="008838F2" w:rsidRDefault="00831975" w:rsidP="009A61B8">
            <w:pPr>
              <w:spacing w:line="240" w:lineRule="auto"/>
              <w:ind w:firstLine="0"/>
              <w:rPr>
                <w:sz w:val="22"/>
              </w:rPr>
            </w:pPr>
            <w:r w:rsidRPr="008838F2">
              <w:rPr>
                <w:sz w:val="22"/>
              </w:rPr>
              <w:t>600</w:t>
            </w:r>
          </w:p>
        </w:tc>
      </w:tr>
      <w:tr w:rsidR="00831975" w:rsidRPr="008838F2" w:rsidTr="00DE0D44">
        <w:trPr>
          <w:cantSplit/>
        </w:trPr>
        <w:tc>
          <w:tcPr>
            <w:tcW w:w="531" w:type="pct"/>
            <w:vMerge/>
          </w:tcPr>
          <w:p w:rsidR="00831975" w:rsidRPr="008838F2" w:rsidRDefault="00831975" w:rsidP="00C26246">
            <w:pPr>
              <w:spacing w:line="240" w:lineRule="auto"/>
              <w:rPr>
                <w:sz w:val="22"/>
              </w:rPr>
            </w:pPr>
          </w:p>
        </w:tc>
        <w:tc>
          <w:tcPr>
            <w:tcW w:w="1709" w:type="pct"/>
            <w:vMerge/>
          </w:tcPr>
          <w:p w:rsidR="00831975" w:rsidRPr="008838F2" w:rsidRDefault="00831975" w:rsidP="00C26246">
            <w:pPr>
              <w:spacing w:line="240" w:lineRule="auto"/>
              <w:rPr>
                <w:sz w:val="22"/>
              </w:rPr>
            </w:pPr>
          </w:p>
        </w:tc>
        <w:tc>
          <w:tcPr>
            <w:tcW w:w="1716" w:type="pct"/>
          </w:tcPr>
          <w:p w:rsidR="00831975" w:rsidRPr="008838F2" w:rsidRDefault="00831975" w:rsidP="00EF76DB">
            <w:pPr>
              <w:spacing w:line="240" w:lineRule="auto"/>
              <w:ind w:firstLine="0"/>
              <w:rPr>
                <w:sz w:val="22"/>
              </w:rPr>
            </w:pPr>
            <w:r w:rsidRPr="008838F2">
              <w:rPr>
                <w:sz w:val="22"/>
              </w:rPr>
              <w:t>Метионил-глутамил-гистидил-фенилаланил-пролил-глицил-пролин</w:t>
            </w:r>
            <w:r w:rsidR="00EF76DB">
              <w:rPr>
                <w:sz w:val="22"/>
              </w:rPr>
              <w:t>**</w:t>
            </w:r>
          </w:p>
        </w:tc>
        <w:tc>
          <w:tcPr>
            <w:tcW w:w="469" w:type="pct"/>
            <w:gridSpan w:val="2"/>
          </w:tcPr>
          <w:p w:rsidR="00831975" w:rsidRPr="008838F2" w:rsidRDefault="00831975" w:rsidP="007A64BA">
            <w:pPr>
              <w:spacing w:line="240" w:lineRule="auto"/>
              <w:ind w:left="-682"/>
              <w:rPr>
                <w:sz w:val="22"/>
              </w:rPr>
            </w:pPr>
            <w:r w:rsidRPr="008838F2">
              <w:rPr>
                <w:sz w:val="22"/>
              </w:rPr>
              <w:t>мкг</w:t>
            </w:r>
          </w:p>
        </w:tc>
        <w:tc>
          <w:tcPr>
            <w:tcW w:w="575" w:type="pct"/>
          </w:tcPr>
          <w:p w:rsidR="00831975" w:rsidRPr="008838F2" w:rsidRDefault="00831975" w:rsidP="00AE32E0">
            <w:pPr>
              <w:spacing w:line="240" w:lineRule="auto"/>
              <w:ind w:firstLine="0"/>
              <w:rPr>
                <w:sz w:val="22"/>
              </w:rPr>
            </w:pPr>
            <w:r w:rsidRPr="008838F2">
              <w:rPr>
                <w:sz w:val="22"/>
              </w:rPr>
              <w:t>500</w:t>
            </w:r>
          </w:p>
        </w:tc>
      </w:tr>
      <w:tr w:rsidR="00831975" w:rsidRPr="008838F2" w:rsidTr="00DE0D44">
        <w:trPr>
          <w:cantSplit/>
        </w:trPr>
        <w:tc>
          <w:tcPr>
            <w:tcW w:w="531" w:type="pct"/>
            <w:vMerge/>
          </w:tcPr>
          <w:p w:rsidR="00831975" w:rsidRPr="008838F2" w:rsidRDefault="00831975" w:rsidP="00C26246">
            <w:pPr>
              <w:spacing w:line="240" w:lineRule="auto"/>
              <w:rPr>
                <w:sz w:val="22"/>
              </w:rPr>
            </w:pPr>
          </w:p>
        </w:tc>
        <w:tc>
          <w:tcPr>
            <w:tcW w:w="1709" w:type="pct"/>
            <w:vMerge/>
          </w:tcPr>
          <w:p w:rsidR="00831975" w:rsidRPr="008838F2" w:rsidRDefault="00831975" w:rsidP="00C26246">
            <w:pPr>
              <w:spacing w:line="240" w:lineRule="auto"/>
              <w:rPr>
                <w:sz w:val="22"/>
              </w:rPr>
            </w:pPr>
          </w:p>
        </w:tc>
        <w:tc>
          <w:tcPr>
            <w:tcW w:w="1716" w:type="pct"/>
          </w:tcPr>
          <w:p w:rsidR="00831975" w:rsidRPr="008838F2" w:rsidRDefault="00831975" w:rsidP="00EF76DB">
            <w:pPr>
              <w:spacing w:line="240" w:lineRule="auto"/>
              <w:ind w:firstLine="0"/>
              <w:rPr>
                <w:sz w:val="22"/>
              </w:rPr>
            </w:pPr>
            <w:r w:rsidRPr="008838F2">
              <w:rPr>
                <w:sz w:val="22"/>
              </w:rPr>
              <w:t>Полипептиды коры головного мозга скота</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мл</w:t>
            </w:r>
          </w:p>
        </w:tc>
        <w:tc>
          <w:tcPr>
            <w:tcW w:w="575" w:type="pct"/>
          </w:tcPr>
          <w:p w:rsidR="00831975" w:rsidRPr="008838F2" w:rsidRDefault="00831975" w:rsidP="00AE32E0">
            <w:pPr>
              <w:spacing w:line="240" w:lineRule="auto"/>
              <w:ind w:firstLine="0"/>
              <w:rPr>
                <w:sz w:val="22"/>
              </w:rPr>
            </w:pPr>
            <w:r w:rsidRPr="008838F2">
              <w:rPr>
                <w:sz w:val="22"/>
              </w:rPr>
              <w:t>5</w:t>
            </w:r>
          </w:p>
        </w:tc>
      </w:tr>
      <w:tr w:rsidR="00831975" w:rsidRPr="008838F2" w:rsidTr="00DE0D44">
        <w:trPr>
          <w:cantSplit/>
        </w:trPr>
        <w:tc>
          <w:tcPr>
            <w:tcW w:w="531" w:type="pct"/>
            <w:vMerge w:val="restart"/>
          </w:tcPr>
          <w:p w:rsidR="00831975" w:rsidRPr="008838F2" w:rsidRDefault="00831975" w:rsidP="00AE32E0">
            <w:pPr>
              <w:spacing w:line="240" w:lineRule="auto"/>
              <w:ind w:firstLine="0"/>
              <w:rPr>
                <w:sz w:val="22"/>
              </w:rPr>
            </w:pPr>
            <w:r w:rsidRPr="008838F2">
              <w:rPr>
                <w:sz w:val="22"/>
              </w:rPr>
              <w:t>N07XX</w:t>
            </w:r>
          </w:p>
        </w:tc>
        <w:tc>
          <w:tcPr>
            <w:tcW w:w="1709" w:type="pct"/>
            <w:vMerge w:val="restart"/>
          </w:tcPr>
          <w:p w:rsidR="00831975" w:rsidRPr="008838F2" w:rsidRDefault="00831975" w:rsidP="00AE32E0">
            <w:pPr>
              <w:spacing w:line="240" w:lineRule="auto"/>
              <w:ind w:firstLine="0"/>
              <w:rPr>
                <w:sz w:val="22"/>
              </w:rPr>
            </w:pPr>
            <w:r w:rsidRPr="008838F2">
              <w:rPr>
                <w:sz w:val="22"/>
              </w:rPr>
              <w:t>Прочие препараты для лечения заболеваний нервной системы</w:t>
            </w:r>
          </w:p>
        </w:tc>
        <w:tc>
          <w:tcPr>
            <w:tcW w:w="1716" w:type="pct"/>
          </w:tcPr>
          <w:p w:rsidR="00831975" w:rsidRPr="008838F2" w:rsidRDefault="00831975" w:rsidP="00AE32E0">
            <w:pPr>
              <w:spacing w:line="240" w:lineRule="auto"/>
              <w:ind w:firstLine="0"/>
              <w:rPr>
                <w:sz w:val="22"/>
              </w:rPr>
            </w:pPr>
            <w:r w:rsidRPr="008838F2">
              <w:rPr>
                <w:sz w:val="22"/>
              </w:rPr>
              <w:t>Инозин+Никотинамид+</w:t>
            </w:r>
          </w:p>
          <w:p w:rsidR="00831975" w:rsidRPr="008838F2" w:rsidRDefault="00831975" w:rsidP="00EF76DB">
            <w:pPr>
              <w:spacing w:line="240" w:lineRule="auto"/>
              <w:ind w:firstLine="0"/>
              <w:rPr>
                <w:sz w:val="22"/>
              </w:rPr>
            </w:pPr>
            <w:r w:rsidRPr="008838F2">
              <w:rPr>
                <w:sz w:val="22"/>
              </w:rPr>
              <w:t>Рибофлавин+Янтарная кислота</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мл</w:t>
            </w:r>
          </w:p>
        </w:tc>
        <w:tc>
          <w:tcPr>
            <w:tcW w:w="575" w:type="pct"/>
          </w:tcPr>
          <w:p w:rsidR="00831975" w:rsidRPr="008838F2" w:rsidRDefault="00831975" w:rsidP="00AE32E0">
            <w:pPr>
              <w:spacing w:line="240" w:lineRule="auto"/>
              <w:ind w:firstLine="0"/>
              <w:rPr>
                <w:sz w:val="22"/>
              </w:rPr>
            </w:pPr>
            <w:r w:rsidRPr="008838F2">
              <w:rPr>
                <w:sz w:val="22"/>
              </w:rPr>
              <w:t>10</w:t>
            </w:r>
          </w:p>
        </w:tc>
      </w:tr>
      <w:tr w:rsidR="00831975" w:rsidRPr="008838F2" w:rsidTr="00DE0D44">
        <w:trPr>
          <w:cantSplit/>
        </w:trPr>
        <w:tc>
          <w:tcPr>
            <w:tcW w:w="531" w:type="pct"/>
            <w:vMerge/>
          </w:tcPr>
          <w:p w:rsidR="00831975" w:rsidRPr="008838F2" w:rsidRDefault="00831975" w:rsidP="00C26246">
            <w:pPr>
              <w:spacing w:line="240" w:lineRule="auto"/>
              <w:rPr>
                <w:sz w:val="22"/>
              </w:rPr>
            </w:pPr>
          </w:p>
        </w:tc>
        <w:tc>
          <w:tcPr>
            <w:tcW w:w="1709" w:type="pct"/>
            <w:vMerge/>
          </w:tcPr>
          <w:p w:rsidR="00831975" w:rsidRPr="008838F2" w:rsidRDefault="00831975" w:rsidP="00C26246">
            <w:pPr>
              <w:spacing w:line="240" w:lineRule="auto"/>
              <w:rPr>
                <w:sz w:val="22"/>
              </w:rPr>
            </w:pPr>
          </w:p>
        </w:tc>
        <w:tc>
          <w:tcPr>
            <w:tcW w:w="1716" w:type="pct"/>
          </w:tcPr>
          <w:p w:rsidR="00831975" w:rsidRPr="008838F2" w:rsidRDefault="00831975" w:rsidP="00EF76DB">
            <w:pPr>
              <w:spacing w:line="240" w:lineRule="auto"/>
              <w:ind w:firstLine="0"/>
              <w:rPr>
                <w:sz w:val="22"/>
              </w:rPr>
            </w:pPr>
            <w:r w:rsidRPr="008838F2">
              <w:rPr>
                <w:sz w:val="22"/>
              </w:rPr>
              <w:t>Эти</w:t>
            </w:r>
            <w:r w:rsidR="00BF3E98">
              <w:rPr>
                <w:sz w:val="22"/>
              </w:rPr>
              <w:t>лметилгидроксипиридина сукцинат</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мг</w:t>
            </w:r>
          </w:p>
        </w:tc>
        <w:tc>
          <w:tcPr>
            <w:tcW w:w="575" w:type="pct"/>
          </w:tcPr>
          <w:p w:rsidR="00831975" w:rsidRPr="008838F2" w:rsidRDefault="00831975" w:rsidP="00AE32E0">
            <w:pPr>
              <w:spacing w:line="240" w:lineRule="auto"/>
              <w:ind w:firstLine="0"/>
              <w:rPr>
                <w:sz w:val="22"/>
              </w:rPr>
            </w:pPr>
            <w:r w:rsidRPr="008838F2">
              <w:rPr>
                <w:sz w:val="22"/>
              </w:rPr>
              <w:t>100</w:t>
            </w:r>
          </w:p>
        </w:tc>
      </w:tr>
      <w:tr w:rsidR="00831975" w:rsidRPr="008838F2" w:rsidTr="00DE0D44">
        <w:trPr>
          <w:cantSplit/>
        </w:trPr>
        <w:tc>
          <w:tcPr>
            <w:tcW w:w="5000" w:type="pct"/>
            <w:gridSpan w:val="6"/>
          </w:tcPr>
          <w:p w:rsidR="00831975" w:rsidRPr="008838F2" w:rsidRDefault="00831975" w:rsidP="009548BA">
            <w:pPr>
              <w:spacing w:line="240" w:lineRule="auto"/>
              <w:ind w:firstLine="0"/>
              <w:rPr>
                <w:b/>
                <w:sz w:val="22"/>
              </w:rPr>
            </w:pPr>
            <w:r w:rsidRPr="008838F2">
              <w:rPr>
                <w:b/>
                <w:sz w:val="22"/>
              </w:rPr>
              <w:t>Препараты для коррекции депрессии</w:t>
            </w:r>
          </w:p>
        </w:tc>
      </w:tr>
      <w:tr w:rsidR="00831975" w:rsidRPr="008838F2" w:rsidTr="00DE0D44">
        <w:trPr>
          <w:cantSplit/>
          <w:trHeight w:val="438"/>
        </w:trPr>
        <w:tc>
          <w:tcPr>
            <w:tcW w:w="531" w:type="pct"/>
            <w:vMerge w:val="restart"/>
          </w:tcPr>
          <w:p w:rsidR="00831975" w:rsidRPr="008838F2" w:rsidRDefault="00831975" w:rsidP="00AE32E0">
            <w:pPr>
              <w:spacing w:line="240" w:lineRule="auto"/>
              <w:ind w:firstLine="0"/>
              <w:rPr>
                <w:sz w:val="22"/>
              </w:rPr>
            </w:pPr>
            <w:r w:rsidRPr="008838F2">
              <w:rPr>
                <w:sz w:val="22"/>
              </w:rPr>
              <w:t>N06AA</w:t>
            </w:r>
          </w:p>
        </w:tc>
        <w:tc>
          <w:tcPr>
            <w:tcW w:w="1709" w:type="pct"/>
            <w:vMerge w:val="restart"/>
          </w:tcPr>
          <w:p w:rsidR="00831975" w:rsidRPr="008838F2" w:rsidRDefault="00831975" w:rsidP="00AE32E0">
            <w:pPr>
              <w:spacing w:line="240" w:lineRule="auto"/>
              <w:ind w:firstLine="0"/>
              <w:rPr>
                <w:sz w:val="22"/>
              </w:rPr>
            </w:pPr>
            <w:r w:rsidRPr="008838F2">
              <w:rPr>
                <w:sz w:val="22"/>
              </w:rPr>
              <w:t>Неселективные ингибиторы обратного захвата моноаминов</w:t>
            </w:r>
          </w:p>
        </w:tc>
        <w:tc>
          <w:tcPr>
            <w:tcW w:w="1716" w:type="pct"/>
          </w:tcPr>
          <w:p w:rsidR="00831975" w:rsidRPr="008838F2" w:rsidRDefault="00BF3E98" w:rsidP="00EF76DB">
            <w:pPr>
              <w:spacing w:line="240" w:lineRule="auto"/>
              <w:ind w:firstLine="0"/>
              <w:rPr>
                <w:sz w:val="22"/>
              </w:rPr>
            </w:pPr>
            <w:r>
              <w:rPr>
                <w:sz w:val="22"/>
              </w:rPr>
              <w:t>Имипрамин</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мг</w:t>
            </w:r>
          </w:p>
        </w:tc>
        <w:tc>
          <w:tcPr>
            <w:tcW w:w="575" w:type="pct"/>
          </w:tcPr>
          <w:p w:rsidR="00831975" w:rsidRPr="008838F2" w:rsidRDefault="00831975" w:rsidP="00AE32E0">
            <w:pPr>
              <w:spacing w:line="240" w:lineRule="auto"/>
              <w:ind w:firstLine="0"/>
              <w:rPr>
                <w:sz w:val="22"/>
              </w:rPr>
            </w:pPr>
            <w:r w:rsidRPr="008838F2">
              <w:rPr>
                <w:sz w:val="22"/>
              </w:rPr>
              <w:t>25</w:t>
            </w:r>
          </w:p>
        </w:tc>
      </w:tr>
      <w:tr w:rsidR="00831975" w:rsidRPr="008838F2" w:rsidTr="00DE0D44">
        <w:trPr>
          <w:cantSplit/>
        </w:trPr>
        <w:tc>
          <w:tcPr>
            <w:tcW w:w="531" w:type="pct"/>
            <w:vMerge/>
          </w:tcPr>
          <w:p w:rsidR="00831975" w:rsidRPr="008838F2" w:rsidRDefault="00831975" w:rsidP="00C26246">
            <w:pPr>
              <w:spacing w:line="240" w:lineRule="auto"/>
              <w:rPr>
                <w:sz w:val="22"/>
              </w:rPr>
            </w:pPr>
          </w:p>
        </w:tc>
        <w:tc>
          <w:tcPr>
            <w:tcW w:w="1709" w:type="pct"/>
            <w:vMerge/>
          </w:tcPr>
          <w:p w:rsidR="00831975" w:rsidRPr="008838F2" w:rsidRDefault="00831975" w:rsidP="00C26246">
            <w:pPr>
              <w:spacing w:line="240" w:lineRule="auto"/>
              <w:rPr>
                <w:sz w:val="22"/>
              </w:rPr>
            </w:pPr>
          </w:p>
        </w:tc>
        <w:tc>
          <w:tcPr>
            <w:tcW w:w="1716" w:type="pct"/>
          </w:tcPr>
          <w:p w:rsidR="00831975" w:rsidRPr="008838F2" w:rsidRDefault="00BF3E98" w:rsidP="009548BA">
            <w:pPr>
              <w:spacing w:line="240" w:lineRule="auto"/>
              <w:ind w:firstLine="0"/>
              <w:rPr>
                <w:sz w:val="22"/>
              </w:rPr>
            </w:pPr>
            <w:r>
              <w:rPr>
                <w:sz w:val="22"/>
              </w:rPr>
              <w:t>Амитриптилин</w:t>
            </w:r>
            <w:r w:rsidR="009548BA">
              <w:rPr>
                <w:sz w:val="22"/>
              </w:rPr>
              <w:t>*</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мг</w:t>
            </w:r>
          </w:p>
        </w:tc>
        <w:tc>
          <w:tcPr>
            <w:tcW w:w="575" w:type="pct"/>
          </w:tcPr>
          <w:p w:rsidR="00831975" w:rsidRPr="008838F2" w:rsidRDefault="00831975" w:rsidP="00AE32E0">
            <w:pPr>
              <w:spacing w:line="240" w:lineRule="auto"/>
              <w:ind w:firstLine="0"/>
              <w:rPr>
                <w:sz w:val="22"/>
              </w:rPr>
            </w:pPr>
            <w:r w:rsidRPr="008838F2">
              <w:rPr>
                <w:sz w:val="22"/>
              </w:rPr>
              <w:t>50</w:t>
            </w:r>
          </w:p>
        </w:tc>
      </w:tr>
      <w:tr w:rsidR="00831975" w:rsidRPr="008838F2" w:rsidTr="00DE0D44">
        <w:trPr>
          <w:cantSplit/>
        </w:trPr>
        <w:tc>
          <w:tcPr>
            <w:tcW w:w="531" w:type="pct"/>
            <w:vMerge w:val="restart"/>
          </w:tcPr>
          <w:p w:rsidR="00831975" w:rsidRPr="008838F2" w:rsidRDefault="00831975" w:rsidP="009A61B8">
            <w:pPr>
              <w:spacing w:line="240" w:lineRule="auto"/>
              <w:ind w:firstLine="0"/>
              <w:rPr>
                <w:sz w:val="22"/>
              </w:rPr>
            </w:pPr>
            <w:r w:rsidRPr="008838F2">
              <w:rPr>
                <w:sz w:val="22"/>
              </w:rPr>
              <w:t>N06AB</w:t>
            </w:r>
          </w:p>
        </w:tc>
        <w:tc>
          <w:tcPr>
            <w:tcW w:w="1709" w:type="pct"/>
            <w:vMerge w:val="restart"/>
          </w:tcPr>
          <w:p w:rsidR="00831975" w:rsidRPr="008838F2" w:rsidRDefault="00831975" w:rsidP="009A61B8">
            <w:pPr>
              <w:spacing w:line="240" w:lineRule="auto"/>
              <w:ind w:firstLine="0"/>
              <w:rPr>
                <w:sz w:val="22"/>
              </w:rPr>
            </w:pPr>
            <w:r w:rsidRPr="008838F2">
              <w:rPr>
                <w:sz w:val="22"/>
              </w:rPr>
              <w:t>Селективные ингибиторы обратного захвата серотонина</w:t>
            </w:r>
          </w:p>
        </w:tc>
        <w:tc>
          <w:tcPr>
            <w:tcW w:w="1716" w:type="pct"/>
          </w:tcPr>
          <w:p w:rsidR="00831975" w:rsidRPr="008838F2" w:rsidRDefault="00BF3E98" w:rsidP="00EF76DB">
            <w:pPr>
              <w:spacing w:line="240" w:lineRule="auto"/>
              <w:ind w:firstLine="0"/>
              <w:rPr>
                <w:sz w:val="22"/>
              </w:rPr>
            </w:pPr>
            <w:r>
              <w:rPr>
                <w:sz w:val="22"/>
              </w:rPr>
              <w:t>Флуоксетин</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мг</w:t>
            </w:r>
          </w:p>
        </w:tc>
        <w:tc>
          <w:tcPr>
            <w:tcW w:w="575" w:type="pct"/>
          </w:tcPr>
          <w:p w:rsidR="00831975" w:rsidRPr="008838F2" w:rsidRDefault="00831975" w:rsidP="007A64BA">
            <w:pPr>
              <w:spacing w:line="240" w:lineRule="auto"/>
              <w:ind w:firstLine="0"/>
              <w:rPr>
                <w:sz w:val="22"/>
              </w:rPr>
            </w:pPr>
            <w:r w:rsidRPr="008838F2">
              <w:rPr>
                <w:sz w:val="22"/>
              </w:rPr>
              <w:t>20</w:t>
            </w:r>
          </w:p>
        </w:tc>
      </w:tr>
      <w:tr w:rsidR="00831975" w:rsidRPr="008838F2" w:rsidTr="00DE0D44">
        <w:trPr>
          <w:cantSplit/>
        </w:trPr>
        <w:tc>
          <w:tcPr>
            <w:tcW w:w="531" w:type="pct"/>
            <w:vMerge/>
          </w:tcPr>
          <w:p w:rsidR="00831975" w:rsidRPr="008838F2" w:rsidRDefault="00831975" w:rsidP="00C26246">
            <w:pPr>
              <w:spacing w:line="240" w:lineRule="auto"/>
              <w:rPr>
                <w:sz w:val="22"/>
              </w:rPr>
            </w:pPr>
          </w:p>
        </w:tc>
        <w:tc>
          <w:tcPr>
            <w:tcW w:w="1709" w:type="pct"/>
            <w:vMerge/>
          </w:tcPr>
          <w:p w:rsidR="00831975" w:rsidRPr="008838F2" w:rsidRDefault="00831975" w:rsidP="00C26246">
            <w:pPr>
              <w:spacing w:line="240" w:lineRule="auto"/>
              <w:rPr>
                <w:sz w:val="22"/>
              </w:rPr>
            </w:pPr>
          </w:p>
        </w:tc>
        <w:tc>
          <w:tcPr>
            <w:tcW w:w="1716" w:type="pct"/>
          </w:tcPr>
          <w:p w:rsidR="00831975" w:rsidRPr="008838F2" w:rsidRDefault="00BF3E98" w:rsidP="00EF76DB">
            <w:pPr>
              <w:spacing w:line="240" w:lineRule="auto"/>
              <w:ind w:firstLine="0"/>
              <w:rPr>
                <w:sz w:val="22"/>
              </w:rPr>
            </w:pPr>
            <w:r>
              <w:rPr>
                <w:sz w:val="22"/>
              </w:rPr>
              <w:t>Сертралин</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мг</w:t>
            </w:r>
          </w:p>
        </w:tc>
        <w:tc>
          <w:tcPr>
            <w:tcW w:w="575" w:type="pct"/>
          </w:tcPr>
          <w:p w:rsidR="00831975" w:rsidRPr="008838F2" w:rsidRDefault="00831975" w:rsidP="007A64BA">
            <w:pPr>
              <w:spacing w:line="240" w:lineRule="auto"/>
              <w:ind w:firstLine="0"/>
              <w:rPr>
                <w:sz w:val="22"/>
              </w:rPr>
            </w:pPr>
            <w:r w:rsidRPr="008838F2">
              <w:rPr>
                <w:sz w:val="22"/>
              </w:rPr>
              <w:t>50</w:t>
            </w:r>
          </w:p>
        </w:tc>
      </w:tr>
      <w:tr w:rsidR="00831975" w:rsidRPr="008838F2" w:rsidTr="00DE0D44">
        <w:trPr>
          <w:cantSplit/>
        </w:trPr>
        <w:tc>
          <w:tcPr>
            <w:tcW w:w="531" w:type="pct"/>
            <w:vMerge/>
          </w:tcPr>
          <w:p w:rsidR="00831975" w:rsidRPr="008838F2" w:rsidRDefault="00831975" w:rsidP="00C26246">
            <w:pPr>
              <w:spacing w:line="240" w:lineRule="auto"/>
              <w:rPr>
                <w:sz w:val="22"/>
              </w:rPr>
            </w:pPr>
          </w:p>
        </w:tc>
        <w:tc>
          <w:tcPr>
            <w:tcW w:w="1709" w:type="pct"/>
            <w:vMerge/>
          </w:tcPr>
          <w:p w:rsidR="00831975" w:rsidRPr="008838F2" w:rsidRDefault="00831975" w:rsidP="00C26246">
            <w:pPr>
              <w:spacing w:line="240" w:lineRule="auto"/>
              <w:rPr>
                <w:sz w:val="22"/>
              </w:rPr>
            </w:pPr>
          </w:p>
        </w:tc>
        <w:tc>
          <w:tcPr>
            <w:tcW w:w="1716" w:type="pct"/>
          </w:tcPr>
          <w:p w:rsidR="00831975" w:rsidRPr="008838F2" w:rsidRDefault="00BF3E98" w:rsidP="00EF76DB">
            <w:pPr>
              <w:spacing w:line="240" w:lineRule="auto"/>
              <w:ind w:firstLine="0"/>
              <w:rPr>
                <w:sz w:val="22"/>
              </w:rPr>
            </w:pPr>
            <w:r>
              <w:rPr>
                <w:sz w:val="22"/>
              </w:rPr>
              <w:t>Пароксетин</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мг</w:t>
            </w:r>
          </w:p>
        </w:tc>
        <w:tc>
          <w:tcPr>
            <w:tcW w:w="575" w:type="pct"/>
          </w:tcPr>
          <w:p w:rsidR="00831975" w:rsidRPr="008838F2" w:rsidRDefault="00831975" w:rsidP="007A64BA">
            <w:pPr>
              <w:spacing w:line="240" w:lineRule="auto"/>
              <w:ind w:firstLine="0"/>
              <w:rPr>
                <w:sz w:val="22"/>
              </w:rPr>
            </w:pPr>
            <w:r w:rsidRPr="008838F2">
              <w:rPr>
                <w:sz w:val="22"/>
              </w:rPr>
              <w:t>20</w:t>
            </w:r>
          </w:p>
        </w:tc>
      </w:tr>
      <w:tr w:rsidR="00831975" w:rsidRPr="008838F2" w:rsidTr="00DE0D44">
        <w:trPr>
          <w:cantSplit/>
        </w:trPr>
        <w:tc>
          <w:tcPr>
            <w:tcW w:w="531" w:type="pct"/>
          </w:tcPr>
          <w:p w:rsidR="00831975" w:rsidRPr="008838F2" w:rsidRDefault="00831975" w:rsidP="007A64BA">
            <w:pPr>
              <w:spacing w:line="240" w:lineRule="auto"/>
              <w:ind w:firstLine="0"/>
              <w:rPr>
                <w:sz w:val="22"/>
              </w:rPr>
            </w:pPr>
            <w:r w:rsidRPr="008838F2">
              <w:rPr>
                <w:sz w:val="22"/>
              </w:rPr>
              <w:t>N06AX</w:t>
            </w:r>
          </w:p>
        </w:tc>
        <w:tc>
          <w:tcPr>
            <w:tcW w:w="1709" w:type="pct"/>
          </w:tcPr>
          <w:p w:rsidR="00831975" w:rsidRPr="008838F2" w:rsidRDefault="00831975" w:rsidP="007A64BA">
            <w:pPr>
              <w:spacing w:line="240" w:lineRule="auto"/>
              <w:ind w:firstLine="0"/>
              <w:rPr>
                <w:sz w:val="22"/>
              </w:rPr>
            </w:pPr>
            <w:r w:rsidRPr="008838F2">
              <w:rPr>
                <w:sz w:val="22"/>
              </w:rPr>
              <w:t>Другие антидепрессанты</w:t>
            </w:r>
          </w:p>
        </w:tc>
        <w:tc>
          <w:tcPr>
            <w:tcW w:w="1716" w:type="pct"/>
          </w:tcPr>
          <w:p w:rsidR="00831975" w:rsidRPr="008838F2" w:rsidRDefault="00BF3E98" w:rsidP="00EF76DB">
            <w:pPr>
              <w:spacing w:line="240" w:lineRule="auto"/>
              <w:ind w:firstLine="0"/>
              <w:rPr>
                <w:sz w:val="22"/>
              </w:rPr>
            </w:pPr>
            <w:r>
              <w:rPr>
                <w:sz w:val="22"/>
              </w:rPr>
              <w:t>Пипофезин</w:t>
            </w:r>
            <w:r w:rsidR="00EF76DB">
              <w:rPr>
                <w:sz w:val="22"/>
              </w:rPr>
              <w:t>**</w:t>
            </w:r>
          </w:p>
        </w:tc>
        <w:tc>
          <w:tcPr>
            <w:tcW w:w="469" w:type="pct"/>
            <w:gridSpan w:val="2"/>
          </w:tcPr>
          <w:p w:rsidR="00831975" w:rsidRPr="008838F2" w:rsidRDefault="00831975" w:rsidP="009F3287">
            <w:pPr>
              <w:spacing w:line="240" w:lineRule="auto"/>
              <w:ind w:left="-682"/>
              <w:rPr>
                <w:sz w:val="22"/>
              </w:rPr>
            </w:pPr>
            <w:r w:rsidRPr="008838F2">
              <w:rPr>
                <w:sz w:val="22"/>
              </w:rPr>
              <w:t>мг</w:t>
            </w:r>
          </w:p>
        </w:tc>
        <w:tc>
          <w:tcPr>
            <w:tcW w:w="575" w:type="pct"/>
          </w:tcPr>
          <w:p w:rsidR="00831975" w:rsidRPr="008838F2" w:rsidRDefault="00831975" w:rsidP="007A64BA">
            <w:pPr>
              <w:spacing w:line="240" w:lineRule="auto"/>
              <w:ind w:firstLine="0"/>
              <w:rPr>
                <w:sz w:val="22"/>
              </w:rPr>
            </w:pPr>
            <w:r w:rsidRPr="008838F2">
              <w:rPr>
                <w:sz w:val="22"/>
              </w:rPr>
              <w:t>50</w:t>
            </w:r>
          </w:p>
        </w:tc>
      </w:tr>
      <w:tr w:rsidR="00831975" w:rsidRPr="008838F2" w:rsidTr="00DE0D44">
        <w:trPr>
          <w:cantSplit/>
        </w:trPr>
        <w:tc>
          <w:tcPr>
            <w:tcW w:w="5000" w:type="pct"/>
            <w:gridSpan w:val="6"/>
          </w:tcPr>
          <w:p w:rsidR="00831975" w:rsidRPr="008838F2" w:rsidRDefault="00831975" w:rsidP="007A64BA">
            <w:pPr>
              <w:spacing w:line="240" w:lineRule="auto"/>
              <w:ind w:firstLine="0"/>
              <w:rPr>
                <w:b/>
                <w:sz w:val="22"/>
              </w:rPr>
            </w:pPr>
            <w:r w:rsidRPr="008838F2">
              <w:rPr>
                <w:b/>
                <w:sz w:val="22"/>
              </w:rPr>
              <w:t>Препараты для коррекции тревоги</w:t>
            </w:r>
          </w:p>
        </w:tc>
      </w:tr>
      <w:tr w:rsidR="00831975" w:rsidRPr="008838F2" w:rsidTr="00DE0D44">
        <w:trPr>
          <w:cantSplit/>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N03AE</w:t>
            </w:r>
          </w:p>
          <w:p w:rsidR="00831975" w:rsidRPr="008838F2" w:rsidRDefault="00831975" w:rsidP="00C26246">
            <w:pPr>
              <w:spacing w:line="240" w:lineRule="auto"/>
              <w:rPr>
                <w:sz w:val="22"/>
              </w:rPr>
            </w:pP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Производные бензодиазепина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BF3E98" w:rsidP="007A64BA">
            <w:pPr>
              <w:spacing w:line="240" w:lineRule="auto"/>
              <w:ind w:firstLine="0"/>
              <w:rPr>
                <w:sz w:val="22"/>
              </w:rPr>
            </w:pPr>
            <w:r>
              <w:rPr>
                <w:sz w:val="22"/>
              </w:rPr>
              <w:t>Клоназепам</w:t>
            </w:r>
            <w:r w:rsidR="007A64BA">
              <w:rPr>
                <w:sz w:val="22"/>
              </w:rPr>
              <w:t>*</w:t>
            </w:r>
            <w:r w:rsidR="00EF76DB">
              <w:rPr>
                <w:sz w:val="22"/>
              </w:rPr>
              <w:t>*</w:t>
            </w:r>
          </w:p>
        </w:tc>
        <w:tc>
          <w:tcPr>
            <w:tcW w:w="469" w:type="pct"/>
            <w:gridSpan w:val="2"/>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p w:rsidR="00831975" w:rsidRPr="008838F2" w:rsidRDefault="00831975" w:rsidP="009F3287">
            <w:pPr>
              <w:spacing w:line="240" w:lineRule="auto"/>
              <w:ind w:left="-682"/>
              <w:rPr>
                <w:sz w:val="22"/>
              </w:rPr>
            </w:pPr>
          </w:p>
        </w:tc>
        <w:tc>
          <w:tcPr>
            <w:tcW w:w="575"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4</w:t>
            </w:r>
          </w:p>
          <w:p w:rsidR="00831975" w:rsidRPr="008838F2" w:rsidRDefault="00831975" w:rsidP="00C26246">
            <w:pPr>
              <w:spacing w:line="240" w:lineRule="auto"/>
              <w:rPr>
                <w:sz w:val="22"/>
              </w:rPr>
            </w:pPr>
          </w:p>
        </w:tc>
      </w:tr>
      <w:tr w:rsidR="00831975" w:rsidRPr="008838F2" w:rsidTr="00DE0D44">
        <w:trPr>
          <w:cantSplit/>
        </w:trPr>
        <w:tc>
          <w:tcPr>
            <w:tcW w:w="531" w:type="pct"/>
            <w:vMerge w:val="restart"/>
            <w:tcBorders>
              <w:top w:val="single" w:sz="4" w:space="0" w:color="auto"/>
              <w:left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lastRenderedPageBreak/>
              <w:t>N05BA</w:t>
            </w:r>
          </w:p>
          <w:p w:rsidR="00831975" w:rsidRPr="008838F2" w:rsidRDefault="00831975" w:rsidP="00C26246">
            <w:pPr>
              <w:spacing w:line="240" w:lineRule="auto"/>
              <w:rPr>
                <w:sz w:val="22"/>
              </w:rPr>
            </w:pPr>
          </w:p>
        </w:tc>
        <w:tc>
          <w:tcPr>
            <w:tcW w:w="1709" w:type="pct"/>
            <w:vMerge w:val="restart"/>
            <w:tcBorders>
              <w:top w:val="single" w:sz="4" w:space="0" w:color="auto"/>
              <w:left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Производные бензодиазепина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BF3E98" w:rsidP="00EF76DB">
            <w:pPr>
              <w:spacing w:line="240" w:lineRule="auto"/>
              <w:ind w:firstLine="0"/>
              <w:rPr>
                <w:sz w:val="22"/>
              </w:rPr>
            </w:pPr>
            <w:r>
              <w:rPr>
                <w:sz w:val="22"/>
              </w:rPr>
              <w:t>Диазепам</w:t>
            </w:r>
            <w:r w:rsidR="00EF76DB">
              <w:rPr>
                <w:sz w:val="22"/>
              </w:rPr>
              <w:t>**</w:t>
            </w:r>
          </w:p>
        </w:tc>
        <w:tc>
          <w:tcPr>
            <w:tcW w:w="469" w:type="pct"/>
            <w:gridSpan w:val="2"/>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75"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10</w:t>
            </w:r>
          </w:p>
        </w:tc>
      </w:tr>
      <w:tr w:rsidR="00831975" w:rsidRPr="008838F2" w:rsidTr="00DE0D44">
        <w:trPr>
          <w:cantSplit/>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BF3E98" w:rsidP="007A64BA">
            <w:pPr>
              <w:spacing w:line="240" w:lineRule="auto"/>
              <w:ind w:firstLine="0"/>
              <w:rPr>
                <w:sz w:val="22"/>
              </w:rPr>
            </w:pPr>
            <w:r>
              <w:rPr>
                <w:sz w:val="22"/>
              </w:rPr>
              <w:t>Лоразепам</w:t>
            </w:r>
            <w:r w:rsidR="007A64BA">
              <w:rPr>
                <w:sz w:val="22"/>
              </w:rPr>
              <w:t>*</w:t>
            </w:r>
            <w:r w:rsidR="00EF76DB">
              <w:rPr>
                <w:sz w:val="22"/>
              </w:rPr>
              <w:t>*</w:t>
            </w:r>
          </w:p>
        </w:tc>
        <w:tc>
          <w:tcPr>
            <w:tcW w:w="469" w:type="pct"/>
            <w:gridSpan w:val="2"/>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75"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1</w:t>
            </w:r>
          </w:p>
        </w:tc>
      </w:tr>
      <w:tr w:rsidR="00831975" w:rsidRPr="008838F2" w:rsidTr="00DE0D44">
        <w:trPr>
          <w:cantSplit/>
          <w:tblHeader/>
        </w:trPr>
        <w:tc>
          <w:tcPr>
            <w:tcW w:w="5000" w:type="pct"/>
            <w:gridSpan w:val="6"/>
          </w:tcPr>
          <w:p w:rsidR="00831975" w:rsidRPr="008838F2" w:rsidRDefault="00831975" w:rsidP="007A64BA">
            <w:pPr>
              <w:spacing w:line="240" w:lineRule="auto"/>
              <w:ind w:firstLine="0"/>
              <w:rPr>
                <w:b/>
                <w:sz w:val="22"/>
              </w:rPr>
            </w:pPr>
            <w:r w:rsidRPr="008838F2">
              <w:rPr>
                <w:b/>
                <w:sz w:val="22"/>
              </w:rPr>
              <w:t>Препараты для коррекции когнитивных нарушений</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N06DA</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Антихолинэстеразные средства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Галан</w:t>
            </w:r>
            <w:r w:rsidR="00BF3E98">
              <w:rPr>
                <w:sz w:val="22"/>
              </w:rPr>
              <w:t>тамин</w:t>
            </w:r>
            <w:r w:rsidR="00EF76DB">
              <w:rPr>
                <w:sz w:val="22"/>
              </w:rPr>
              <w:t>**</w:t>
            </w:r>
          </w:p>
        </w:tc>
        <w:tc>
          <w:tcPr>
            <w:tcW w:w="469" w:type="pct"/>
            <w:gridSpan w:val="2"/>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75" w:type="pct"/>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7A64BA">
            <w:pPr>
              <w:spacing w:line="240" w:lineRule="auto"/>
              <w:ind w:firstLine="0"/>
              <w:rPr>
                <w:sz w:val="22"/>
              </w:rPr>
            </w:pPr>
            <w:r w:rsidRPr="008838F2">
              <w:rPr>
                <w:sz w:val="22"/>
              </w:rPr>
              <w:t>16</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N07AX</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Другие парасимпатомиметики</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BF3E98" w:rsidP="00EF76DB">
            <w:pPr>
              <w:spacing w:line="240" w:lineRule="auto"/>
              <w:ind w:firstLine="0"/>
              <w:rPr>
                <w:sz w:val="22"/>
              </w:rPr>
            </w:pPr>
            <w:r>
              <w:rPr>
                <w:sz w:val="22"/>
              </w:rPr>
              <w:t>Холина альфосцерат</w:t>
            </w:r>
            <w:r w:rsidR="00EF76DB">
              <w:rPr>
                <w:sz w:val="22"/>
              </w:rPr>
              <w:t>**</w:t>
            </w:r>
          </w:p>
        </w:tc>
        <w:tc>
          <w:tcPr>
            <w:tcW w:w="469" w:type="pct"/>
            <w:gridSpan w:val="2"/>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75" w:type="pct"/>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7A64BA">
            <w:pPr>
              <w:spacing w:line="240" w:lineRule="auto"/>
              <w:ind w:firstLine="0"/>
              <w:rPr>
                <w:sz w:val="22"/>
              </w:rPr>
            </w:pPr>
            <w:r w:rsidRPr="008838F2">
              <w:rPr>
                <w:sz w:val="22"/>
              </w:rPr>
              <w:t>800</w:t>
            </w:r>
          </w:p>
        </w:tc>
      </w:tr>
      <w:tr w:rsidR="00831975" w:rsidRPr="008838F2" w:rsidTr="00DE0D44">
        <w:trPr>
          <w:cantSplit/>
          <w:tblHeader/>
        </w:trPr>
        <w:tc>
          <w:tcPr>
            <w:tcW w:w="531" w:type="pct"/>
            <w:tcBorders>
              <w:top w:val="single" w:sz="4" w:space="0" w:color="auto"/>
              <w:left w:val="single" w:sz="4" w:space="0" w:color="auto"/>
              <w:right w:val="single" w:sz="4" w:space="0" w:color="auto"/>
            </w:tcBorders>
          </w:tcPr>
          <w:p w:rsidR="00831975" w:rsidRPr="008838F2" w:rsidRDefault="00831975" w:rsidP="007A64BA">
            <w:pPr>
              <w:spacing w:line="240" w:lineRule="auto"/>
              <w:ind w:firstLine="0"/>
              <w:rPr>
                <w:sz w:val="22"/>
                <w:lang w:val="en-US"/>
              </w:rPr>
            </w:pPr>
            <w:r w:rsidRPr="008838F2">
              <w:rPr>
                <w:sz w:val="22"/>
                <w:lang w:val="en-US"/>
              </w:rPr>
              <w:t>B06AB</w:t>
            </w:r>
          </w:p>
        </w:tc>
        <w:tc>
          <w:tcPr>
            <w:tcW w:w="1709" w:type="pct"/>
            <w:tcBorders>
              <w:top w:val="single" w:sz="4" w:space="0" w:color="auto"/>
              <w:left w:val="single" w:sz="4" w:space="0" w:color="auto"/>
              <w:right w:val="single" w:sz="4" w:space="0" w:color="auto"/>
            </w:tcBorders>
          </w:tcPr>
          <w:p w:rsidR="00831975" w:rsidRPr="008838F2" w:rsidRDefault="00831975" w:rsidP="007A64BA">
            <w:pPr>
              <w:spacing w:line="240" w:lineRule="auto"/>
              <w:ind w:firstLine="0"/>
              <w:rPr>
                <w:sz w:val="22"/>
              </w:rPr>
            </w:pPr>
            <w:r w:rsidRPr="008838F2">
              <w:rPr>
                <w:sz w:val="22"/>
              </w:rPr>
              <w:t>Прочие гематологические средства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7A64BA">
            <w:pPr>
              <w:spacing w:line="240" w:lineRule="auto"/>
              <w:ind w:firstLine="0"/>
              <w:rPr>
                <w:sz w:val="22"/>
                <w:lang w:val="en-US"/>
              </w:rPr>
            </w:pPr>
            <w:r w:rsidRPr="008838F2">
              <w:rPr>
                <w:sz w:val="22"/>
              </w:rPr>
              <w:t>Актовегин</w:t>
            </w:r>
          </w:p>
        </w:tc>
        <w:tc>
          <w:tcPr>
            <w:tcW w:w="469" w:type="pct"/>
            <w:gridSpan w:val="2"/>
            <w:tcBorders>
              <w:top w:val="single" w:sz="4" w:space="0" w:color="auto"/>
              <w:left w:val="single" w:sz="4" w:space="0" w:color="auto"/>
              <w:bottom w:val="single" w:sz="4" w:space="0" w:color="auto"/>
              <w:right w:val="single" w:sz="4" w:space="0" w:color="auto"/>
            </w:tcBorders>
          </w:tcPr>
          <w:p w:rsidR="00831975" w:rsidRPr="008838F2" w:rsidRDefault="007A64BA" w:rsidP="009F3287">
            <w:pPr>
              <w:spacing w:line="240" w:lineRule="auto"/>
              <w:ind w:left="-682"/>
              <w:rPr>
                <w:sz w:val="22"/>
              </w:rPr>
            </w:pPr>
            <w:r>
              <w:rPr>
                <w:sz w:val="22"/>
              </w:rPr>
              <w:t>м</w:t>
            </w:r>
            <w:r w:rsidR="00831975" w:rsidRPr="008838F2">
              <w:rPr>
                <w:sz w:val="22"/>
              </w:rPr>
              <w:t>л</w:t>
            </w:r>
          </w:p>
        </w:tc>
        <w:tc>
          <w:tcPr>
            <w:tcW w:w="575" w:type="pct"/>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7A64BA">
            <w:pPr>
              <w:spacing w:line="240" w:lineRule="auto"/>
              <w:ind w:firstLine="0"/>
              <w:rPr>
                <w:sz w:val="22"/>
              </w:rPr>
            </w:pPr>
            <w:r w:rsidRPr="008838F2">
              <w:rPr>
                <w:sz w:val="22"/>
              </w:rPr>
              <w:t>5</w:t>
            </w:r>
          </w:p>
        </w:tc>
      </w:tr>
      <w:tr w:rsidR="00831975"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N06BX</w:t>
            </w:r>
          </w:p>
        </w:tc>
        <w:tc>
          <w:tcPr>
            <w:tcW w:w="1709" w:type="pct"/>
            <w:vMerge w:val="restart"/>
            <w:tcBorders>
              <w:top w:val="single" w:sz="4" w:space="0" w:color="auto"/>
              <w:left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Другие психостимуляторы и ноотропные препараты</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Пирацетам</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2000</w:t>
            </w:r>
          </w:p>
        </w:tc>
      </w:tr>
      <w:tr w:rsidR="00831975" w:rsidRPr="008838F2" w:rsidTr="00DE0D44">
        <w:trPr>
          <w:cantSplit/>
          <w:tblHeader/>
        </w:trPr>
        <w:tc>
          <w:tcPr>
            <w:tcW w:w="531" w:type="pct"/>
            <w:vMerge/>
            <w:tcBorders>
              <w:left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Метионил-глутамил-гистидил-фенилаланил-пролил-глицил-пролин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мкг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500</w:t>
            </w:r>
          </w:p>
        </w:tc>
      </w:tr>
      <w:tr w:rsidR="00831975" w:rsidRPr="008838F2" w:rsidTr="00DE0D44">
        <w:trPr>
          <w:cantSplit/>
          <w:trHeight w:val="70"/>
          <w:tblHeader/>
        </w:trPr>
        <w:tc>
          <w:tcPr>
            <w:tcW w:w="531" w:type="pct"/>
            <w:vMerge/>
            <w:tcBorders>
              <w:left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Винпоцетин*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w:t>
            </w:r>
          </w:p>
        </w:tc>
      </w:tr>
      <w:tr w:rsidR="00831975" w:rsidRPr="008838F2" w:rsidTr="00DE0D44">
        <w:trPr>
          <w:cantSplit/>
          <w:tblHeader/>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Полипептиды коры головного мозга скота</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мл</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w:t>
            </w:r>
          </w:p>
        </w:tc>
      </w:tr>
      <w:tr w:rsidR="00831975" w:rsidRPr="008838F2" w:rsidTr="00DE0D44">
        <w:trPr>
          <w:cantSplit/>
          <w:tblHeader/>
        </w:trPr>
        <w:tc>
          <w:tcPr>
            <w:tcW w:w="5000" w:type="pct"/>
            <w:gridSpan w:val="6"/>
          </w:tcPr>
          <w:p w:rsidR="00831975" w:rsidRPr="009F3287" w:rsidRDefault="00831975" w:rsidP="009F3287">
            <w:pPr>
              <w:spacing w:line="240" w:lineRule="auto"/>
              <w:ind w:left="-682"/>
              <w:rPr>
                <w:sz w:val="22"/>
              </w:rPr>
            </w:pPr>
            <w:r w:rsidRPr="009F3287">
              <w:rPr>
                <w:sz w:val="22"/>
              </w:rPr>
              <w:t>Препараты для коррекции инсомнии</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N05CD</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Производные бензодиазепина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Нитразепам*</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N05CF</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Бензодиазепино-подобные средства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Зопиклон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7,5</w:t>
            </w:r>
          </w:p>
        </w:tc>
      </w:tr>
      <w:tr w:rsidR="00831975" w:rsidRPr="008838F2" w:rsidTr="00DE0D44">
        <w:trPr>
          <w:cantSplit/>
          <w:tblHeader/>
        </w:trPr>
        <w:tc>
          <w:tcPr>
            <w:tcW w:w="5000" w:type="pct"/>
            <w:gridSpan w:val="6"/>
          </w:tcPr>
          <w:p w:rsidR="00831975" w:rsidRPr="008838F2" w:rsidRDefault="00831975" w:rsidP="00C26246">
            <w:pPr>
              <w:spacing w:line="240" w:lineRule="auto"/>
              <w:rPr>
                <w:b/>
                <w:sz w:val="22"/>
              </w:rPr>
            </w:pPr>
            <w:r w:rsidRPr="008838F2">
              <w:rPr>
                <w:b/>
                <w:sz w:val="22"/>
              </w:rPr>
              <w:t>Препараты для коррекции двигательных нарушений</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A16AX</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Прочие препараты для лечения заболеваний желудочно-кишечного тракта и нарушений обмена веществ</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BF3E98" w:rsidP="00EF76DB">
            <w:pPr>
              <w:spacing w:line="240" w:lineRule="auto"/>
              <w:ind w:firstLine="0"/>
              <w:rPr>
                <w:sz w:val="22"/>
              </w:rPr>
            </w:pPr>
            <w:r>
              <w:rPr>
                <w:sz w:val="22"/>
              </w:rPr>
              <w:t>Тиоктовая кислота</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600</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N06BX</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Другие психостимуляторы и ноотропные препараты</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Полипептиды коры головного мозга скота</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мл</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N07AX</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firstLine="0"/>
              <w:rPr>
                <w:sz w:val="22"/>
              </w:rPr>
            </w:pPr>
            <w:r w:rsidRPr="008838F2">
              <w:rPr>
                <w:sz w:val="22"/>
              </w:rPr>
              <w:t>Другие парасимпатомиметики</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Холина альфосцерат</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800</w:t>
            </w:r>
          </w:p>
        </w:tc>
      </w:tr>
      <w:tr w:rsidR="00831975" w:rsidRPr="008838F2" w:rsidTr="00DE0D44">
        <w:trPr>
          <w:cantSplit/>
          <w:tblHeader/>
        </w:trPr>
        <w:tc>
          <w:tcPr>
            <w:tcW w:w="5000" w:type="pct"/>
            <w:gridSpan w:val="6"/>
          </w:tcPr>
          <w:p w:rsidR="00831975" w:rsidRPr="008838F2" w:rsidRDefault="00831975" w:rsidP="00C26246">
            <w:pPr>
              <w:spacing w:line="240" w:lineRule="auto"/>
              <w:rPr>
                <w:b/>
                <w:sz w:val="22"/>
              </w:rPr>
            </w:pPr>
            <w:r w:rsidRPr="008838F2">
              <w:rPr>
                <w:b/>
                <w:sz w:val="22"/>
              </w:rPr>
              <w:t>Препараты для коррекции спастичности</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M03AX</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Другие миорелаксанты периферического действия</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Ботулинический токси</w:t>
            </w:r>
            <w:r w:rsidR="00BF3E98">
              <w:rPr>
                <w:sz w:val="22"/>
              </w:rPr>
              <w:t>н типа A-гемагглютинин комплекс</w:t>
            </w:r>
            <w:r w:rsidR="002676C9">
              <w:rPr>
                <w:sz w:val="22"/>
              </w:rPr>
              <w:t>*</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ЕД</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500</w:t>
            </w:r>
          </w:p>
        </w:tc>
      </w:tr>
      <w:tr w:rsidR="002676C9"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2676C9" w:rsidRPr="008838F2" w:rsidRDefault="002676C9" w:rsidP="002676C9">
            <w:pPr>
              <w:spacing w:line="240" w:lineRule="auto"/>
              <w:ind w:firstLine="0"/>
              <w:rPr>
                <w:sz w:val="22"/>
              </w:rPr>
            </w:pPr>
            <w:r w:rsidRPr="008838F2">
              <w:rPr>
                <w:sz w:val="22"/>
              </w:rPr>
              <w:t>M03BX</w:t>
            </w:r>
          </w:p>
        </w:tc>
        <w:tc>
          <w:tcPr>
            <w:tcW w:w="1709" w:type="pct"/>
            <w:vMerge w:val="restart"/>
            <w:tcBorders>
              <w:top w:val="single" w:sz="4" w:space="0" w:color="auto"/>
              <w:left w:val="single" w:sz="4" w:space="0" w:color="auto"/>
              <w:right w:val="single" w:sz="4" w:space="0" w:color="auto"/>
            </w:tcBorders>
          </w:tcPr>
          <w:p w:rsidR="002676C9" w:rsidRPr="008838F2" w:rsidRDefault="002676C9" w:rsidP="002676C9">
            <w:pPr>
              <w:spacing w:line="240" w:lineRule="auto"/>
              <w:ind w:hanging="28"/>
              <w:rPr>
                <w:sz w:val="22"/>
              </w:rPr>
            </w:pPr>
            <w:r w:rsidRPr="008838F2">
              <w:rPr>
                <w:sz w:val="22"/>
              </w:rPr>
              <w:t>Другие миорелаксанты центрального действия</w:t>
            </w:r>
          </w:p>
        </w:tc>
        <w:tc>
          <w:tcPr>
            <w:tcW w:w="1716" w:type="pct"/>
            <w:tcBorders>
              <w:top w:val="single" w:sz="4" w:space="0" w:color="auto"/>
              <w:left w:val="single" w:sz="4" w:space="0" w:color="auto"/>
              <w:bottom w:val="single" w:sz="4" w:space="0" w:color="auto"/>
              <w:right w:val="single" w:sz="4" w:space="0" w:color="auto"/>
            </w:tcBorders>
          </w:tcPr>
          <w:p w:rsidR="002676C9" w:rsidRPr="008838F2" w:rsidRDefault="00BF3E98" w:rsidP="005C234A">
            <w:pPr>
              <w:spacing w:line="240" w:lineRule="auto"/>
              <w:ind w:firstLine="0"/>
              <w:rPr>
                <w:sz w:val="22"/>
              </w:rPr>
            </w:pPr>
            <w:r>
              <w:rPr>
                <w:sz w:val="22"/>
              </w:rPr>
              <w:t>Баклофен*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2676C9" w:rsidRPr="008838F2" w:rsidRDefault="002676C9" w:rsidP="009F3287">
            <w:pPr>
              <w:spacing w:line="240" w:lineRule="auto"/>
              <w:ind w:left="-682"/>
              <w:rPr>
                <w:sz w:val="22"/>
              </w:rPr>
            </w:pP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2676C9" w:rsidRPr="008838F2" w:rsidRDefault="002676C9" w:rsidP="00882749">
            <w:pPr>
              <w:spacing w:line="240" w:lineRule="auto"/>
              <w:ind w:firstLine="0"/>
              <w:rPr>
                <w:sz w:val="22"/>
              </w:rPr>
            </w:pPr>
          </w:p>
        </w:tc>
      </w:tr>
      <w:tr w:rsidR="002676C9" w:rsidRPr="008838F2" w:rsidTr="00DE0D44">
        <w:trPr>
          <w:cantSplit/>
          <w:tblHeader/>
        </w:trPr>
        <w:tc>
          <w:tcPr>
            <w:tcW w:w="531" w:type="pct"/>
            <w:vMerge/>
            <w:tcBorders>
              <w:left w:val="single" w:sz="4" w:space="0" w:color="auto"/>
              <w:right w:val="single" w:sz="4" w:space="0" w:color="auto"/>
            </w:tcBorders>
          </w:tcPr>
          <w:p w:rsidR="002676C9" w:rsidRPr="008838F2" w:rsidRDefault="002676C9" w:rsidP="005C234A">
            <w:pPr>
              <w:spacing w:line="240" w:lineRule="auto"/>
              <w:ind w:firstLine="0"/>
              <w:rPr>
                <w:sz w:val="22"/>
              </w:rPr>
            </w:pPr>
          </w:p>
        </w:tc>
        <w:tc>
          <w:tcPr>
            <w:tcW w:w="1709" w:type="pct"/>
            <w:vMerge/>
            <w:tcBorders>
              <w:left w:val="single" w:sz="4" w:space="0" w:color="auto"/>
              <w:right w:val="single" w:sz="4" w:space="0" w:color="auto"/>
            </w:tcBorders>
          </w:tcPr>
          <w:p w:rsidR="002676C9" w:rsidRPr="008838F2" w:rsidRDefault="002676C9" w:rsidP="005C234A">
            <w:pPr>
              <w:spacing w:line="240" w:lineRule="auto"/>
              <w:ind w:firstLine="0"/>
              <w:rPr>
                <w:sz w:val="22"/>
              </w:rPr>
            </w:pPr>
          </w:p>
        </w:tc>
        <w:tc>
          <w:tcPr>
            <w:tcW w:w="1716" w:type="pct"/>
            <w:tcBorders>
              <w:top w:val="single" w:sz="4" w:space="0" w:color="auto"/>
              <w:left w:val="single" w:sz="4" w:space="0" w:color="auto"/>
              <w:bottom w:val="single" w:sz="4" w:space="0" w:color="auto"/>
              <w:right w:val="single" w:sz="4" w:space="0" w:color="auto"/>
            </w:tcBorders>
          </w:tcPr>
          <w:p w:rsidR="002676C9" w:rsidRPr="008838F2" w:rsidRDefault="00EF76DB" w:rsidP="00EF76DB">
            <w:pPr>
              <w:spacing w:line="240" w:lineRule="auto"/>
              <w:ind w:firstLine="0"/>
              <w:rPr>
                <w:sz w:val="22"/>
              </w:rPr>
            </w:pPr>
            <w:r>
              <w:rPr>
                <w:sz w:val="22"/>
              </w:rPr>
              <w:t>Толперизон</w:t>
            </w:r>
          </w:p>
        </w:tc>
        <w:tc>
          <w:tcPr>
            <w:tcW w:w="448" w:type="pct"/>
            <w:tcBorders>
              <w:top w:val="single" w:sz="4" w:space="0" w:color="auto"/>
              <w:left w:val="single" w:sz="4" w:space="0" w:color="auto"/>
              <w:bottom w:val="single" w:sz="4" w:space="0" w:color="auto"/>
              <w:right w:val="single" w:sz="4" w:space="0" w:color="auto"/>
            </w:tcBorders>
          </w:tcPr>
          <w:p w:rsidR="002676C9" w:rsidRPr="008838F2" w:rsidRDefault="002676C9"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2676C9" w:rsidRPr="008838F2" w:rsidRDefault="002676C9" w:rsidP="00882749">
            <w:pPr>
              <w:spacing w:line="240" w:lineRule="auto"/>
              <w:ind w:firstLine="0"/>
              <w:rPr>
                <w:sz w:val="22"/>
              </w:rPr>
            </w:pPr>
            <w:r w:rsidRPr="008838F2">
              <w:rPr>
                <w:sz w:val="22"/>
              </w:rPr>
              <w:t>150</w:t>
            </w:r>
          </w:p>
        </w:tc>
      </w:tr>
      <w:tr w:rsidR="002676C9" w:rsidRPr="008838F2" w:rsidTr="00DE0D44">
        <w:trPr>
          <w:cantSplit/>
          <w:tblHeader/>
        </w:trPr>
        <w:tc>
          <w:tcPr>
            <w:tcW w:w="531" w:type="pct"/>
            <w:vMerge/>
            <w:tcBorders>
              <w:left w:val="single" w:sz="4" w:space="0" w:color="auto"/>
              <w:bottom w:val="single" w:sz="4" w:space="0" w:color="auto"/>
              <w:right w:val="single" w:sz="4" w:space="0" w:color="auto"/>
            </w:tcBorders>
          </w:tcPr>
          <w:p w:rsidR="002676C9" w:rsidRPr="008838F2" w:rsidRDefault="002676C9"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2676C9" w:rsidRPr="008838F2" w:rsidRDefault="002676C9"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2676C9" w:rsidRPr="008838F2" w:rsidRDefault="002676C9" w:rsidP="00EF76DB">
            <w:pPr>
              <w:spacing w:line="240" w:lineRule="auto"/>
              <w:ind w:firstLine="0"/>
              <w:rPr>
                <w:sz w:val="22"/>
              </w:rPr>
            </w:pPr>
            <w:r w:rsidRPr="008838F2">
              <w:rPr>
                <w:sz w:val="22"/>
              </w:rPr>
              <w:t>Тизанидин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2676C9" w:rsidRPr="008838F2" w:rsidRDefault="002676C9"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2676C9" w:rsidRPr="008838F2" w:rsidRDefault="002676C9" w:rsidP="00882749">
            <w:pPr>
              <w:spacing w:line="240" w:lineRule="auto"/>
              <w:ind w:firstLine="0"/>
              <w:rPr>
                <w:sz w:val="22"/>
              </w:rPr>
            </w:pPr>
            <w:r w:rsidRPr="008838F2">
              <w:rPr>
                <w:sz w:val="22"/>
              </w:rPr>
              <w:t>4</w:t>
            </w:r>
          </w:p>
        </w:tc>
      </w:tr>
      <w:tr w:rsidR="00831975"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N05BA</w:t>
            </w:r>
          </w:p>
        </w:tc>
        <w:tc>
          <w:tcPr>
            <w:tcW w:w="1709"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бензодиазепина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Диазепам</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10</w:t>
            </w:r>
          </w:p>
        </w:tc>
      </w:tr>
      <w:tr w:rsidR="00831975" w:rsidRPr="008838F2" w:rsidTr="00DE0D44">
        <w:trPr>
          <w:cantSplit/>
          <w:tblHeader/>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Лоразепам*</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1</w:t>
            </w:r>
          </w:p>
        </w:tc>
      </w:tr>
      <w:tr w:rsidR="00831975" w:rsidRPr="008838F2" w:rsidTr="00DE0D44">
        <w:trPr>
          <w:cantSplit/>
          <w:tblHeader/>
        </w:trPr>
        <w:tc>
          <w:tcPr>
            <w:tcW w:w="5000" w:type="pct"/>
            <w:gridSpan w:val="6"/>
          </w:tcPr>
          <w:p w:rsidR="00831975" w:rsidRPr="008838F2" w:rsidRDefault="00831975" w:rsidP="005C234A">
            <w:pPr>
              <w:spacing w:line="240" w:lineRule="auto"/>
              <w:ind w:firstLine="0"/>
              <w:rPr>
                <w:b/>
                <w:sz w:val="22"/>
              </w:rPr>
            </w:pPr>
            <w:r w:rsidRPr="008838F2">
              <w:rPr>
                <w:b/>
                <w:sz w:val="22"/>
              </w:rPr>
              <w:t>Препараты для коррекции координаторных и вестибулярных нарушений</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N03AE</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бензодиазепина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Клоназепам*</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N03AF</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карбоксамида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Карбамазепин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400</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N07CA</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Препараты для устранения головокружения</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Бетагистин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32</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N06BX</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Другие психостимуляторы и ноотропные препараты</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Винпоцетин**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w:t>
            </w:r>
          </w:p>
        </w:tc>
      </w:tr>
      <w:tr w:rsidR="00831975" w:rsidRPr="008838F2" w:rsidTr="00DE0D44">
        <w:trPr>
          <w:cantSplit/>
          <w:tblHeader/>
        </w:trPr>
        <w:tc>
          <w:tcPr>
            <w:tcW w:w="5000" w:type="pct"/>
            <w:gridSpan w:val="6"/>
          </w:tcPr>
          <w:p w:rsidR="00831975" w:rsidRPr="008838F2" w:rsidRDefault="00831975" w:rsidP="005C234A">
            <w:pPr>
              <w:spacing w:line="240" w:lineRule="auto"/>
              <w:ind w:firstLine="0"/>
              <w:rPr>
                <w:b/>
                <w:sz w:val="22"/>
              </w:rPr>
            </w:pPr>
            <w:r w:rsidRPr="008838F2">
              <w:rPr>
                <w:b/>
                <w:sz w:val="22"/>
              </w:rPr>
              <w:t>Препараты для купирования болевых синдромов</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N03AF</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карбоксамида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Карбамазепин*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400</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N03AG</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жирных кислот</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Вальпроевая кислота**</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1000</w:t>
            </w:r>
          </w:p>
        </w:tc>
      </w:tr>
      <w:tr w:rsidR="00831975"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N06AA</w:t>
            </w:r>
          </w:p>
        </w:tc>
        <w:tc>
          <w:tcPr>
            <w:tcW w:w="1709"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Неселективные ингибиторы обратного захвата моноаминов</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Имипрамин**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25</w:t>
            </w:r>
          </w:p>
        </w:tc>
      </w:tr>
      <w:tr w:rsidR="00831975" w:rsidRPr="008838F2" w:rsidTr="00DE0D44">
        <w:trPr>
          <w:cantSplit/>
          <w:tblHeader/>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5C234A">
            <w:pPr>
              <w:spacing w:line="240" w:lineRule="auto"/>
              <w:ind w:firstLine="0"/>
              <w:rPr>
                <w:sz w:val="22"/>
              </w:rPr>
            </w:pPr>
            <w:r>
              <w:rPr>
                <w:sz w:val="22"/>
              </w:rPr>
              <w:t>Амитриптилин**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50</w:t>
            </w:r>
          </w:p>
        </w:tc>
      </w:tr>
      <w:tr w:rsidR="00831975"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N06AB</w:t>
            </w:r>
          </w:p>
        </w:tc>
        <w:tc>
          <w:tcPr>
            <w:tcW w:w="1709"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Селективные ингибиторы обратного захвата серотонина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Флуоксетин**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20</w:t>
            </w:r>
          </w:p>
        </w:tc>
      </w:tr>
      <w:tr w:rsidR="00831975" w:rsidRPr="008838F2" w:rsidTr="00DE0D44">
        <w:trPr>
          <w:cantSplit/>
          <w:tblHeader/>
        </w:trPr>
        <w:tc>
          <w:tcPr>
            <w:tcW w:w="531" w:type="pct"/>
            <w:vMerge/>
            <w:tcBorders>
              <w:left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Сертрал</w:t>
            </w:r>
            <w:r w:rsidR="00EF76DB">
              <w:rPr>
                <w:sz w:val="22"/>
              </w:rPr>
              <w:t>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50</w:t>
            </w:r>
          </w:p>
        </w:tc>
      </w:tr>
      <w:tr w:rsidR="00831975" w:rsidRPr="008838F2" w:rsidTr="00DE0D44">
        <w:trPr>
          <w:cantSplit/>
          <w:tblHeader/>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Пароксетин**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20</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N06AX</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Другие антидепрессанты</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Пипофезин**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50</w:t>
            </w:r>
          </w:p>
        </w:tc>
      </w:tr>
      <w:tr w:rsidR="00831975" w:rsidRPr="008838F2" w:rsidTr="00DE0D44">
        <w:trPr>
          <w:cantSplit/>
          <w:tblHeader/>
        </w:trPr>
        <w:tc>
          <w:tcPr>
            <w:tcW w:w="5000" w:type="pct"/>
            <w:gridSpan w:val="6"/>
          </w:tcPr>
          <w:p w:rsidR="00831975" w:rsidRPr="008838F2" w:rsidRDefault="00831975" w:rsidP="005C234A">
            <w:pPr>
              <w:spacing w:line="240" w:lineRule="auto"/>
              <w:ind w:firstLine="0"/>
              <w:rPr>
                <w:b/>
                <w:sz w:val="22"/>
              </w:rPr>
            </w:pPr>
            <w:r w:rsidRPr="008838F2">
              <w:rPr>
                <w:b/>
                <w:sz w:val="22"/>
              </w:rPr>
              <w:t>Препараты для коррекции функции мочеиспускания</w:t>
            </w:r>
          </w:p>
        </w:tc>
      </w:tr>
      <w:tr w:rsidR="00831975"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lastRenderedPageBreak/>
              <w:t>G04BD</w:t>
            </w:r>
          </w:p>
        </w:tc>
        <w:tc>
          <w:tcPr>
            <w:tcW w:w="1709"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Спазмолитики, применяемые в урологии</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BF3E98" w:rsidP="00EF76DB">
            <w:pPr>
              <w:spacing w:line="240" w:lineRule="auto"/>
              <w:ind w:firstLine="0"/>
              <w:rPr>
                <w:sz w:val="22"/>
              </w:rPr>
            </w:pPr>
            <w:r>
              <w:rPr>
                <w:sz w:val="22"/>
              </w:rPr>
              <w:t>Солифенацин</w:t>
            </w:r>
            <w:r w:rsidR="000D7D9D">
              <w:rPr>
                <w:sz w:val="22"/>
              </w:rPr>
              <w:t>*</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w:t>
            </w:r>
          </w:p>
        </w:tc>
      </w:tr>
      <w:tr w:rsidR="00831975" w:rsidRPr="008838F2" w:rsidTr="00DE0D44">
        <w:trPr>
          <w:cantSplit/>
          <w:tblHeader/>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0D7D9D" w:rsidP="00EF76DB">
            <w:pPr>
              <w:spacing w:line="240" w:lineRule="auto"/>
              <w:ind w:firstLine="0"/>
              <w:rPr>
                <w:sz w:val="22"/>
              </w:rPr>
            </w:pPr>
            <w:r>
              <w:rPr>
                <w:sz w:val="22"/>
              </w:rPr>
              <w:t>Толтеродин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w:t>
            </w:r>
          </w:p>
        </w:tc>
      </w:tr>
      <w:tr w:rsidR="00831975"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G04CA</w:t>
            </w:r>
          </w:p>
        </w:tc>
        <w:tc>
          <w:tcPr>
            <w:tcW w:w="1709"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Альфа-адреноблокаторы</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Тамсулозин**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мкг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400</w:t>
            </w:r>
          </w:p>
        </w:tc>
      </w:tr>
      <w:tr w:rsidR="00831975" w:rsidRPr="008838F2" w:rsidTr="00DE0D44">
        <w:trPr>
          <w:cantSplit/>
          <w:tblHeader/>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Доксазозин</w:t>
            </w:r>
            <w:r w:rsidR="000D7D9D">
              <w:rPr>
                <w:sz w:val="22"/>
              </w:rPr>
              <w:t>*</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H01BA</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Вазопрессин и его аналоги</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BF3E98" w:rsidP="00EF76DB">
            <w:pPr>
              <w:spacing w:line="240" w:lineRule="auto"/>
              <w:ind w:firstLine="0"/>
              <w:rPr>
                <w:sz w:val="22"/>
              </w:rPr>
            </w:pPr>
            <w:r>
              <w:rPr>
                <w:sz w:val="22"/>
              </w:rPr>
              <w:t>Десмопрессин</w:t>
            </w:r>
            <w:r w:rsidR="002676C9">
              <w:rPr>
                <w:sz w:val="22"/>
              </w:rPr>
              <w:t>*</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мкг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20</w:t>
            </w:r>
          </w:p>
        </w:tc>
      </w:tr>
      <w:tr w:rsidR="00831975"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N07AA</w:t>
            </w:r>
          </w:p>
        </w:tc>
        <w:tc>
          <w:tcPr>
            <w:tcW w:w="1709"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Антихолинэстеразные средства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Пиридостигмина бромид**</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180</w:t>
            </w:r>
          </w:p>
        </w:tc>
      </w:tr>
      <w:tr w:rsidR="00831975" w:rsidRPr="008838F2" w:rsidTr="00DE0D44">
        <w:trPr>
          <w:cantSplit/>
          <w:tblHeader/>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Неостигмина метилсульфат**</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30</w:t>
            </w:r>
          </w:p>
        </w:tc>
      </w:tr>
      <w:tr w:rsidR="00831975" w:rsidRPr="008838F2" w:rsidTr="00DE0D44">
        <w:trPr>
          <w:cantSplit/>
          <w:tblHeader/>
        </w:trPr>
        <w:tc>
          <w:tcPr>
            <w:tcW w:w="5000" w:type="pct"/>
            <w:gridSpan w:val="6"/>
          </w:tcPr>
          <w:p w:rsidR="00831975" w:rsidRPr="008838F2" w:rsidRDefault="00831975" w:rsidP="005C234A">
            <w:pPr>
              <w:spacing w:line="240" w:lineRule="auto"/>
              <w:ind w:firstLine="0"/>
              <w:rPr>
                <w:b/>
                <w:sz w:val="22"/>
              </w:rPr>
            </w:pPr>
            <w:r w:rsidRPr="008838F2">
              <w:rPr>
                <w:b/>
                <w:sz w:val="22"/>
              </w:rPr>
              <w:t>Препараты для коррекции функции кишечника</w:t>
            </w:r>
          </w:p>
        </w:tc>
      </w:tr>
      <w:tr w:rsidR="00831975" w:rsidRPr="008838F2" w:rsidTr="00DE0D44">
        <w:trPr>
          <w:cantSplit/>
          <w:tblHeader/>
        </w:trPr>
        <w:tc>
          <w:tcPr>
            <w:tcW w:w="531"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A06AB</w:t>
            </w:r>
          </w:p>
        </w:tc>
        <w:tc>
          <w:tcPr>
            <w:tcW w:w="1709" w:type="pct"/>
            <w:vMerge w:val="restart"/>
            <w:tcBorders>
              <w:top w:val="single" w:sz="4" w:space="0" w:color="auto"/>
              <w:left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Контактные слабительные средства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Бисакодил**</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5</w:t>
            </w:r>
          </w:p>
        </w:tc>
      </w:tr>
      <w:tr w:rsidR="00831975" w:rsidRPr="008838F2" w:rsidTr="00DE0D44">
        <w:trPr>
          <w:cantSplit/>
          <w:tblHeader/>
        </w:trPr>
        <w:tc>
          <w:tcPr>
            <w:tcW w:w="531"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09" w:type="pct"/>
            <w:vMerge/>
            <w:tcBorders>
              <w:left w:val="single" w:sz="4" w:space="0" w:color="auto"/>
              <w:bottom w:val="single" w:sz="4" w:space="0" w:color="auto"/>
              <w:right w:val="single" w:sz="4" w:space="0" w:color="auto"/>
            </w:tcBorders>
          </w:tcPr>
          <w:p w:rsidR="00831975" w:rsidRPr="008838F2" w:rsidRDefault="00831975" w:rsidP="00C26246">
            <w:pPr>
              <w:spacing w:line="240" w:lineRule="auto"/>
              <w:rPr>
                <w:sz w:val="22"/>
              </w:rPr>
            </w:pP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Сеннозиды А и В**</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15</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A06AD</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Осмотические слабительные средства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Лактулоза**</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мл</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20</w:t>
            </w:r>
          </w:p>
        </w:tc>
      </w:tr>
      <w:tr w:rsidR="00831975" w:rsidRPr="008838F2" w:rsidTr="00DE0D44">
        <w:trPr>
          <w:cantSplit/>
          <w:tblHeader/>
        </w:trPr>
        <w:tc>
          <w:tcPr>
            <w:tcW w:w="5000" w:type="pct"/>
            <w:gridSpan w:val="6"/>
          </w:tcPr>
          <w:p w:rsidR="00831975" w:rsidRPr="008838F2" w:rsidRDefault="00831975" w:rsidP="005C234A">
            <w:pPr>
              <w:spacing w:line="240" w:lineRule="auto"/>
              <w:ind w:firstLine="0"/>
              <w:rPr>
                <w:b/>
                <w:sz w:val="22"/>
              </w:rPr>
            </w:pPr>
            <w:r w:rsidRPr="008838F2">
              <w:rPr>
                <w:b/>
                <w:sz w:val="22"/>
              </w:rPr>
              <w:t>Препараты для терапии пароксизмальных состояний</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N03AE</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бензодиазепина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Клоназепам*</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N03AF</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карбоксамида</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Карбамазепин**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400</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N03AG</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жирных кислот</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В</w:t>
            </w:r>
            <w:r w:rsidR="00EF76DB">
              <w:rPr>
                <w:sz w:val="22"/>
              </w:rPr>
              <w:t>альпроевая кислота**</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1000</w:t>
            </w:r>
          </w:p>
        </w:tc>
      </w:tr>
      <w:tr w:rsidR="00831975" w:rsidRPr="008838F2" w:rsidTr="00DE0D44">
        <w:trPr>
          <w:cantSplit/>
          <w:tblHeader/>
        </w:trPr>
        <w:tc>
          <w:tcPr>
            <w:tcW w:w="5000" w:type="pct"/>
            <w:gridSpan w:val="6"/>
          </w:tcPr>
          <w:p w:rsidR="00831975" w:rsidRPr="008838F2" w:rsidRDefault="00831975" w:rsidP="005C234A">
            <w:pPr>
              <w:spacing w:line="240" w:lineRule="auto"/>
              <w:ind w:firstLine="0"/>
              <w:rPr>
                <w:b/>
                <w:sz w:val="22"/>
              </w:rPr>
            </w:pPr>
            <w:r w:rsidRPr="008838F2">
              <w:rPr>
                <w:b/>
                <w:sz w:val="22"/>
              </w:rPr>
              <w:t>Препараты для коррекции гриппоподобного синдрома</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M01AE</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Производные пропионовой кислоты</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BF3E98" w:rsidP="00EF76DB">
            <w:pPr>
              <w:spacing w:line="240" w:lineRule="auto"/>
              <w:ind w:firstLine="0"/>
              <w:rPr>
                <w:sz w:val="22"/>
              </w:rPr>
            </w:pPr>
            <w:r>
              <w:rPr>
                <w:sz w:val="22"/>
              </w:rPr>
              <w:t>Ибупрофен</w:t>
            </w:r>
            <w:r w:rsidR="002676C9">
              <w:rPr>
                <w:sz w:val="22"/>
              </w:rPr>
              <w:t>*</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400</w:t>
            </w:r>
          </w:p>
        </w:tc>
      </w:tr>
      <w:tr w:rsidR="00831975" w:rsidRPr="008838F2" w:rsidTr="00DE0D44">
        <w:trPr>
          <w:cantSplit/>
          <w:tblHeader/>
        </w:trPr>
        <w:tc>
          <w:tcPr>
            <w:tcW w:w="5000" w:type="pct"/>
            <w:gridSpan w:val="6"/>
          </w:tcPr>
          <w:p w:rsidR="00831975" w:rsidRPr="008838F2" w:rsidRDefault="00831975" w:rsidP="005C234A">
            <w:pPr>
              <w:spacing w:line="240" w:lineRule="auto"/>
              <w:ind w:firstLine="0"/>
              <w:rPr>
                <w:b/>
                <w:sz w:val="22"/>
              </w:rPr>
            </w:pPr>
            <w:r w:rsidRPr="008838F2">
              <w:rPr>
                <w:b/>
                <w:sz w:val="22"/>
              </w:rPr>
              <w:t>Препараты для коррекции аллергических реакций</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R06AC</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Замещенные этилендиамины</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EF76DB" w:rsidP="00EF76DB">
            <w:pPr>
              <w:spacing w:line="240" w:lineRule="auto"/>
              <w:ind w:firstLine="0"/>
              <w:rPr>
                <w:sz w:val="22"/>
              </w:rPr>
            </w:pPr>
            <w:r>
              <w:rPr>
                <w:sz w:val="22"/>
              </w:rPr>
              <w:t>Хлоропирамин**</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25</w:t>
            </w:r>
          </w:p>
        </w:tc>
      </w:tr>
      <w:tr w:rsidR="00831975" w:rsidRPr="008838F2" w:rsidTr="00DE0D44">
        <w:trPr>
          <w:cantSplit/>
          <w:tblHeader/>
        </w:trPr>
        <w:tc>
          <w:tcPr>
            <w:tcW w:w="531"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R06AX</w:t>
            </w:r>
          </w:p>
        </w:tc>
        <w:tc>
          <w:tcPr>
            <w:tcW w:w="1709" w:type="pct"/>
            <w:tcBorders>
              <w:top w:val="single" w:sz="4" w:space="0" w:color="auto"/>
              <w:left w:val="single" w:sz="4" w:space="0" w:color="auto"/>
              <w:bottom w:val="single" w:sz="4" w:space="0" w:color="auto"/>
              <w:right w:val="single" w:sz="4" w:space="0" w:color="auto"/>
            </w:tcBorders>
          </w:tcPr>
          <w:p w:rsidR="00831975" w:rsidRPr="008838F2" w:rsidRDefault="00831975" w:rsidP="005C234A">
            <w:pPr>
              <w:spacing w:line="240" w:lineRule="auto"/>
              <w:ind w:firstLine="0"/>
              <w:rPr>
                <w:sz w:val="22"/>
              </w:rPr>
            </w:pPr>
            <w:r w:rsidRPr="008838F2">
              <w:rPr>
                <w:sz w:val="22"/>
              </w:rPr>
              <w:t>Другие антигистаминные средства системного действия</w:t>
            </w:r>
          </w:p>
        </w:tc>
        <w:tc>
          <w:tcPr>
            <w:tcW w:w="1716" w:type="pct"/>
            <w:tcBorders>
              <w:top w:val="single" w:sz="4" w:space="0" w:color="auto"/>
              <w:left w:val="single" w:sz="4" w:space="0" w:color="auto"/>
              <w:bottom w:val="single" w:sz="4" w:space="0" w:color="auto"/>
              <w:right w:val="single" w:sz="4" w:space="0" w:color="auto"/>
            </w:tcBorders>
          </w:tcPr>
          <w:p w:rsidR="00831975" w:rsidRPr="008838F2" w:rsidRDefault="00831975" w:rsidP="00EF76DB">
            <w:pPr>
              <w:spacing w:line="240" w:lineRule="auto"/>
              <w:ind w:firstLine="0"/>
              <w:rPr>
                <w:sz w:val="22"/>
              </w:rPr>
            </w:pPr>
            <w:r w:rsidRPr="008838F2">
              <w:rPr>
                <w:sz w:val="22"/>
              </w:rPr>
              <w:t>Лоратадин*</w:t>
            </w:r>
            <w:r w:rsidR="00EF76DB">
              <w:rPr>
                <w:sz w:val="22"/>
              </w:rPr>
              <w:t>*</w:t>
            </w:r>
          </w:p>
        </w:tc>
        <w:tc>
          <w:tcPr>
            <w:tcW w:w="448" w:type="pct"/>
            <w:tcBorders>
              <w:top w:val="single" w:sz="4" w:space="0" w:color="auto"/>
              <w:left w:val="single" w:sz="4" w:space="0" w:color="auto"/>
              <w:bottom w:val="single" w:sz="4" w:space="0" w:color="auto"/>
              <w:right w:val="single" w:sz="4" w:space="0" w:color="auto"/>
            </w:tcBorders>
          </w:tcPr>
          <w:p w:rsidR="00831975" w:rsidRPr="008838F2" w:rsidRDefault="00831975" w:rsidP="009F3287">
            <w:pPr>
              <w:spacing w:line="240" w:lineRule="auto"/>
              <w:ind w:left="-682"/>
              <w:rPr>
                <w:sz w:val="22"/>
              </w:rPr>
            </w:pPr>
            <w:r w:rsidRPr="008838F2">
              <w:rPr>
                <w:sz w:val="22"/>
              </w:rPr>
              <w:t>мг</w:t>
            </w:r>
          </w:p>
        </w:tc>
        <w:tc>
          <w:tcPr>
            <w:tcW w:w="596"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831975" w:rsidRPr="008838F2" w:rsidRDefault="00831975" w:rsidP="00882749">
            <w:pPr>
              <w:spacing w:line="240" w:lineRule="auto"/>
              <w:ind w:firstLine="0"/>
              <w:rPr>
                <w:sz w:val="22"/>
              </w:rPr>
            </w:pPr>
            <w:r w:rsidRPr="008838F2">
              <w:rPr>
                <w:sz w:val="22"/>
              </w:rPr>
              <w:t>10</w:t>
            </w:r>
          </w:p>
        </w:tc>
      </w:tr>
    </w:tbl>
    <w:p w:rsidR="005C286B" w:rsidRDefault="0007268E" w:rsidP="001D4675">
      <w:pPr>
        <w:jc w:val="both"/>
        <w:rPr>
          <w:i/>
          <w:szCs w:val="24"/>
        </w:rPr>
      </w:pPr>
      <w:r w:rsidRPr="0007268E">
        <w:rPr>
          <w:b/>
          <w:szCs w:val="24"/>
        </w:rPr>
        <w:t>Комментарий:</w:t>
      </w:r>
      <w:r>
        <w:rPr>
          <w:szCs w:val="24"/>
        </w:rPr>
        <w:t xml:space="preserve"> </w:t>
      </w:r>
      <w:r w:rsidR="00C26246" w:rsidRPr="0007268E">
        <w:rPr>
          <w:i/>
          <w:szCs w:val="24"/>
        </w:rPr>
        <w:t>один и тот же лекарственный препарат может быть указан для коррекции нескольких синдромов</w:t>
      </w:r>
      <w:r w:rsidRPr="0007268E">
        <w:rPr>
          <w:i/>
          <w:szCs w:val="24"/>
        </w:rPr>
        <w:t>;</w:t>
      </w:r>
      <w:r w:rsidRPr="0007268E">
        <w:rPr>
          <w:i/>
          <w:color w:val="FF0000"/>
          <w:szCs w:val="24"/>
        </w:rPr>
        <w:t xml:space="preserve"> </w:t>
      </w:r>
    </w:p>
    <w:p w:rsidR="001D4675" w:rsidRPr="008838F2" w:rsidRDefault="009548BA" w:rsidP="001D4675">
      <w:pPr>
        <w:jc w:val="both"/>
        <w:rPr>
          <w:szCs w:val="24"/>
        </w:rPr>
      </w:pPr>
      <w:r w:rsidRPr="004544B9">
        <w:rPr>
          <w:i/>
          <w:szCs w:val="24"/>
        </w:rPr>
        <w:t>*</w:t>
      </w:r>
      <w:r w:rsidR="00EF76DB">
        <w:rPr>
          <w:i/>
          <w:szCs w:val="24"/>
        </w:rPr>
        <w:t>*</w:t>
      </w:r>
      <w:r w:rsidR="005C286B">
        <w:rPr>
          <w:i/>
          <w:szCs w:val="24"/>
        </w:rPr>
        <w:t xml:space="preserve"> </w:t>
      </w:r>
      <w:r w:rsidR="00C26246" w:rsidRPr="0007268E">
        <w:rPr>
          <w:i/>
          <w:szCs w:val="24"/>
        </w:rPr>
        <w:t xml:space="preserve">препараты, входящие в перечень ЖНВЛП </w:t>
      </w:r>
      <w:r w:rsidR="001D4675" w:rsidRPr="0007268E">
        <w:rPr>
          <w:i/>
          <w:szCs w:val="24"/>
        </w:rPr>
        <w:t xml:space="preserve">(по состоянию на </w:t>
      </w:r>
      <w:r w:rsidR="00EF76DB" w:rsidRPr="00EF76DB">
        <w:rPr>
          <w:i/>
          <w:szCs w:val="24"/>
        </w:rPr>
        <w:t>25</w:t>
      </w:r>
      <w:r w:rsidR="001D4675">
        <w:rPr>
          <w:i/>
          <w:szCs w:val="24"/>
        </w:rPr>
        <w:t xml:space="preserve"> </w:t>
      </w:r>
      <w:r w:rsidR="00EF76DB">
        <w:rPr>
          <w:i/>
          <w:szCs w:val="24"/>
        </w:rPr>
        <w:t xml:space="preserve">декабря </w:t>
      </w:r>
      <w:r w:rsidR="001D4675">
        <w:rPr>
          <w:i/>
          <w:szCs w:val="24"/>
        </w:rPr>
        <w:t>201</w:t>
      </w:r>
      <w:r w:rsidR="00EF76DB">
        <w:rPr>
          <w:i/>
          <w:szCs w:val="24"/>
        </w:rPr>
        <w:t>8</w:t>
      </w:r>
      <w:r w:rsidR="001D4675" w:rsidRPr="0007268E">
        <w:rPr>
          <w:i/>
          <w:szCs w:val="24"/>
        </w:rPr>
        <w:t>).</w:t>
      </w:r>
    </w:p>
    <w:p w:rsidR="00C26246" w:rsidRDefault="00C26246" w:rsidP="001D4675">
      <w:pPr>
        <w:jc w:val="both"/>
      </w:pPr>
    </w:p>
    <w:p w:rsidR="006534D3" w:rsidRPr="00822CD3" w:rsidRDefault="00206CD6" w:rsidP="00D70FE5">
      <w:pPr>
        <w:pStyle w:val="1"/>
        <w:jc w:val="both"/>
      </w:pPr>
      <w:bookmarkStart w:id="154" w:name="_Toc533624447"/>
      <w:r w:rsidRPr="00D70FE5">
        <w:t>Приложение Г1</w:t>
      </w:r>
      <w:r w:rsidR="00671DEB">
        <w:t>4</w:t>
      </w:r>
      <w:r w:rsidR="00822CD3" w:rsidRPr="00CF70FB">
        <w:t xml:space="preserve">. </w:t>
      </w:r>
      <w:r w:rsidR="006534D3" w:rsidRPr="00CF70FB">
        <w:t xml:space="preserve">Критерии </w:t>
      </w:r>
      <w:r w:rsidR="00822CD3" w:rsidRPr="00CF70FB">
        <w:t xml:space="preserve">диагностики </w:t>
      </w:r>
      <w:r w:rsidR="006534D3" w:rsidRPr="00CF70FB">
        <w:t>остр</w:t>
      </w:r>
      <w:r w:rsidR="00822CD3" w:rsidRPr="00CF70FB">
        <w:t>ого рассеянного</w:t>
      </w:r>
      <w:r w:rsidR="00822CD3" w:rsidRPr="005A30AA">
        <w:t xml:space="preserve"> энцефаломиелита</w:t>
      </w:r>
      <w:r w:rsidR="000E7A6D" w:rsidRPr="000E7A6D">
        <w:t xml:space="preserve"> [</w:t>
      </w:r>
      <w:r w:rsidR="00DE0D44" w:rsidRPr="00DE0D44">
        <w:t>90</w:t>
      </w:r>
      <w:r w:rsidR="000E7A6D" w:rsidRPr="000E7A6D">
        <w:t>].</w:t>
      </w:r>
      <w:bookmarkEnd w:id="154"/>
    </w:p>
    <w:p w:rsidR="006534D3" w:rsidRPr="00DE0D44" w:rsidRDefault="006534D3" w:rsidP="00A20182">
      <w:pPr>
        <w:ind w:right="282"/>
        <w:jc w:val="both"/>
        <w:rPr>
          <w:szCs w:val="24"/>
        </w:rPr>
      </w:pPr>
      <w:r w:rsidRPr="008838F2">
        <w:rPr>
          <w:szCs w:val="24"/>
        </w:rPr>
        <w:t>Для установления диагноза ОРЭМ необходимо наличие всех признаков</w:t>
      </w:r>
      <w:r w:rsidRPr="00DE0D44">
        <w:rPr>
          <w:szCs w:val="24"/>
        </w:rPr>
        <w:t>:</w:t>
      </w:r>
    </w:p>
    <w:p w:rsidR="006534D3" w:rsidRPr="008838F2" w:rsidRDefault="006534D3" w:rsidP="00A20182">
      <w:pPr>
        <w:ind w:right="282"/>
        <w:jc w:val="both"/>
        <w:rPr>
          <w:szCs w:val="24"/>
        </w:rPr>
      </w:pPr>
      <w:r w:rsidRPr="008838F2">
        <w:rPr>
          <w:szCs w:val="24"/>
        </w:rPr>
        <w:t>- впервые развившийся эпизод мультифокального поражения ЦНС предположительно воспалительного демиелинизирующего характера,</w:t>
      </w:r>
    </w:p>
    <w:p w:rsidR="006534D3" w:rsidRPr="008838F2" w:rsidRDefault="00E41F2C" w:rsidP="00A20182">
      <w:pPr>
        <w:ind w:right="282"/>
        <w:jc w:val="both"/>
        <w:rPr>
          <w:szCs w:val="24"/>
        </w:rPr>
      </w:pPr>
      <w:r>
        <w:rPr>
          <w:szCs w:val="24"/>
        </w:rPr>
        <w:t xml:space="preserve">- наличие энцефалопатии (изменение сознания или поведения, </w:t>
      </w:r>
      <w:r w:rsidR="00871AC0">
        <w:rPr>
          <w:szCs w:val="24"/>
        </w:rPr>
        <w:t xml:space="preserve">несвязанные с </w:t>
      </w:r>
      <w:r w:rsidR="006534D3" w:rsidRPr="008838F2">
        <w:rPr>
          <w:szCs w:val="24"/>
        </w:rPr>
        <w:t>лихорадкой,</w:t>
      </w:r>
      <w:r w:rsidR="00871AC0">
        <w:rPr>
          <w:szCs w:val="24"/>
        </w:rPr>
        <w:t xml:space="preserve"> соматическим заболеванием, постиктальным периодом эпилептического припадка), </w:t>
      </w:r>
    </w:p>
    <w:p w:rsidR="00871AC0" w:rsidRDefault="006534D3" w:rsidP="00A20182">
      <w:pPr>
        <w:ind w:right="282"/>
        <w:jc w:val="both"/>
        <w:rPr>
          <w:szCs w:val="24"/>
        </w:rPr>
      </w:pPr>
      <w:r w:rsidRPr="008838F2">
        <w:rPr>
          <w:szCs w:val="24"/>
        </w:rPr>
        <w:t xml:space="preserve">- </w:t>
      </w:r>
      <w:r w:rsidR="00871AC0" w:rsidRPr="008838F2">
        <w:rPr>
          <w:szCs w:val="24"/>
        </w:rPr>
        <w:t xml:space="preserve">при МРТ-исследовании в течение трех месяцев от начала эпизода выявляются следующие типичные изменения: большие (более 1-2 см) диффузные очаги с нечеткими границами, расположенные преимущественно в белом веществе головного мозга; редко </w:t>
      </w:r>
      <w:r w:rsidR="00871AC0" w:rsidRPr="008838F2">
        <w:rPr>
          <w:szCs w:val="24"/>
        </w:rPr>
        <w:lastRenderedPageBreak/>
        <w:t>обнаруживаются очаги, гипоинтенсивные в Т1-ВИ; возможно наличие очагов в таламусе или базальных ганглиях.</w:t>
      </w:r>
    </w:p>
    <w:p w:rsidR="006534D3" w:rsidRPr="008838F2" w:rsidRDefault="00871AC0" w:rsidP="00A20182">
      <w:pPr>
        <w:ind w:right="282"/>
        <w:jc w:val="both"/>
        <w:rPr>
          <w:szCs w:val="24"/>
        </w:rPr>
      </w:pPr>
      <w:r>
        <w:rPr>
          <w:szCs w:val="24"/>
        </w:rPr>
        <w:t xml:space="preserve">- </w:t>
      </w:r>
      <w:r w:rsidR="006534D3" w:rsidRPr="008838F2">
        <w:rPr>
          <w:szCs w:val="24"/>
        </w:rPr>
        <w:t>в течение трех месяцев или более после начала эпизода отсутствуют новые клинические или МРТ очаги</w:t>
      </w:r>
    </w:p>
    <w:p w:rsidR="006534D3" w:rsidRPr="008838F2" w:rsidRDefault="006534D3" w:rsidP="00A20182">
      <w:pPr>
        <w:ind w:right="282"/>
        <w:jc w:val="both"/>
        <w:rPr>
          <w:szCs w:val="24"/>
        </w:rPr>
      </w:pPr>
      <w:r w:rsidRPr="008838F2">
        <w:rPr>
          <w:szCs w:val="24"/>
        </w:rPr>
        <w:t>- подострая энцефалопатия (нарушение сознания, поведения или когнитивных функций)</w:t>
      </w:r>
    </w:p>
    <w:p w:rsidR="006534D3" w:rsidRPr="008838F2" w:rsidRDefault="006534D3" w:rsidP="00A20182">
      <w:pPr>
        <w:ind w:right="282"/>
        <w:jc w:val="both"/>
        <w:rPr>
          <w:szCs w:val="24"/>
        </w:rPr>
      </w:pPr>
      <w:r w:rsidRPr="008838F2">
        <w:rPr>
          <w:szCs w:val="24"/>
        </w:rPr>
        <w:t>- развитие симптомов в течение от 1 недели до 3 месяцев</w:t>
      </w:r>
    </w:p>
    <w:p w:rsidR="006534D3" w:rsidRPr="008838F2" w:rsidRDefault="006534D3" w:rsidP="00A20182">
      <w:pPr>
        <w:ind w:right="282"/>
        <w:jc w:val="both"/>
        <w:rPr>
          <w:szCs w:val="24"/>
        </w:rPr>
      </w:pPr>
      <w:r w:rsidRPr="008838F2">
        <w:rPr>
          <w:szCs w:val="24"/>
        </w:rPr>
        <w:t>в течение трех месяцев от начала заболевания допускается появление новых симптомов, моно- или мульти-фокальных, например, оптического неврита, миелита, при условии, что они не отделены периодом полной ремиссии от началных симптомов (в случае полной ремиссии устанавливается диагноз РС)</w:t>
      </w:r>
    </w:p>
    <w:p w:rsidR="006534D3" w:rsidRPr="008838F2" w:rsidRDefault="006534D3" w:rsidP="00A20182">
      <w:pPr>
        <w:ind w:right="282" w:firstLine="426"/>
        <w:jc w:val="both"/>
        <w:rPr>
          <w:szCs w:val="24"/>
        </w:rPr>
      </w:pPr>
      <w:r w:rsidRPr="008838F2">
        <w:rPr>
          <w:szCs w:val="24"/>
        </w:rPr>
        <w:t>- имеется последущее улучшение или полное востановление, хотя возможно сохранение резидуального неврологического дефицита</w:t>
      </w:r>
    </w:p>
    <w:p w:rsidR="006534D3" w:rsidRPr="008838F2" w:rsidRDefault="006534D3" w:rsidP="00A20182">
      <w:pPr>
        <w:ind w:right="282" w:firstLine="426"/>
        <w:jc w:val="both"/>
        <w:rPr>
          <w:szCs w:val="24"/>
        </w:rPr>
      </w:pPr>
      <w:r w:rsidRPr="008838F2">
        <w:rPr>
          <w:szCs w:val="24"/>
        </w:rPr>
        <w:t>- По данным МРТ выявляются клинически значимые очаги в белом веществе со следующими характеристиками:</w:t>
      </w:r>
    </w:p>
    <w:p w:rsidR="006534D3" w:rsidRPr="008838F2" w:rsidRDefault="006534D3" w:rsidP="00A20182">
      <w:pPr>
        <w:ind w:right="282" w:firstLine="426"/>
        <w:jc w:val="both"/>
        <w:rPr>
          <w:szCs w:val="24"/>
        </w:rPr>
      </w:pPr>
      <w:r w:rsidRPr="008838F2">
        <w:rPr>
          <w:szCs w:val="24"/>
        </w:rPr>
        <w:t>- остро возникшие</w:t>
      </w:r>
    </w:p>
    <w:p w:rsidR="006534D3" w:rsidRPr="008838F2" w:rsidRDefault="006534D3" w:rsidP="00A20182">
      <w:pPr>
        <w:ind w:right="282" w:firstLine="426"/>
        <w:jc w:val="both"/>
        <w:rPr>
          <w:szCs w:val="24"/>
        </w:rPr>
      </w:pPr>
      <w:r w:rsidRPr="008838F2">
        <w:rPr>
          <w:szCs w:val="24"/>
        </w:rPr>
        <w:t>- множественные (реже возможен один большой очаг)</w:t>
      </w:r>
    </w:p>
    <w:p w:rsidR="006534D3" w:rsidRPr="008838F2" w:rsidRDefault="006534D3" w:rsidP="00A20182">
      <w:pPr>
        <w:ind w:right="282" w:firstLine="426"/>
        <w:jc w:val="both"/>
        <w:rPr>
          <w:szCs w:val="24"/>
        </w:rPr>
      </w:pPr>
      <w:r w:rsidRPr="008838F2">
        <w:rPr>
          <w:szCs w:val="24"/>
        </w:rPr>
        <w:t>- супра- или/и инфратенториальные</w:t>
      </w:r>
    </w:p>
    <w:p w:rsidR="006534D3" w:rsidRPr="008838F2" w:rsidRDefault="006534D3" w:rsidP="00A20182">
      <w:pPr>
        <w:ind w:right="282" w:firstLine="426"/>
        <w:jc w:val="both"/>
        <w:rPr>
          <w:szCs w:val="24"/>
        </w:rPr>
      </w:pPr>
      <w:r w:rsidRPr="008838F2">
        <w:rPr>
          <w:szCs w:val="24"/>
        </w:rPr>
        <w:t>- обычно имеется хотя бы один большой очаг (1-2 см в диаметре)</w:t>
      </w:r>
    </w:p>
    <w:p w:rsidR="006534D3" w:rsidRPr="008838F2" w:rsidRDefault="006534D3" w:rsidP="00A20182">
      <w:pPr>
        <w:ind w:right="282" w:firstLine="426"/>
        <w:jc w:val="both"/>
        <w:rPr>
          <w:szCs w:val="24"/>
        </w:rPr>
      </w:pPr>
      <w:r w:rsidRPr="008838F2">
        <w:rPr>
          <w:szCs w:val="24"/>
        </w:rPr>
        <w:t>- в очагах имеется накоплени</w:t>
      </w:r>
      <w:r w:rsidR="00F34448">
        <w:rPr>
          <w:szCs w:val="24"/>
        </w:rPr>
        <w:t>е</w:t>
      </w:r>
      <w:r w:rsidRPr="008838F2">
        <w:rPr>
          <w:szCs w:val="24"/>
        </w:rPr>
        <w:t xml:space="preserve"> контраста</w:t>
      </w:r>
      <w:r w:rsidR="00F34448">
        <w:rPr>
          <w:szCs w:val="24"/>
        </w:rPr>
        <w:t xml:space="preserve"> </w:t>
      </w:r>
      <w:r w:rsidRPr="008838F2">
        <w:rPr>
          <w:szCs w:val="24"/>
        </w:rPr>
        <w:t>(</w:t>
      </w:r>
      <w:r w:rsidR="00F34448">
        <w:rPr>
          <w:szCs w:val="24"/>
        </w:rPr>
        <w:t>в острый период все очаги накапливают контраст, при более позднем проведении МРТ часть очагов могут уже не накапливать контраст, но это не является подтверждением диссеминации во времени).</w:t>
      </w:r>
    </w:p>
    <w:p w:rsidR="00DE0D44" w:rsidRDefault="006534D3" w:rsidP="00076201">
      <w:pPr>
        <w:ind w:right="282" w:firstLine="426"/>
        <w:jc w:val="both"/>
        <w:rPr>
          <w:szCs w:val="24"/>
        </w:rPr>
      </w:pPr>
      <w:r w:rsidRPr="008838F2">
        <w:rPr>
          <w:szCs w:val="24"/>
        </w:rPr>
        <w:t>- возможно наличие очагов в базальных ганглиях, но это не является обязательным</w:t>
      </w:r>
    </w:p>
    <w:p w:rsidR="00DE0D44" w:rsidRDefault="00DE0D44" w:rsidP="00076201">
      <w:pPr>
        <w:ind w:right="282" w:firstLine="426"/>
        <w:jc w:val="both"/>
        <w:rPr>
          <w:szCs w:val="24"/>
        </w:rPr>
      </w:pPr>
    </w:p>
    <w:p w:rsidR="00822CD3" w:rsidRPr="00822CD3" w:rsidRDefault="006534D3" w:rsidP="00D70FE5">
      <w:pPr>
        <w:pStyle w:val="1"/>
        <w:jc w:val="both"/>
      </w:pPr>
      <w:bookmarkStart w:id="155" w:name="_Toc533624448"/>
      <w:r w:rsidRPr="00D70FE5">
        <w:t>Пр</w:t>
      </w:r>
      <w:r w:rsidR="00206CD6" w:rsidRPr="00D70FE5">
        <w:t>иложение Г1</w:t>
      </w:r>
      <w:r w:rsidR="00671DEB">
        <w:t>5</w:t>
      </w:r>
      <w:r w:rsidR="00822CD3" w:rsidRPr="00CF70FB">
        <w:t xml:space="preserve">. </w:t>
      </w:r>
      <w:r w:rsidRPr="00CF70FB">
        <w:t>Критерии оптико</w:t>
      </w:r>
      <w:r w:rsidR="00CE075A" w:rsidRPr="00CF70FB">
        <w:t>не</w:t>
      </w:r>
      <w:r w:rsidR="004E18C8" w:rsidRPr="00CF70FB">
        <w:t>в</w:t>
      </w:r>
      <w:r w:rsidR="00CE075A" w:rsidRPr="00CF70FB">
        <w:t>ро</w:t>
      </w:r>
      <w:r w:rsidRPr="00CF70FB">
        <w:t>миелита и оптико</w:t>
      </w:r>
      <w:r w:rsidR="00CE075A" w:rsidRPr="00CF70FB">
        <w:t>не</w:t>
      </w:r>
      <w:r w:rsidR="004E18C8" w:rsidRPr="00CF70FB">
        <w:t>в</w:t>
      </w:r>
      <w:r w:rsidR="00CE075A" w:rsidRPr="00CF70FB">
        <w:t>ро</w:t>
      </w:r>
      <w:r w:rsidRPr="00CF70FB">
        <w:t>миелит-</w:t>
      </w:r>
      <w:r w:rsidRPr="005A30AA">
        <w:t>ассоциированных синдромов</w:t>
      </w:r>
      <w:r w:rsidR="00822CD3" w:rsidRPr="005A30AA">
        <w:t xml:space="preserve"> (</w:t>
      </w:r>
      <w:r w:rsidR="00931FDF" w:rsidRPr="005A30AA">
        <w:t xml:space="preserve">ОНМ-АС, </w:t>
      </w:r>
      <w:r w:rsidR="00822CD3" w:rsidRPr="005A30AA">
        <w:t>спектра заболеваний, связанных с антителами к аквапорину)</w:t>
      </w:r>
      <w:r w:rsidR="000E7A6D" w:rsidRPr="00D90F8B">
        <w:t xml:space="preserve"> [</w:t>
      </w:r>
      <w:r w:rsidR="00DE0D44" w:rsidRPr="00DE0D44">
        <w:t>91</w:t>
      </w:r>
      <w:r w:rsidR="000E7A6D" w:rsidRPr="00D90F8B">
        <w:t>].</w:t>
      </w:r>
      <w:bookmarkEnd w:id="155"/>
    </w:p>
    <w:p w:rsidR="006534D3" w:rsidRPr="00E33973" w:rsidRDefault="006534D3" w:rsidP="00A20182">
      <w:pPr>
        <w:ind w:right="282"/>
        <w:jc w:val="both"/>
        <w:rPr>
          <w:szCs w:val="24"/>
        </w:rPr>
      </w:pPr>
      <w:r w:rsidRPr="008838F2">
        <w:rPr>
          <w:szCs w:val="24"/>
        </w:rPr>
        <w:t xml:space="preserve">Критерии </w:t>
      </w:r>
      <w:r w:rsidR="00F34448">
        <w:rPr>
          <w:szCs w:val="24"/>
        </w:rPr>
        <w:t>оптико</w:t>
      </w:r>
      <w:r w:rsidR="00CE075A">
        <w:rPr>
          <w:szCs w:val="24"/>
        </w:rPr>
        <w:t>нейро</w:t>
      </w:r>
      <w:r w:rsidRPr="008838F2">
        <w:rPr>
          <w:szCs w:val="24"/>
        </w:rPr>
        <w:t>миел</w:t>
      </w:r>
      <w:r w:rsidR="00F34448">
        <w:rPr>
          <w:szCs w:val="24"/>
        </w:rPr>
        <w:t>ит-ассоциированных синдромов (</w:t>
      </w:r>
      <w:r w:rsidR="00CE075A">
        <w:rPr>
          <w:szCs w:val="24"/>
        </w:rPr>
        <w:t>ОНМ</w:t>
      </w:r>
      <w:r w:rsidRPr="008838F2">
        <w:rPr>
          <w:szCs w:val="24"/>
        </w:rPr>
        <w:t>-АС) с наличием антител к аквапорину-4</w:t>
      </w:r>
      <w:r w:rsidR="00E33973">
        <w:rPr>
          <w:szCs w:val="24"/>
        </w:rPr>
        <w:t>:</w:t>
      </w:r>
    </w:p>
    <w:p w:rsidR="006534D3" w:rsidRPr="008838F2" w:rsidRDefault="006534D3" w:rsidP="00A20182">
      <w:pPr>
        <w:ind w:right="282"/>
        <w:jc w:val="both"/>
        <w:rPr>
          <w:szCs w:val="24"/>
        </w:rPr>
      </w:pPr>
      <w:r w:rsidRPr="008838F2">
        <w:rPr>
          <w:szCs w:val="24"/>
        </w:rPr>
        <w:t>1) наличие хотя бы одного основного клинического синдрома (см. ниже)</w:t>
      </w:r>
      <w:r w:rsidR="00822CD3">
        <w:rPr>
          <w:szCs w:val="24"/>
        </w:rPr>
        <w:t>,</w:t>
      </w:r>
    </w:p>
    <w:p w:rsidR="006534D3" w:rsidRPr="008838F2" w:rsidRDefault="006534D3" w:rsidP="00A20182">
      <w:pPr>
        <w:ind w:right="282"/>
        <w:jc w:val="both"/>
        <w:rPr>
          <w:szCs w:val="24"/>
        </w:rPr>
      </w:pPr>
      <w:r w:rsidRPr="008838F2">
        <w:rPr>
          <w:szCs w:val="24"/>
        </w:rPr>
        <w:t xml:space="preserve">2) положительный результат исследования на антитела </w:t>
      </w:r>
      <w:r w:rsidRPr="008838F2">
        <w:rPr>
          <w:szCs w:val="24"/>
          <w:lang w:val="en-US"/>
        </w:rPr>
        <w:t>IgG</w:t>
      </w:r>
      <w:r w:rsidRPr="008838F2">
        <w:rPr>
          <w:szCs w:val="24"/>
        </w:rPr>
        <w:t xml:space="preserve"> к аквапорину-4 наиболее чувствительным методом (рекомендуется исследование метод</w:t>
      </w:r>
      <w:r w:rsidR="00822CD3">
        <w:rPr>
          <w:szCs w:val="24"/>
        </w:rPr>
        <w:t>ами с клеточной презентацией ан</w:t>
      </w:r>
      <w:r w:rsidRPr="008838F2">
        <w:rPr>
          <w:szCs w:val="24"/>
        </w:rPr>
        <w:t>т</w:t>
      </w:r>
      <w:r w:rsidR="00822CD3">
        <w:rPr>
          <w:szCs w:val="24"/>
        </w:rPr>
        <w:t>и</w:t>
      </w:r>
      <w:r w:rsidRPr="008838F2">
        <w:rPr>
          <w:szCs w:val="24"/>
        </w:rPr>
        <w:t xml:space="preserve">гена, </w:t>
      </w:r>
      <w:r w:rsidRPr="008838F2">
        <w:rPr>
          <w:szCs w:val="24"/>
          <w:lang w:val="en-US"/>
        </w:rPr>
        <w:t>cell</w:t>
      </w:r>
      <w:r w:rsidRPr="008838F2">
        <w:rPr>
          <w:szCs w:val="24"/>
        </w:rPr>
        <w:t>-</w:t>
      </w:r>
      <w:r w:rsidRPr="008838F2">
        <w:rPr>
          <w:szCs w:val="24"/>
          <w:lang w:val="en-US"/>
        </w:rPr>
        <w:t>based</w:t>
      </w:r>
      <w:r w:rsidRPr="008838F2">
        <w:rPr>
          <w:szCs w:val="24"/>
        </w:rPr>
        <w:t xml:space="preserve"> </w:t>
      </w:r>
      <w:r w:rsidRPr="008838F2">
        <w:rPr>
          <w:szCs w:val="24"/>
          <w:lang w:val="en-US"/>
        </w:rPr>
        <w:t>assay</w:t>
      </w:r>
      <w:r w:rsidRPr="008838F2">
        <w:rPr>
          <w:szCs w:val="24"/>
        </w:rPr>
        <w:t>)</w:t>
      </w:r>
      <w:r w:rsidR="00822CD3">
        <w:rPr>
          <w:szCs w:val="24"/>
        </w:rPr>
        <w:t>,</w:t>
      </w:r>
    </w:p>
    <w:p w:rsidR="006534D3" w:rsidRPr="008838F2" w:rsidRDefault="006534D3" w:rsidP="00A20182">
      <w:pPr>
        <w:ind w:right="282"/>
        <w:jc w:val="both"/>
        <w:rPr>
          <w:szCs w:val="24"/>
        </w:rPr>
      </w:pPr>
      <w:r w:rsidRPr="008838F2">
        <w:rPr>
          <w:szCs w:val="24"/>
        </w:rPr>
        <w:lastRenderedPageBreak/>
        <w:t>3) исключение альтернативных заболеваний</w:t>
      </w:r>
      <w:r w:rsidR="00822CD3">
        <w:rPr>
          <w:szCs w:val="24"/>
        </w:rPr>
        <w:t>.</w:t>
      </w:r>
    </w:p>
    <w:p w:rsidR="006534D3" w:rsidRPr="008838F2" w:rsidRDefault="006534D3" w:rsidP="00A20182">
      <w:pPr>
        <w:ind w:right="282"/>
        <w:jc w:val="both"/>
        <w:rPr>
          <w:szCs w:val="24"/>
        </w:rPr>
      </w:pPr>
      <w:r w:rsidRPr="008838F2">
        <w:rPr>
          <w:szCs w:val="24"/>
        </w:rPr>
        <w:t xml:space="preserve">Критерии </w:t>
      </w:r>
      <w:r w:rsidR="00CE075A">
        <w:rPr>
          <w:szCs w:val="24"/>
        </w:rPr>
        <w:t>ОНМ</w:t>
      </w:r>
      <w:r w:rsidRPr="008838F2">
        <w:rPr>
          <w:szCs w:val="24"/>
        </w:rPr>
        <w:t>-АС у пациентов с отрицательным результатом исследования на антитела к аквапорину-4 или у пациентов, которым исследование на антитела к аквапорину-4 не проводилось:</w:t>
      </w:r>
    </w:p>
    <w:p w:rsidR="006534D3" w:rsidRPr="008838F2" w:rsidRDefault="006534D3" w:rsidP="00E27E9A">
      <w:pPr>
        <w:numPr>
          <w:ilvl w:val="0"/>
          <w:numId w:val="11"/>
        </w:numPr>
        <w:suppressAutoHyphens w:val="0"/>
        <w:ind w:right="282"/>
        <w:jc w:val="both"/>
        <w:rPr>
          <w:szCs w:val="24"/>
        </w:rPr>
      </w:pPr>
      <w:r w:rsidRPr="008838F2">
        <w:rPr>
          <w:szCs w:val="24"/>
        </w:rPr>
        <w:t>наличие хотя бы двух основных клинических синдромов (см. ниже), появившихся во время одного или более клинических обострений и соответствующих следующим условиям:</w:t>
      </w:r>
    </w:p>
    <w:p w:rsidR="006534D3" w:rsidRPr="008838F2" w:rsidRDefault="006534D3" w:rsidP="00A20182">
      <w:pPr>
        <w:ind w:left="993" w:right="282" w:hanging="284"/>
        <w:jc w:val="both"/>
        <w:rPr>
          <w:szCs w:val="24"/>
        </w:rPr>
      </w:pPr>
      <w:r w:rsidRPr="008838F2">
        <w:rPr>
          <w:szCs w:val="24"/>
        </w:rPr>
        <w:t>а) хотя бы один основной клинический синдром – это оптический неврит, острый миелит с продольно-распространенным попереченым миелитом (</w:t>
      </w:r>
      <w:r w:rsidRPr="008838F2">
        <w:rPr>
          <w:szCs w:val="24"/>
          <w:lang w:val="en-US"/>
        </w:rPr>
        <w:t>LETM</w:t>
      </w:r>
      <w:r w:rsidRPr="008838F2">
        <w:rPr>
          <w:szCs w:val="24"/>
        </w:rPr>
        <w:t xml:space="preserve">, </w:t>
      </w:r>
      <w:r w:rsidRPr="008838F2">
        <w:rPr>
          <w:szCs w:val="24"/>
          <w:lang w:val="en-US"/>
        </w:rPr>
        <w:t>longiudinally</w:t>
      </w:r>
      <w:r w:rsidRPr="008838F2">
        <w:rPr>
          <w:szCs w:val="24"/>
        </w:rPr>
        <w:t xml:space="preserve"> </w:t>
      </w:r>
      <w:r w:rsidRPr="008838F2">
        <w:rPr>
          <w:szCs w:val="24"/>
          <w:lang w:val="en-US"/>
        </w:rPr>
        <w:t>extensive</w:t>
      </w:r>
      <w:r w:rsidRPr="008838F2">
        <w:rPr>
          <w:szCs w:val="24"/>
        </w:rPr>
        <w:t xml:space="preserve"> </w:t>
      </w:r>
      <w:r w:rsidRPr="008838F2">
        <w:rPr>
          <w:szCs w:val="24"/>
          <w:lang w:val="en-US"/>
        </w:rPr>
        <w:t>transverse</w:t>
      </w:r>
      <w:r w:rsidRPr="008838F2">
        <w:rPr>
          <w:szCs w:val="24"/>
        </w:rPr>
        <w:t xml:space="preserve"> </w:t>
      </w:r>
      <w:r w:rsidRPr="008838F2">
        <w:rPr>
          <w:szCs w:val="24"/>
          <w:lang w:val="en-US"/>
        </w:rPr>
        <w:t>myelitis</w:t>
      </w:r>
      <w:r w:rsidRPr="008838F2">
        <w:rPr>
          <w:szCs w:val="24"/>
        </w:rPr>
        <w:t xml:space="preserve">) или синдром </w:t>
      </w:r>
      <w:r w:rsidRPr="008838F2">
        <w:rPr>
          <w:szCs w:val="24"/>
          <w:lang w:val="en-US"/>
        </w:rPr>
        <w:t>area</w:t>
      </w:r>
      <w:r w:rsidRPr="008838F2">
        <w:rPr>
          <w:szCs w:val="24"/>
        </w:rPr>
        <w:t xml:space="preserve"> </w:t>
      </w:r>
      <w:r w:rsidRPr="008838F2">
        <w:rPr>
          <w:szCs w:val="24"/>
          <w:lang w:val="en-US"/>
        </w:rPr>
        <w:t>postrema</w:t>
      </w:r>
      <w:r w:rsidR="00822CD3" w:rsidRPr="004544B9">
        <w:rPr>
          <w:szCs w:val="24"/>
        </w:rPr>
        <w:t>,</w:t>
      </w:r>
    </w:p>
    <w:p w:rsidR="006534D3" w:rsidRPr="008838F2" w:rsidRDefault="006534D3" w:rsidP="00A20182">
      <w:pPr>
        <w:ind w:left="993" w:right="282" w:hanging="284"/>
        <w:jc w:val="both"/>
        <w:rPr>
          <w:szCs w:val="24"/>
        </w:rPr>
      </w:pPr>
      <w:r w:rsidRPr="008838F2">
        <w:rPr>
          <w:szCs w:val="24"/>
        </w:rPr>
        <w:t>б) диссеминация в пространстве (два или более различных основных клинических синдрома)</w:t>
      </w:r>
      <w:r w:rsidR="00822CD3">
        <w:rPr>
          <w:szCs w:val="24"/>
        </w:rPr>
        <w:t>,</w:t>
      </w:r>
    </w:p>
    <w:p w:rsidR="006534D3" w:rsidRPr="008838F2" w:rsidRDefault="006534D3" w:rsidP="00A20182">
      <w:pPr>
        <w:ind w:left="993" w:right="282" w:hanging="284"/>
        <w:jc w:val="both"/>
        <w:rPr>
          <w:szCs w:val="24"/>
        </w:rPr>
      </w:pPr>
      <w:r w:rsidRPr="008838F2">
        <w:rPr>
          <w:szCs w:val="24"/>
        </w:rPr>
        <w:t>в) наличие дополнительных МРТ-признаков (см. ниже)</w:t>
      </w:r>
      <w:r w:rsidR="00822CD3">
        <w:rPr>
          <w:szCs w:val="24"/>
        </w:rPr>
        <w:t>;</w:t>
      </w:r>
    </w:p>
    <w:p w:rsidR="006534D3" w:rsidRPr="008838F2" w:rsidRDefault="006534D3" w:rsidP="00E27E9A">
      <w:pPr>
        <w:numPr>
          <w:ilvl w:val="0"/>
          <w:numId w:val="11"/>
        </w:numPr>
        <w:suppressAutoHyphens w:val="0"/>
        <w:ind w:right="282"/>
        <w:jc w:val="both"/>
        <w:rPr>
          <w:szCs w:val="24"/>
        </w:rPr>
      </w:pPr>
      <w:r w:rsidRPr="008838F2">
        <w:rPr>
          <w:szCs w:val="24"/>
        </w:rPr>
        <w:t>отрицательный результат исследования на антитела к аквапорину-4 лучшим из доступных методов или данное исследование не проводилось</w:t>
      </w:r>
      <w:r w:rsidR="00822CD3">
        <w:rPr>
          <w:szCs w:val="24"/>
        </w:rPr>
        <w:t>,</w:t>
      </w:r>
    </w:p>
    <w:p w:rsidR="006534D3" w:rsidRPr="008838F2" w:rsidRDefault="006534D3" w:rsidP="00E27E9A">
      <w:pPr>
        <w:numPr>
          <w:ilvl w:val="0"/>
          <w:numId w:val="11"/>
        </w:numPr>
        <w:suppressAutoHyphens w:val="0"/>
        <w:ind w:right="282"/>
        <w:jc w:val="both"/>
        <w:rPr>
          <w:szCs w:val="24"/>
        </w:rPr>
      </w:pPr>
      <w:r w:rsidRPr="008838F2">
        <w:rPr>
          <w:szCs w:val="24"/>
        </w:rPr>
        <w:t>исключение альтернативных заболеваний</w:t>
      </w:r>
      <w:r w:rsidR="00822CD3">
        <w:rPr>
          <w:szCs w:val="24"/>
        </w:rPr>
        <w:t>.</w:t>
      </w:r>
    </w:p>
    <w:p w:rsidR="006534D3" w:rsidRPr="008838F2" w:rsidRDefault="006534D3" w:rsidP="00A20182">
      <w:pPr>
        <w:ind w:right="282"/>
        <w:jc w:val="both"/>
        <w:rPr>
          <w:szCs w:val="24"/>
        </w:rPr>
      </w:pPr>
      <w:r w:rsidRPr="008838F2">
        <w:rPr>
          <w:szCs w:val="24"/>
        </w:rPr>
        <w:t>Основные клинические синдр</w:t>
      </w:r>
      <w:r w:rsidR="00F34448">
        <w:rPr>
          <w:szCs w:val="24"/>
        </w:rPr>
        <w:t xml:space="preserve">омы при установлении диагноза </w:t>
      </w:r>
      <w:r w:rsidR="00CE075A">
        <w:rPr>
          <w:szCs w:val="24"/>
        </w:rPr>
        <w:t>ОНМ</w:t>
      </w:r>
      <w:r w:rsidRPr="008838F2">
        <w:rPr>
          <w:szCs w:val="24"/>
        </w:rPr>
        <w:t>-АС</w:t>
      </w:r>
      <w:r w:rsidR="00822CD3">
        <w:rPr>
          <w:szCs w:val="24"/>
        </w:rPr>
        <w:t>:</w:t>
      </w:r>
    </w:p>
    <w:p w:rsidR="006534D3" w:rsidRPr="008838F2" w:rsidRDefault="006534D3" w:rsidP="00E27E9A">
      <w:pPr>
        <w:numPr>
          <w:ilvl w:val="0"/>
          <w:numId w:val="12"/>
        </w:numPr>
        <w:suppressAutoHyphens w:val="0"/>
        <w:ind w:right="282"/>
        <w:jc w:val="both"/>
        <w:rPr>
          <w:szCs w:val="24"/>
        </w:rPr>
      </w:pPr>
      <w:r w:rsidRPr="008838F2">
        <w:rPr>
          <w:szCs w:val="24"/>
        </w:rPr>
        <w:t>оптический неврит</w:t>
      </w:r>
      <w:r w:rsidR="00822CD3">
        <w:rPr>
          <w:szCs w:val="24"/>
        </w:rPr>
        <w:t>,</w:t>
      </w:r>
    </w:p>
    <w:p w:rsidR="006534D3" w:rsidRPr="008838F2" w:rsidRDefault="006534D3" w:rsidP="00E27E9A">
      <w:pPr>
        <w:numPr>
          <w:ilvl w:val="0"/>
          <w:numId w:val="12"/>
        </w:numPr>
        <w:suppressAutoHyphens w:val="0"/>
        <w:ind w:right="282"/>
        <w:jc w:val="both"/>
        <w:rPr>
          <w:szCs w:val="24"/>
        </w:rPr>
      </w:pPr>
      <w:r w:rsidRPr="008838F2">
        <w:rPr>
          <w:szCs w:val="24"/>
        </w:rPr>
        <w:t>острый миелит</w:t>
      </w:r>
      <w:r w:rsidR="00822CD3">
        <w:rPr>
          <w:szCs w:val="24"/>
        </w:rPr>
        <w:t>,</w:t>
      </w:r>
    </w:p>
    <w:p w:rsidR="006534D3" w:rsidRPr="008838F2" w:rsidRDefault="006534D3" w:rsidP="00E27E9A">
      <w:pPr>
        <w:numPr>
          <w:ilvl w:val="0"/>
          <w:numId w:val="12"/>
        </w:numPr>
        <w:suppressAutoHyphens w:val="0"/>
        <w:ind w:right="282"/>
        <w:jc w:val="both"/>
        <w:rPr>
          <w:szCs w:val="24"/>
        </w:rPr>
      </w:pPr>
      <w:r w:rsidRPr="008838F2">
        <w:rPr>
          <w:szCs w:val="24"/>
        </w:rPr>
        <w:t xml:space="preserve">синдром </w:t>
      </w:r>
      <w:r w:rsidRPr="008838F2">
        <w:rPr>
          <w:szCs w:val="24"/>
          <w:lang w:val="en-US"/>
        </w:rPr>
        <w:t>area</w:t>
      </w:r>
      <w:r w:rsidRPr="008838F2">
        <w:rPr>
          <w:szCs w:val="24"/>
        </w:rPr>
        <w:t xml:space="preserve"> </w:t>
      </w:r>
      <w:r w:rsidRPr="008838F2">
        <w:rPr>
          <w:szCs w:val="24"/>
          <w:lang w:val="en-US"/>
        </w:rPr>
        <w:t>postrema</w:t>
      </w:r>
      <w:r w:rsidRPr="008838F2">
        <w:rPr>
          <w:szCs w:val="24"/>
        </w:rPr>
        <w:t xml:space="preserve"> (синдром самого заднего поля): эпизод необъяснимой икоты или тошноты и рвоты</w:t>
      </w:r>
      <w:r w:rsidR="00822CD3">
        <w:rPr>
          <w:szCs w:val="24"/>
        </w:rPr>
        <w:t>,</w:t>
      </w:r>
    </w:p>
    <w:p w:rsidR="006534D3" w:rsidRPr="008838F2" w:rsidRDefault="006534D3" w:rsidP="00E27E9A">
      <w:pPr>
        <w:numPr>
          <w:ilvl w:val="0"/>
          <w:numId w:val="12"/>
        </w:numPr>
        <w:suppressAutoHyphens w:val="0"/>
        <w:ind w:right="282"/>
        <w:jc w:val="both"/>
        <w:rPr>
          <w:szCs w:val="24"/>
        </w:rPr>
      </w:pPr>
      <w:r w:rsidRPr="008838F2">
        <w:rPr>
          <w:szCs w:val="24"/>
        </w:rPr>
        <w:t>остро возникший стволовой синдром</w:t>
      </w:r>
      <w:r w:rsidR="00822CD3">
        <w:rPr>
          <w:szCs w:val="24"/>
        </w:rPr>
        <w:t>,</w:t>
      </w:r>
    </w:p>
    <w:p w:rsidR="006534D3" w:rsidRPr="008838F2" w:rsidRDefault="006534D3" w:rsidP="00E27E9A">
      <w:pPr>
        <w:numPr>
          <w:ilvl w:val="0"/>
          <w:numId w:val="12"/>
        </w:numPr>
        <w:suppressAutoHyphens w:val="0"/>
        <w:ind w:right="282"/>
        <w:jc w:val="both"/>
        <w:rPr>
          <w:szCs w:val="24"/>
        </w:rPr>
      </w:pPr>
      <w:r w:rsidRPr="008838F2">
        <w:rPr>
          <w:szCs w:val="24"/>
        </w:rPr>
        <w:t>клинически значимая нарколепсия или острый гипоталамический синдром с наличием на МРТ очагов в гипоталам</w:t>
      </w:r>
      <w:r w:rsidR="00F34448">
        <w:rPr>
          <w:szCs w:val="24"/>
        </w:rPr>
        <w:t xml:space="preserve">ической области, типичных для </w:t>
      </w:r>
      <w:r w:rsidR="00CE075A">
        <w:rPr>
          <w:szCs w:val="24"/>
        </w:rPr>
        <w:t>ОНМ</w:t>
      </w:r>
      <w:r w:rsidRPr="008838F2">
        <w:rPr>
          <w:szCs w:val="24"/>
        </w:rPr>
        <w:t>-АС</w:t>
      </w:r>
      <w:r w:rsidR="00822CD3">
        <w:rPr>
          <w:szCs w:val="24"/>
        </w:rPr>
        <w:t>,</w:t>
      </w:r>
    </w:p>
    <w:p w:rsidR="006534D3" w:rsidRPr="008838F2" w:rsidRDefault="006534D3" w:rsidP="00E27E9A">
      <w:pPr>
        <w:numPr>
          <w:ilvl w:val="0"/>
          <w:numId w:val="12"/>
        </w:numPr>
        <w:suppressAutoHyphens w:val="0"/>
        <w:ind w:right="282"/>
        <w:jc w:val="both"/>
        <w:rPr>
          <w:szCs w:val="24"/>
        </w:rPr>
      </w:pPr>
      <w:r w:rsidRPr="008838F2">
        <w:rPr>
          <w:szCs w:val="24"/>
        </w:rPr>
        <w:t>клинически значимый церебральный синдром с наличием очагов в</w:t>
      </w:r>
      <w:r w:rsidR="00F34448">
        <w:rPr>
          <w:szCs w:val="24"/>
        </w:rPr>
        <w:t xml:space="preserve"> головном мозге, типичных для </w:t>
      </w:r>
      <w:r w:rsidR="00CE075A">
        <w:rPr>
          <w:szCs w:val="24"/>
        </w:rPr>
        <w:t>ОНМ</w:t>
      </w:r>
      <w:r w:rsidRPr="008838F2">
        <w:rPr>
          <w:szCs w:val="24"/>
        </w:rPr>
        <w:t>-АС</w:t>
      </w:r>
      <w:r w:rsidR="00822CD3">
        <w:rPr>
          <w:szCs w:val="24"/>
        </w:rPr>
        <w:t>.</w:t>
      </w:r>
    </w:p>
    <w:p w:rsidR="006534D3" w:rsidRPr="008838F2" w:rsidRDefault="006534D3" w:rsidP="00A20182">
      <w:pPr>
        <w:ind w:right="282"/>
        <w:jc w:val="both"/>
        <w:rPr>
          <w:szCs w:val="24"/>
        </w:rPr>
      </w:pPr>
      <w:r w:rsidRPr="008838F2">
        <w:rPr>
          <w:szCs w:val="24"/>
        </w:rPr>
        <w:t>МРТ-признаки, подтверждающие диагноз у пациентов с отрицательным результатом исследования на антитела к аквапорину-4 или у пациентов, которым исследование на антитела к аквапорину-4 не проводилось:</w:t>
      </w:r>
    </w:p>
    <w:p w:rsidR="006534D3" w:rsidRPr="008838F2" w:rsidRDefault="006534D3" w:rsidP="00E27E9A">
      <w:pPr>
        <w:numPr>
          <w:ilvl w:val="0"/>
          <w:numId w:val="13"/>
        </w:numPr>
        <w:suppressAutoHyphens w:val="0"/>
        <w:ind w:left="993" w:right="282" w:hanging="284"/>
        <w:jc w:val="both"/>
        <w:rPr>
          <w:szCs w:val="24"/>
        </w:rPr>
      </w:pPr>
      <w:r w:rsidRPr="008838F2">
        <w:rPr>
          <w:szCs w:val="24"/>
        </w:rPr>
        <w:t xml:space="preserve">Признаки при остром оптическом неврите: </w:t>
      </w:r>
    </w:p>
    <w:p w:rsidR="006534D3" w:rsidRPr="008838F2" w:rsidRDefault="006534D3" w:rsidP="00A20182">
      <w:pPr>
        <w:ind w:left="1276" w:right="282" w:hanging="283"/>
        <w:jc w:val="both"/>
        <w:rPr>
          <w:szCs w:val="24"/>
        </w:rPr>
      </w:pPr>
      <w:r w:rsidRPr="008838F2">
        <w:rPr>
          <w:szCs w:val="24"/>
        </w:rPr>
        <w:t>а) отсутствие изменений или неспецифические очаги в белом веществе ИЛИ</w:t>
      </w:r>
    </w:p>
    <w:p w:rsidR="006534D3" w:rsidRPr="008838F2" w:rsidRDefault="006534D3" w:rsidP="00A20182">
      <w:pPr>
        <w:ind w:left="1276" w:right="282" w:hanging="283"/>
        <w:jc w:val="both"/>
        <w:rPr>
          <w:szCs w:val="24"/>
        </w:rPr>
      </w:pPr>
      <w:r w:rsidRPr="008838F2">
        <w:rPr>
          <w:szCs w:val="24"/>
        </w:rPr>
        <w:t>б) очаг в зрительном нерве гиперинтенсивный на Т2-ВИ или накапливающий контраст</w:t>
      </w:r>
      <w:r w:rsidR="0094728F">
        <w:rPr>
          <w:szCs w:val="24"/>
        </w:rPr>
        <w:t>ное вещество</w:t>
      </w:r>
      <w:r w:rsidRPr="008838F2">
        <w:rPr>
          <w:szCs w:val="24"/>
        </w:rPr>
        <w:t xml:space="preserve"> на Т1-ВИ, распространяется на более чем половину длины зрительного нерва или вовлекает хиазму</w:t>
      </w:r>
      <w:r w:rsidR="0014666D">
        <w:rPr>
          <w:szCs w:val="24"/>
        </w:rPr>
        <w:t>.</w:t>
      </w:r>
    </w:p>
    <w:p w:rsidR="006534D3" w:rsidRPr="008838F2" w:rsidRDefault="006534D3" w:rsidP="00A20182">
      <w:pPr>
        <w:ind w:right="282"/>
        <w:jc w:val="both"/>
        <w:rPr>
          <w:szCs w:val="24"/>
        </w:rPr>
      </w:pPr>
      <w:r w:rsidRPr="008838F2">
        <w:rPr>
          <w:szCs w:val="24"/>
        </w:rPr>
        <w:t>2) Признаки при остром миелите:</w:t>
      </w:r>
    </w:p>
    <w:p w:rsidR="006534D3" w:rsidRPr="008838F2" w:rsidRDefault="006534D3" w:rsidP="00A20182">
      <w:pPr>
        <w:ind w:left="1276" w:right="282" w:hanging="283"/>
        <w:jc w:val="both"/>
        <w:rPr>
          <w:szCs w:val="24"/>
        </w:rPr>
      </w:pPr>
      <w:r w:rsidRPr="008838F2">
        <w:rPr>
          <w:szCs w:val="24"/>
        </w:rPr>
        <w:lastRenderedPageBreak/>
        <w:t xml:space="preserve">а) интрамедуллярный очаг, длина которого больше или равна длине трех </w:t>
      </w:r>
      <w:r w:rsidR="00F34448">
        <w:rPr>
          <w:szCs w:val="24"/>
        </w:rPr>
        <w:t xml:space="preserve">позвоночных </w:t>
      </w:r>
      <w:r w:rsidRPr="008838F2">
        <w:rPr>
          <w:szCs w:val="24"/>
        </w:rPr>
        <w:t>сегментов (</w:t>
      </w:r>
      <w:r w:rsidRPr="008838F2">
        <w:rPr>
          <w:szCs w:val="24"/>
          <w:lang w:val="en-US"/>
        </w:rPr>
        <w:t>LETM</w:t>
      </w:r>
      <w:r w:rsidRPr="008838F2">
        <w:rPr>
          <w:szCs w:val="24"/>
        </w:rPr>
        <w:t xml:space="preserve">, </w:t>
      </w:r>
      <w:r w:rsidRPr="008838F2">
        <w:rPr>
          <w:szCs w:val="24"/>
          <w:lang w:val="en-US"/>
        </w:rPr>
        <w:t>longiudinally</w:t>
      </w:r>
      <w:r w:rsidRPr="008838F2">
        <w:rPr>
          <w:szCs w:val="24"/>
        </w:rPr>
        <w:t xml:space="preserve"> </w:t>
      </w:r>
      <w:r w:rsidRPr="008838F2">
        <w:rPr>
          <w:szCs w:val="24"/>
          <w:lang w:val="en-US"/>
        </w:rPr>
        <w:t>extensive</w:t>
      </w:r>
      <w:r w:rsidRPr="008838F2">
        <w:rPr>
          <w:szCs w:val="24"/>
        </w:rPr>
        <w:t xml:space="preserve"> </w:t>
      </w:r>
      <w:r w:rsidRPr="008838F2">
        <w:rPr>
          <w:szCs w:val="24"/>
          <w:lang w:val="en-US"/>
        </w:rPr>
        <w:t>transverse</w:t>
      </w:r>
      <w:r w:rsidRPr="008838F2">
        <w:rPr>
          <w:szCs w:val="24"/>
        </w:rPr>
        <w:t xml:space="preserve"> </w:t>
      </w:r>
      <w:r w:rsidRPr="008838F2">
        <w:rPr>
          <w:szCs w:val="24"/>
          <w:lang w:val="en-US"/>
        </w:rPr>
        <w:t>myelitis</w:t>
      </w:r>
      <w:r w:rsidRPr="008838F2">
        <w:rPr>
          <w:szCs w:val="24"/>
        </w:rPr>
        <w:t>, продольно-распространенный поперечный миелит) ИЛИ</w:t>
      </w:r>
    </w:p>
    <w:p w:rsidR="006534D3" w:rsidRPr="008838F2" w:rsidRDefault="006534D3" w:rsidP="00A20182">
      <w:pPr>
        <w:ind w:left="1276" w:right="282" w:hanging="283"/>
        <w:jc w:val="both"/>
        <w:rPr>
          <w:szCs w:val="24"/>
        </w:rPr>
      </w:pPr>
      <w:r w:rsidRPr="008838F2">
        <w:rPr>
          <w:szCs w:val="24"/>
        </w:rPr>
        <w:t>б) наличие участка атрофии спинного мозга, длина которого больше или равна длине трех сегментов спинного мозга, у пациентов с наличием в анамнезе острого миелита соответствующе локализации</w:t>
      </w:r>
      <w:r w:rsidR="0014666D">
        <w:rPr>
          <w:szCs w:val="24"/>
        </w:rPr>
        <w:t>.</w:t>
      </w:r>
    </w:p>
    <w:p w:rsidR="0014666D" w:rsidRDefault="006534D3" w:rsidP="00A20182">
      <w:pPr>
        <w:ind w:left="993" w:right="282" w:hanging="284"/>
        <w:jc w:val="both"/>
        <w:rPr>
          <w:szCs w:val="24"/>
        </w:rPr>
      </w:pPr>
      <w:r w:rsidRPr="008838F2">
        <w:rPr>
          <w:szCs w:val="24"/>
        </w:rPr>
        <w:t xml:space="preserve">3) Признаки при синдроме </w:t>
      </w:r>
      <w:r w:rsidRPr="008838F2">
        <w:rPr>
          <w:szCs w:val="24"/>
          <w:lang w:val="en-US"/>
        </w:rPr>
        <w:t>area</w:t>
      </w:r>
      <w:r w:rsidRPr="008838F2">
        <w:rPr>
          <w:szCs w:val="24"/>
        </w:rPr>
        <w:t xml:space="preserve"> </w:t>
      </w:r>
      <w:r w:rsidRPr="008838F2">
        <w:rPr>
          <w:szCs w:val="24"/>
          <w:lang w:val="en-US"/>
        </w:rPr>
        <w:t>postrema</w:t>
      </w:r>
      <w:r w:rsidRPr="008838F2">
        <w:rPr>
          <w:szCs w:val="24"/>
        </w:rPr>
        <w:t xml:space="preserve">: налиие очагов в дорзальной части продолговатого мозга, очагов в области </w:t>
      </w:r>
      <w:r w:rsidRPr="008838F2">
        <w:rPr>
          <w:szCs w:val="24"/>
          <w:lang w:val="en-US"/>
        </w:rPr>
        <w:t>area</w:t>
      </w:r>
      <w:r w:rsidRPr="008838F2">
        <w:rPr>
          <w:szCs w:val="24"/>
        </w:rPr>
        <w:t xml:space="preserve"> </w:t>
      </w:r>
      <w:r w:rsidRPr="008838F2">
        <w:rPr>
          <w:szCs w:val="24"/>
          <w:lang w:val="en-US"/>
        </w:rPr>
        <w:t>postrema</w:t>
      </w:r>
      <w:r w:rsidR="0014666D" w:rsidRPr="004544B9">
        <w:rPr>
          <w:szCs w:val="24"/>
        </w:rPr>
        <w:t>.</w:t>
      </w:r>
    </w:p>
    <w:p w:rsidR="006534D3" w:rsidRPr="008838F2" w:rsidRDefault="006534D3" w:rsidP="00A20182">
      <w:pPr>
        <w:ind w:left="993" w:right="282" w:hanging="284"/>
        <w:jc w:val="both"/>
        <w:rPr>
          <w:szCs w:val="24"/>
        </w:rPr>
      </w:pPr>
      <w:r w:rsidRPr="008838F2">
        <w:rPr>
          <w:szCs w:val="24"/>
        </w:rPr>
        <w:t>4) Признаки при остром стволовом синдроме: наличие периэпендимальных очагов в стволе</w:t>
      </w:r>
      <w:r w:rsidR="0014666D">
        <w:rPr>
          <w:szCs w:val="24"/>
        </w:rPr>
        <w:t>.</w:t>
      </w:r>
    </w:p>
    <w:p w:rsidR="001D2523" w:rsidRDefault="00206CD6" w:rsidP="00D70FE5">
      <w:pPr>
        <w:pStyle w:val="1"/>
        <w:jc w:val="both"/>
      </w:pPr>
      <w:bookmarkStart w:id="156" w:name="_Toc533624449"/>
      <w:r w:rsidRPr="00D70FE5">
        <w:t>Приложение Г</w:t>
      </w:r>
      <w:r w:rsidR="00C67A36">
        <w:t>16</w:t>
      </w:r>
      <w:r w:rsidR="001D2523" w:rsidRPr="00CF70FB">
        <w:t xml:space="preserve">. </w:t>
      </w:r>
      <w:r w:rsidR="00CC6E40" w:rsidRPr="00CF70FB">
        <w:t>План управления рисками ПМЛ при терапии</w:t>
      </w:r>
      <w:r w:rsidR="00CC6E40">
        <w:t xml:space="preserve"> натализумабом</w:t>
      </w:r>
      <w:bookmarkEnd w:id="156"/>
      <w:r w:rsidR="00106E91" w:rsidRPr="00106E91">
        <w:t xml:space="preserve"> [</w:t>
      </w:r>
      <w:r w:rsidR="00DE0D44" w:rsidRPr="00DE0D44">
        <w:t>49, 92</w:t>
      </w:r>
      <w:r w:rsidR="00106E91" w:rsidRPr="00106E91">
        <w:t>]</w:t>
      </w:r>
    </w:p>
    <w:p w:rsidR="00C3329D" w:rsidRPr="00CC6850" w:rsidRDefault="00C3329D" w:rsidP="000C2B47">
      <w:pPr>
        <w:ind w:right="282"/>
        <w:jc w:val="both"/>
        <w:rPr>
          <w:bCs/>
          <w:szCs w:val="24"/>
        </w:rPr>
      </w:pPr>
      <w:r w:rsidRPr="00CC6E40">
        <w:rPr>
          <w:bCs/>
          <w:szCs w:val="24"/>
        </w:rPr>
        <w:t>Прогрессирующая мультифокальная лейкоэнцефалопатия (ПМЛ)</w:t>
      </w:r>
      <w:r w:rsidR="00CC6E40">
        <w:rPr>
          <w:bCs/>
          <w:szCs w:val="24"/>
        </w:rPr>
        <w:t xml:space="preserve"> - р</w:t>
      </w:r>
      <w:r w:rsidRPr="008838F2">
        <w:rPr>
          <w:bCs/>
          <w:szCs w:val="24"/>
        </w:rPr>
        <w:t>едкая, прогрессирующая, потенциально фатальная инфекция головного мозга</w:t>
      </w:r>
      <w:r w:rsidR="00CC6E40">
        <w:rPr>
          <w:bCs/>
          <w:szCs w:val="24"/>
        </w:rPr>
        <w:t>, в</w:t>
      </w:r>
      <w:r w:rsidRPr="008838F2">
        <w:rPr>
          <w:bCs/>
          <w:szCs w:val="24"/>
        </w:rPr>
        <w:t xml:space="preserve">ызывается </w:t>
      </w:r>
      <w:r w:rsidRPr="008838F2">
        <w:rPr>
          <w:bCs/>
          <w:szCs w:val="24"/>
          <w:lang w:val="en-US"/>
        </w:rPr>
        <w:t>JC</w:t>
      </w:r>
      <w:r w:rsidRPr="004544B9">
        <w:rPr>
          <w:bCs/>
          <w:szCs w:val="24"/>
        </w:rPr>
        <w:t xml:space="preserve"> </w:t>
      </w:r>
      <w:r w:rsidR="00CC6E40">
        <w:rPr>
          <w:bCs/>
          <w:szCs w:val="24"/>
        </w:rPr>
        <w:t xml:space="preserve">вирусом. </w:t>
      </w:r>
      <w:r w:rsidRPr="008838F2">
        <w:rPr>
          <w:bCs/>
          <w:szCs w:val="24"/>
        </w:rPr>
        <w:t>Поражаются па</w:t>
      </w:r>
      <w:r w:rsidR="00CC6E40">
        <w:rPr>
          <w:bCs/>
          <w:szCs w:val="24"/>
        </w:rPr>
        <w:t>циенты со сниженным иммунитетом: б</w:t>
      </w:r>
      <w:r w:rsidRPr="008838F2">
        <w:rPr>
          <w:bCs/>
          <w:szCs w:val="24"/>
        </w:rPr>
        <w:t>ольны</w:t>
      </w:r>
      <w:r w:rsidR="00CC6E40">
        <w:rPr>
          <w:bCs/>
          <w:szCs w:val="24"/>
        </w:rPr>
        <w:t xml:space="preserve">е со СПИДом до назначения </w:t>
      </w:r>
      <w:r w:rsidR="00400010">
        <w:rPr>
          <w:bCs/>
          <w:szCs w:val="24"/>
        </w:rPr>
        <w:t>высокоактивной антиретровирусной терапии (</w:t>
      </w:r>
      <w:r w:rsidR="00CC6E40">
        <w:rPr>
          <w:bCs/>
          <w:szCs w:val="24"/>
        </w:rPr>
        <w:t>ВААРТ</w:t>
      </w:r>
      <w:r w:rsidR="00400010">
        <w:rPr>
          <w:bCs/>
          <w:szCs w:val="24"/>
        </w:rPr>
        <w:t>)</w:t>
      </w:r>
      <w:r w:rsidR="00CC6E40">
        <w:rPr>
          <w:bCs/>
          <w:szCs w:val="24"/>
        </w:rPr>
        <w:t xml:space="preserve"> </w:t>
      </w:r>
      <w:r w:rsidRPr="008838F2">
        <w:rPr>
          <w:bCs/>
          <w:szCs w:val="24"/>
        </w:rPr>
        <w:t>1-8%</w:t>
      </w:r>
      <w:r w:rsidR="00CC6E40">
        <w:rPr>
          <w:bCs/>
          <w:szCs w:val="24"/>
        </w:rPr>
        <w:t>, п</w:t>
      </w:r>
      <w:r w:rsidRPr="008838F2">
        <w:rPr>
          <w:bCs/>
          <w:szCs w:val="24"/>
        </w:rPr>
        <w:t>ациенты, перенесшие трансплантацию органов</w:t>
      </w:r>
      <w:r w:rsidR="00CC6E40">
        <w:rPr>
          <w:bCs/>
          <w:szCs w:val="24"/>
        </w:rPr>
        <w:t xml:space="preserve"> (редко, </w:t>
      </w:r>
      <w:r w:rsidRPr="008838F2">
        <w:rPr>
          <w:bCs/>
          <w:szCs w:val="24"/>
        </w:rPr>
        <w:t>&lt;&lt;1%)</w:t>
      </w:r>
      <w:r w:rsidR="00CC6E40">
        <w:rPr>
          <w:bCs/>
          <w:szCs w:val="24"/>
        </w:rPr>
        <w:t>, пациенты со злокачественными опухолями</w:t>
      </w:r>
      <w:r w:rsidRPr="008838F2">
        <w:rPr>
          <w:bCs/>
          <w:szCs w:val="24"/>
        </w:rPr>
        <w:t xml:space="preserve"> кроветворной системы</w:t>
      </w:r>
      <w:r w:rsidR="00CC6E40">
        <w:rPr>
          <w:bCs/>
          <w:szCs w:val="24"/>
        </w:rPr>
        <w:t>; б</w:t>
      </w:r>
      <w:r w:rsidRPr="008838F2">
        <w:rPr>
          <w:bCs/>
          <w:szCs w:val="24"/>
        </w:rPr>
        <w:t>ольные, получавшие противоопухолевую</w:t>
      </w:r>
      <w:r w:rsidR="00CC6E40">
        <w:rPr>
          <w:bCs/>
          <w:szCs w:val="24"/>
        </w:rPr>
        <w:t xml:space="preserve"> или иммуносупрессивную терапию; </w:t>
      </w:r>
      <w:r w:rsidR="00CC6E40" w:rsidRPr="00CC6850">
        <w:rPr>
          <w:bCs/>
          <w:szCs w:val="24"/>
        </w:rPr>
        <w:t>р</w:t>
      </w:r>
      <w:r w:rsidRPr="00CC6850">
        <w:rPr>
          <w:bCs/>
          <w:szCs w:val="24"/>
        </w:rPr>
        <w:t>едкие случаи ПМЛ ассоциированы с применением натализумаба</w:t>
      </w:r>
      <w:r w:rsidR="00CC6E40" w:rsidRPr="00CC6850">
        <w:rPr>
          <w:bCs/>
          <w:szCs w:val="24"/>
        </w:rPr>
        <w:t>.</w:t>
      </w:r>
    </w:p>
    <w:p w:rsidR="00CC6E40" w:rsidRDefault="00C3329D" w:rsidP="00995417">
      <w:pPr>
        <w:widowControl w:val="0"/>
        <w:autoSpaceDE w:val="0"/>
        <w:autoSpaceDN w:val="0"/>
        <w:adjustRightInd w:val="0"/>
        <w:ind w:right="282"/>
        <w:jc w:val="both"/>
        <w:rPr>
          <w:bCs/>
          <w:szCs w:val="24"/>
        </w:rPr>
      </w:pPr>
      <w:r w:rsidRPr="008838F2">
        <w:rPr>
          <w:b/>
          <w:bCs/>
          <w:szCs w:val="24"/>
        </w:rPr>
        <w:t>Диагностика ПМЛ</w:t>
      </w:r>
      <w:r w:rsidR="00CC6E40">
        <w:rPr>
          <w:b/>
          <w:bCs/>
          <w:szCs w:val="24"/>
        </w:rPr>
        <w:t>:</w:t>
      </w:r>
      <w:r w:rsidR="00A710CA">
        <w:rPr>
          <w:b/>
          <w:bCs/>
          <w:szCs w:val="24"/>
        </w:rPr>
        <w:t xml:space="preserve"> </w:t>
      </w:r>
      <w:r w:rsidRPr="00CC6E40">
        <w:rPr>
          <w:bCs/>
          <w:szCs w:val="24"/>
        </w:rPr>
        <w:t>Клиническая картина</w:t>
      </w:r>
      <w:r w:rsidR="00CC6E40" w:rsidRPr="00CC6E40">
        <w:rPr>
          <w:bCs/>
          <w:szCs w:val="24"/>
        </w:rPr>
        <w:t xml:space="preserve">: </w:t>
      </w:r>
      <w:r w:rsidR="00CC6E40">
        <w:rPr>
          <w:bCs/>
          <w:szCs w:val="24"/>
        </w:rPr>
        <w:t>н</w:t>
      </w:r>
      <w:r w:rsidRPr="00CC6E40">
        <w:rPr>
          <w:bCs/>
          <w:szCs w:val="24"/>
        </w:rPr>
        <w:t>еврологический дефицит нараст</w:t>
      </w:r>
      <w:r w:rsidR="00CC6E40">
        <w:rPr>
          <w:bCs/>
          <w:szCs w:val="24"/>
        </w:rPr>
        <w:t xml:space="preserve">ает в течение нескольких недель. </w:t>
      </w:r>
      <w:r w:rsidRPr="008838F2">
        <w:rPr>
          <w:bCs/>
          <w:szCs w:val="24"/>
        </w:rPr>
        <w:t xml:space="preserve">Клиника: изменения личности, поведения, когнитивных функций, афазия, миоклонические судороги, гемипарезы и гемиплегии, корковые нарушения зрения, в конечной стадии - деменция, кома и гибель больного </w:t>
      </w:r>
      <w:r w:rsidRPr="008838F2">
        <w:rPr>
          <w:bCs/>
          <w:i/>
          <w:iCs/>
          <w:szCs w:val="24"/>
        </w:rPr>
        <w:t xml:space="preserve">– </w:t>
      </w:r>
      <w:r w:rsidR="00CC6E40">
        <w:rPr>
          <w:bCs/>
          <w:i/>
          <w:iCs/>
          <w:szCs w:val="24"/>
        </w:rPr>
        <w:t xml:space="preserve">необходимо </w:t>
      </w:r>
      <w:r w:rsidRPr="008838F2">
        <w:rPr>
          <w:bCs/>
          <w:i/>
          <w:iCs/>
          <w:szCs w:val="24"/>
        </w:rPr>
        <w:t>дифференцировать с обострениями и прогрессированием при РС</w:t>
      </w:r>
      <w:r w:rsidR="00CC6E40">
        <w:rPr>
          <w:bCs/>
          <w:i/>
          <w:iCs/>
          <w:szCs w:val="24"/>
        </w:rPr>
        <w:t xml:space="preserve">. </w:t>
      </w:r>
      <w:r w:rsidRPr="008838F2">
        <w:rPr>
          <w:bCs/>
          <w:szCs w:val="24"/>
        </w:rPr>
        <w:t>Течение вариабельно, летальный исход без лечения н</w:t>
      </w:r>
      <w:r w:rsidR="00CC6E40">
        <w:rPr>
          <w:bCs/>
          <w:szCs w:val="24"/>
        </w:rPr>
        <w:t>аступает в течение 6-12 месяцев.</w:t>
      </w:r>
    </w:p>
    <w:p w:rsidR="00CC6E40" w:rsidRDefault="00CC6E40" w:rsidP="000C2B47">
      <w:pPr>
        <w:widowControl w:val="0"/>
        <w:suppressAutoHyphens w:val="0"/>
        <w:autoSpaceDE w:val="0"/>
        <w:autoSpaceDN w:val="0"/>
        <w:adjustRightInd w:val="0"/>
        <w:ind w:right="282" w:firstLine="720"/>
        <w:jc w:val="both"/>
        <w:rPr>
          <w:bCs/>
          <w:szCs w:val="24"/>
        </w:rPr>
      </w:pPr>
      <w:r>
        <w:rPr>
          <w:bCs/>
          <w:szCs w:val="24"/>
        </w:rPr>
        <w:t>МРТ-признаки: к</w:t>
      </w:r>
      <w:r w:rsidR="00C3329D" w:rsidRPr="008838F2">
        <w:rPr>
          <w:bCs/>
          <w:szCs w:val="24"/>
        </w:rPr>
        <w:t xml:space="preserve">рупные гиперинтенсивные очаги  на </w:t>
      </w:r>
      <w:r w:rsidR="00C3329D" w:rsidRPr="008838F2">
        <w:rPr>
          <w:bCs/>
          <w:szCs w:val="24"/>
          <w:lang w:val="en-US"/>
        </w:rPr>
        <w:t>T</w:t>
      </w:r>
      <w:r w:rsidR="00C3329D" w:rsidRPr="008838F2">
        <w:rPr>
          <w:bCs/>
          <w:szCs w:val="24"/>
        </w:rPr>
        <w:t xml:space="preserve">2-взвешенных или </w:t>
      </w:r>
      <w:r w:rsidR="00C3329D" w:rsidRPr="008838F2">
        <w:rPr>
          <w:bCs/>
          <w:szCs w:val="24"/>
          <w:lang w:val="en-US"/>
        </w:rPr>
        <w:t>FLAIR</w:t>
      </w:r>
      <w:r w:rsidR="00C3329D" w:rsidRPr="008838F2">
        <w:rPr>
          <w:bCs/>
          <w:szCs w:val="24"/>
        </w:rPr>
        <w:t xml:space="preserve"> изображениях, чаще монофокальные, располагаются в субкортикальном БВ, чаще поражаются </w:t>
      </w:r>
      <w:r w:rsidR="00C3329D" w:rsidRPr="008838F2">
        <w:rPr>
          <w:bCs/>
          <w:szCs w:val="24"/>
          <w:lang w:val="en-US"/>
        </w:rPr>
        <w:t>U</w:t>
      </w:r>
      <w:r w:rsidR="00C3329D" w:rsidRPr="008838F2">
        <w:rPr>
          <w:bCs/>
          <w:szCs w:val="24"/>
        </w:rPr>
        <w:t xml:space="preserve">-волокна, типичные очаги не формируют масс-эффекта или отека </w:t>
      </w:r>
      <w:r w:rsidR="00C3329D" w:rsidRPr="008838F2">
        <w:rPr>
          <w:bCs/>
          <w:i/>
          <w:iCs/>
          <w:szCs w:val="24"/>
        </w:rPr>
        <w:t>– дифференцировать с очагами при РС</w:t>
      </w:r>
      <w:r>
        <w:rPr>
          <w:bCs/>
          <w:i/>
          <w:iCs/>
          <w:szCs w:val="24"/>
        </w:rPr>
        <w:t xml:space="preserve">. </w:t>
      </w:r>
      <w:r w:rsidR="00C3329D" w:rsidRPr="008838F2">
        <w:rPr>
          <w:bCs/>
          <w:szCs w:val="24"/>
        </w:rPr>
        <w:t>В 40%-50% случаев в очагах присутствуют</w:t>
      </w:r>
      <w:r>
        <w:rPr>
          <w:bCs/>
          <w:szCs w:val="24"/>
        </w:rPr>
        <w:t xml:space="preserve"> признаки контрастного усиления. </w:t>
      </w:r>
    </w:p>
    <w:p w:rsidR="00C3329D" w:rsidRPr="008838F2" w:rsidRDefault="00C3329D" w:rsidP="000C2B47">
      <w:pPr>
        <w:widowControl w:val="0"/>
        <w:suppressAutoHyphens w:val="0"/>
        <w:autoSpaceDE w:val="0"/>
        <w:autoSpaceDN w:val="0"/>
        <w:adjustRightInd w:val="0"/>
        <w:ind w:right="282" w:firstLine="720"/>
        <w:jc w:val="both"/>
        <w:rPr>
          <w:bCs/>
          <w:szCs w:val="24"/>
        </w:rPr>
      </w:pPr>
      <w:r w:rsidRPr="008838F2">
        <w:rPr>
          <w:bCs/>
          <w:szCs w:val="24"/>
        </w:rPr>
        <w:t xml:space="preserve">Анализ </w:t>
      </w:r>
      <w:r w:rsidR="00400010">
        <w:rPr>
          <w:bCs/>
          <w:szCs w:val="24"/>
        </w:rPr>
        <w:t>ЦС</w:t>
      </w:r>
      <w:r w:rsidRPr="008838F2">
        <w:rPr>
          <w:bCs/>
          <w:szCs w:val="24"/>
        </w:rPr>
        <w:t xml:space="preserve">Ж - исследование ДНК </w:t>
      </w:r>
      <w:r w:rsidRPr="008838F2">
        <w:rPr>
          <w:bCs/>
          <w:szCs w:val="24"/>
          <w:lang w:val="en-US"/>
        </w:rPr>
        <w:t>JC</w:t>
      </w:r>
      <w:r w:rsidRPr="008838F2">
        <w:rPr>
          <w:bCs/>
          <w:szCs w:val="24"/>
        </w:rPr>
        <w:t xml:space="preserve"> вируса с помощью ПЦР в реальном времени (примерно у половины пациентов число копий ДНК </w:t>
      </w:r>
      <w:r w:rsidRPr="008838F2">
        <w:rPr>
          <w:bCs/>
          <w:szCs w:val="24"/>
          <w:lang w:val="en-US"/>
        </w:rPr>
        <w:t>JCV</w:t>
      </w:r>
      <w:r w:rsidRPr="008838F2">
        <w:rPr>
          <w:bCs/>
          <w:szCs w:val="24"/>
        </w:rPr>
        <w:t xml:space="preserve"> было небольшим &lt;500 </w:t>
      </w:r>
      <w:r w:rsidRPr="008838F2">
        <w:rPr>
          <w:bCs/>
          <w:szCs w:val="24"/>
        </w:rPr>
        <w:lastRenderedPageBreak/>
        <w:t>копий/мл)</w:t>
      </w:r>
      <w:r w:rsidR="00CC6E40">
        <w:rPr>
          <w:bCs/>
          <w:szCs w:val="24"/>
        </w:rPr>
        <w:t>.</w:t>
      </w:r>
    </w:p>
    <w:p w:rsidR="00C3329D" w:rsidRPr="00995417" w:rsidRDefault="000C2B47" w:rsidP="000C2B47">
      <w:pPr>
        <w:widowControl w:val="0"/>
        <w:autoSpaceDE w:val="0"/>
        <w:autoSpaceDN w:val="0"/>
        <w:adjustRightInd w:val="0"/>
        <w:ind w:right="282"/>
        <w:jc w:val="both"/>
        <w:rPr>
          <w:bCs/>
          <w:szCs w:val="24"/>
        </w:rPr>
      </w:pPr>
      <w:r w:rsidRPr="00995417">
        <w:rPr>
          <w:bCs/>
          <w:szCs w:val="24"/>
        </w:rPr>
        <w:t>При наличии клинической картины ПМЛ рекомендуется</w:t>
      </w:r>
      <w:r w:rsidR="00CC6E40" w:rsidRPr="00995417">
        <w:rPr>
          <w:bCs/>
          <w:szCs w:val="24"/>
        </w:rPr>
        <w:t xml:space="preserve"> немедленн</w:t>
      </w:r>
      <w:r w:rsidRPr="00995417">
        <w:rPr>
          <w:bCs/>
          <w:szCs w:val="24"/>
        </w:rPr>
        <w:t xml:space="preserve">ая отмена препарата и проведение </w:t>
      </w:r>
      <w:r w:rsidR="00CC6E40" w:rsidRPr="00995417">
        <w:rPr>
          <w:bCs/>
          <w:szCs w:val="24"/>
        </w:rPr>
        <w:t xml:space="preserve"> использованием </w:t>
      </w:r>
      <w:r w:rsidR="00C3329D" w:rsidRPr="00995417">
        <w:rPr>
          <w:bCs/>
          <w:szCs w:val="24"/>
        </w:rPr>
        <w:t xml:space="preserve">плазмафереза для </w:t>
      </w:r>
      <w:r w:rsidRPr="00995417">
        <w:rPr>
          <w:bCs/>
          <w:szCs w:val="24"/>
        </w:rPr>
        <w:t xml:space="preserve">его </w:t>
      </w:r>
      <w:r w:rsidR="00C3329D" w:rsidRPr="00995417">
        <w:rPr>
          <w:bCs/>
          <w:szCs w:val="24"/>
        </w:rPr>
        <w:t>выведения и восстановления функции ГЭБ</w:t>
      </w:r>
      <w:r w:rsidR="00CC6E40" w:rsidRPr="00995417">
        <w:rPr>
          <w:bCs/>
          <w:szCs w:val="24"/>
        </w:rPr>
        <w:t>.</w:t>
      </w:r>
    </w:p>
    <w:p w:rsidR="00CC6E40" w:rsidRDefault="00C3329D" w:rsidP="003711E9">
      <w:pPr>
        <w:widowControl w:val="0"/>
        <w:autoSpaceDE w:val="0"/>
        <w:autoSpaceDN w:val="0"/>
        <w:adjustRightInd w:val="0"/>
        <w:ind w:right="282"/>
        <w:jc w:val="both"/>
        <w:rPr>
          <w:b/>
          <w:bCs/>
          <w:szCs w:val="24"/>
        </w:rPr>
      </w:pPr>
      <w:r w:rsidRPr="008838F2">
        <w:rPr>
          <w:b/>
          <w:bCs/>
          <w:szCs w:val="24"/>
        </w:rPr>
        <w:t>Риск ПМЛ при использовании натализумаба</w:t>
      </w:r>
      <w:r w:rsidR="00CC6E40">
        <w:rPr>
          <w:b/>
          <w:bCs/>
          <w:szCs w:val="24"/>
        </w:rPr>
        <w:t>.</w:t>
      </w:r>
    </w:p>
    <w:p w:rsidR="00C3329D" w:rsidRPr="00CC6E40" w:rsidRDefault="00C3329D" w:rsidP="003711E9">
      <w:pPr>
        <w:widowControl w:val="0"/>
        <w:autoSpaceDE w:val="0"/>
        <w:autoSpaceDN w:val="0"/>
        <w:adjustRightInd w:val="0"/>
        <w:ind w:right="282"/>
        <w:jc w:val="both"/>
        <w:rPr>
          <w:b/>
          <w:bCs/>
          <w:szCs w:val="24"/>
        </w:rPr>
      </w:pPr>
      <w:r w:rsidRPr="008838F2">
        <w:rPr>
          <w:bCs/>
          <w:szCs w:val="24"/>
        </w:rPr>
        <w:t>Факторы риска развития ПМЛ:</w:t>
      </w:r>
      <w:r w:rsidR="000C2B47">
        <w:rPr>
          <w:bCs/>
          <w:szCs w:val="24"/>
        </w:rPr>
        <w:t xml:space="preserve"> </w:t>
      </w:r>
    </w:p>
    <w:p w:rsidR="00C3329D" w:rsidRPr="008838F2" w:rsidRDefault="00C3329D" w:rsidP="003711E9">
      <w:pPr>
        <w:widowControl w:val="0"/>
        <w:autoSpaceDE w:val="0"/>
        <w:autoSpaceDN w:val="0"/>
        <w:adjustRightInd w:val="0"/>
        <w:ind w:right="282"/>
        <w:jc w:val="both"/>
        <w:rPr>
          <w:bCs/>
          <w:szCs w:val="24"/>
        </w:rPr>
      </w:pPr>
      <w:r w:rsidRPr="008838F2">
        <w:rPr>
          <w:bCs/>
          <w:szCs w:val="24"/>
        </w:rPr>
        <w:t xml:space="preserve">1) присутствие вируса </w:t>
      </w:r>
      <w:r w:rsidRPr="008838F2">
        <w:rPr>
          <w:bCs/>
          <w:szCs w:val="24"/>
          <w:lang w:val="en-US"/>
        </w:rPr>
        <w:t>JC</w:t>
      </w:r>
      <w:r w:rsidRPr="008838F2">
        <w:rPr>
          <w:bCs/>
          <w:szCs w:val="24"/>
        </w:rPr>
        <w:t xml:space="preserve"> (серопозитивность)</w:t>
      </w:r>
      <w:r w:rsidR="001003F0">
        <w:rPr>
          <w:bCs/>
          <w:szCs w:val="24"/>
        </w:rPr>
        <w:t>;</w:t>
      </w:r>
      <w:r w:rsidRPr="008838F2">
        <w:rPr>
          <w:bCs/>
          <w:szCs w:val="24"/>
        </w:rPr>
        <w:t xml:space="preserve"> </w:t>
      </w:r>
    </w:p>
    <w:p w:rsidR="00C3329D" w:rsidRPr="008838F2" w:rsidRDefault="00C3329D" w:rsidP="003711E9">
      <w:pPr>
        <w:widowControl w:val="0"/>
        <w:autoSpaceDE w:val="0"/>
        <w:autoSpaceDN w:val="0"/>
        <w:adjustRightInd w:val="0"/>
        <w:ind w:right="282"/>
        <w:jc w:val="both"/>
        <w:rPr>
          <w:bCs/>
          <w:szCs w:val="24"/>
        </w:rPr>
      </w:pPr>
      <w:r w:rsidRPr="008838F2">
        <w:rPr>
          <w:bCs/>
          <w:szCs w:val="24"/>
        </w:rPr>
        <w:t>2) наличие иммуносупрессии (ИС) в анамнезе</w:t>
      </w:r>
      <w:r w:rsidR="001003F0">
        <w:rPr>
          <w:bCs/>
          <w:szCs w:val="24"/>
        </w:rPr>
        <w:t>;</w:t>
      </w:r>
    </w:p>
    <w:p w:rsidR="00C3329D" w:rsidRPr="008838F2" w:rsidRDefault="00C3329D" w:rsidP="003711E9">
      <w:pPr>
        <w:widowControl w:val="0"/>
        <w:autoSpaceDE w:val="0"/>
        <w:autoSpaceDN w:val="0"/>
        <w:adjustRightInd w:val="0"/>
        <w:ind w:right="282"/>
        <w:jc w:val="both"/>
        <w:rPr>
          <w:bCs/>
          <w:szCs w:val="24"/>
        </w:rPr>
      </w:pPr>
      <w:r w:rsidRPr="008838F2">
        <w:rPr>
          <w:bCs/>
          <w:szCs w:val="24"/>
        </w:rPr>
        <w:t>3) длительность терапии</w:t>
      </w:r>
      <w:r w:rsidR="001003F0">
        <w:rPr>
          <w:bCs/>
          <w:szCs w:val="24"/>
        </w:rPr>
        <w:t>.</w:t>
      </w:r>
    </w:p>
    <w:p w:rsidR="003711E9" w:rsidRDefault="00C3329D" w:rsidP="003711E9">
      <w:pPr>
        <w:widowControl w:val="0"/>
        <w:autoSpaceDE w:val="0"/>
        <w:autoSpaceDN w:val="0"/>
        <w:adjustRightInd w:val="0"/>
        <w:ind w:right="282"/>
        <w:jc w:val="both"/>
        <w:rPr>
          <w:bCs/>
          <w:szCs w:val="24"/>
        </w:rPr>
      </w:pPr>
      <w:r w:rsidRPr="008838F2">
        <w:rPr>
          <w:bCs/>
          <w:szCs w:val="24"/>
        </w:rPr>
        <w:t>К пациентам высокого риска ПМЛ относятся</w:t>
      </w:r>
      <w:r w:rsidR="00323367">
        <w:rPr>
          <w:bCs/>
          <w:szCs w:val="24"/>
        </w:rPr>
        <w:t xml:space="preserve"> </w:t>
      </w:r>
      <w:r w:rsidR="00323367" w:rsidRPr="00323367">
        <w:rPr>
          <w:bCs/>
          <w:szCs w:val="24"/>
          <w:highlight w:val="magenta"/>
        </w:rPr>
        <w:t xml:space="preserve">(Таблица </w:t>
      </w:r>
      <w:r w:rsidR="000C2B47">
        <w:rPr>
          <w:bCs/>
          <w:szCs w:val="24"/>
          <w:highlight w:val="magenta"/>
        </w:rPr>
        <w:t>Г</w:t>
      </w:r>
      <w:r w:rsidR="00C67A36">
        <w:rPr>
          <w:bCs/>
          <w:szCs w:val="24"/>
          <w:highlight w:val="magenta"/>
        </w:rPr>
        <w:t>16</w:t>
      </w:r>
      <w:r w:rsidR="00323367" w:rsidRPr="00323367">
        <w:rPr>
          <w:bCs/>
          <w:szCs w:val="24"/>
          <w:highlight w:val="magenta"/>
        </w:rPr>
        <w:t>)</w:t>
      </w:r>
      <w:r w:rsidRPr="008838F2">
        <w:rPr>
          <w:bCs/>
          <w:szCs w:val="24"/>
        </w:rPr>
        <w:t>:</w:t>
      </w:r>
    </w:p>
    <w:p w:rsidR="003711E9" w:rsidRPr="008838F2" w:rsidRDefault="003711E9" w:rsidP="003711E9">
      <w:pPr>
        <w:widowControl w:val="0"/>
        <w:autoSpaceDE w:val="0"/>
        <w:autoSpaceDN w:val="0"/>
        <w:adjustRightInd w:val="0"/>
        <w:ind w:right="282"/>
        <w:jc w:val="both"/>
        <w:rPr>
          <w:bCs/>
          <w:szCs w:val="24"/>
        </w:rPr>
      </w:pPr>
      <w:r w:rsidRPr="003711E9">
        <w:rPr>
          <w:bCs/>
          <w:szCs w:val="24"/>
          <w:highlight w:val="magenta"/>
        </w:rPr>
        <w:t>Таблица Г</w:t>
      </w:r>
      <w:r w:rsidR="00C67A36">
        <w:rPr>
          <w:bCs/>
          <w:szCs w:val="24"/>
        </w:rPr>
        <w:t>16</w:t>
      </w:r>
      <w:r>
        <w:rPr>
          <w:bCs/>
          <w:szCs w:val="24"/>
        </w:rPr>
        <w:t>. Пациенты с высоким риском ПМЛ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4486"/>
      </w:tblGrid>
      <w:tr w:rsidR="00C3329D" w:rsidRPr="008838F2" w:rsidTr="003B1872">
        <w:tc>
          <w:tcPr>
            <w:tcW w:w="4836" w:type="dxa"/>
            <w:shd w:val="clear" w:color="auto" w:fill="auto"/>
          </w:tcPr>
          <w:p w:rsidR="00C3329D" w:rsidRPr="008838F2" w:rsidRDefault="00C3329D" w:rsidP="003711E9">
            <w:pPr>
              <w:widowControl w:val="0"/>
              <w:autoSpaceDE w:val="0"/>
              <w:autoSpaceDN w:val="0"/>
              <w:adjustRightInd w:val="0"/>
              <w:spacing w:line="240" w:lineRule="auto"/>
              <w:ind w:right="282" w:firstLine="0"/>
              <w:jc w:val="both"/>
              <w:rPr>
                <w:bCs/>
                <w:szCs w:val="24"/>
              </w:rPr>
            </w:pPr>
            <w:r w:rsidRPr="008838F2">
              <w:rPr>
                <w:bCs/>
                <w:szCs w:val="24"/>
              </w:rPr>
              <w:t>Пациенты с тремя факторами риска ПМЛ:</w:t>
            </w:r>
          </w:p>
          <w:p w:rsidR="00C3329D" w:rsidRPr="008838F2" w:rsidRDefault="00C3329D" w:rsidP="00E27E9A">
            <w:pPr>
              <w:widowControl w:val="0"/>
              <w:numPr>
                <w:ilvl w:val="0"/>
                <w:numId w:val="10"/>
              </w:numPr>
              <w:suppressAutoHyphens w:val="0"/>
              <w:autoSpaceDE w:val="0"/>
              <w:autoSpaceDN w:val="0"/>
              <w:adjustRightInd w:val="0"/>
              <w:spacing w:line="240" w:lineRule="auto"/>
              <w:ind w:right="282"/>
              <w:jc w:val="both"/>
              <w:rPr>
                <w:bCs/>
                <w:szCs w:val="24"/>
              </w:rPr>
            </w:pPr>
            <w:r w:rsidRPr="008838F2">
              <w:rPr>
                <w:bCs/>
                <w:szCs w:val="24"/>
              </w:rPr>
              <w:t>Иммуносупрессия (ИС) в анамнезе</w:t>
            </w:r>
            <w:r w:rsidR="00156B20">
              <w:rPr>
                <w:bCs/>
                <w:szCs w:val="24"/>
              </w:rPr>
              <w:t>;</w:t>
            </w:r>
          </w:p>
          <w:p w:rsidR="00C3329D" w:rsidRPr="008838F2" w:rsidRDefault="00C3329D" w:rsidP="00E27E9A">
            <w:pPr>
              <w:widowControl w:val="0"/>
              <w:numPr>
                <w:ilvl w:val="0"/>
                <w:numId w:val="10"/>
              </w:numPr>
              <w:suppressAutoHyphens w:val="0"/>
              <w:autoSpaceDE w:val="0"/>
              <w:autoSpaceDN w:val="0"/>
              <w:adjustRightInd w:val="0"/>
              <w:spacing w:line="240" w:lineRule="auto"/>
              <w:ind w:right="282"/>
              <w:jc w:val="both"/>
              <w:rPr>
                <w:bCs/>
                <w:szCs w:val="24"/>
              </w:rPr>
            </w:pPr>
            <w:r w:rsidRPr="008838F2">
              <w:rPr>
                <w:bCs/>
                <w:szCs w:val="24"/>
              </w:rPr>
              <w:t>Длительность терапии натализумабом</w:t>
            </w:r>
            <w:r w:rsidRPr="008838F2">
              <w:rPr>
                <w:bCs/>
                <w:szCs w:val="24"/>
                <w:lang w:val="en-US"/>
              </w:rPr>
              <w:t xml:space="preserve"> &gt; 2 </w:t>
            </w:r>
            <w:r w:rsidRPr="008838F2">
              <w:rPr>
                <w:bCs/>
                <w:szCs w:val="24"/>
              </w:rPr>
              <w:t>лет</w:t>
            </w:r>
            <w:r w:rsidR="00156B20">
              <w:rPr>
                <w:bCs/>
                <w:szCs w:val="24"/>
              </w:rPr>
              <w:t>;</w:t>
            </w:r>
          </w:p>
          <w:p w:rsidR="00C3329D" w:rsidRPr="008838F2" w:rsidRDefault="00C3329D" w:rsidP="00E27E9A">
            <w:pPr>
              <w:widowControl w:val="0"/>
              <w:numPr>
                <w:ilvl w:val="0"/>
                <w:numId w:val="10"/>
              </w:numPr>
              <w:suppressAutoHyphens w:val="0"/>
              <w:autoSpaceDE w:val="0"/>
              <w:autoSpaceDN w:val="0"/>
              <w:adjustRightInd w:val="0"/>
              <w:spacing w:line="240" w:lineRule="auto"/>
              <w:ind w:right="282"/>
              <w:jc w:val="both"/>
              <w:rPr>
                <w:bCs/>
                <w:szCs w:val="24"/>
              </w:rPr>
            </w:pPr>
            <w:r w:rsidRPr="008838F2">
              <w:rPr>
                <w:bCs/>
                <w:szCs w:val="24"/>
              </w:rPr>
              <w:t xml:space="preserve"> Серопозитивный статус</w:t>
            </w:r>
            <w:r w:rsidR="00156B20">
              <w:rPr>
                <w:bCs/>
                <w:szCs w:val="24"/>
              </w:rPr>
              <w:t>.</w:t>
            </w:r>
          </w:p>
        </w:tc>
        <w:tc>
          <w:tcPr>
            <w:tcW w:w="4486" w:type="dxa"/>
            <w:shd w:val="clear" w:color="auto" w:fill="auto"/>
          </w:tcPr>
          <w:p w:rsidR="00C3329D" w:rsidRPr="008838F2" w:rsidRDefault="00C3329D" w:rsidP="003711E9">
            <w:pPr>
              <w:widowControl w:val="0"/>
              <w:autoSpaceDE w:val="0"/>
              <w:autoSpaceDN w:val="0"/>
              <w:adjustRightInd w:val="0"/>
              <w:spacing w:line="240" w:lineRule="auto"/>
              <w:ind w:right="282" w:firstLine="0"/>
              <w:jc w:val="both"/>
              <w:rPr>
                <w:bCs/>
                <w:szCs w:val="24"/>
              </w:rPr>
            </w:pPr>
            <w:r w:rsidRPr="008838F2">
              <w:rPr>
                <w:bCs/>
                <w:szCs w:val="24"/>
              </w:rPr>
              <w:t>Пациенты, получающие натализумаб более 2 лет и имеющие титр выше 1,5</w:t>
            </w:r>
          </w:p>
        </w:tc>
      </w:tr>
    </w:tbl>
    <w:p w:rsidR="00C67A36" w:rsidRDefault="00C67A36" w:rsidP="00E90538">
      <w:pPr>
        <w:jc w:val="both"/>
      </w:pPr>
    </w:p>
    <w:p w:rsidR="00E90538" w:rsidRDefault="00E90538" w:rsidP="00E90538">
      <w:pPr>
        <w:jc w:val="both"/>
      </w:pPr>
      <w:r w:rsidRPr="00D70FE5">
        <w:t xml:space="preserve">Стратификация риска развития ПМЛ </w:t>
      </w:r>
      <w:r>
        <w:t xml:space="preserve">и рекомендации по ведению пациента </w:t>
      </w:r>
      <w:r w:rsidRPr="00D70FE5">
        <w:t>представлен</w:t>
      </w:r>
      <w:r w:rsidRPr="00E90538">
        <w:t>ы</w:t>
      </w:r>
      <w:r w:rsidRPr="00D70FE5">
        <w:t xml:space="preserve"> </w:t>
      </w:r>
      <w:r w:rsidR="00C67A36">
        <w:t>на Рисунках Г16.1 и Г16.2</w:t>
      </w:r>
    </w:p>
    <w:p w:rsidR="00C67A36" w:rsidRDefault="00C67A36" w:rsidP="00E90538">
      <w:pPr>
        <w:jc w:val="both"/>
      </w:pPr>
      <w:r>
        <w:t>Рисунок Г16.1 Обновленная стратификация риска развития ПМЛ</w:t>
      </w:r>
    </w:p>
    <w:p w:rsidR="00C67A36" w:rsidRPr="008838F2" w:rsidRDefault="00FE4B24" w:rsidP="00C67A36">
      <w:pPr>
        <w:widowControl w:val="0"/>
        <w:autoSpaceDE w:val="0"/>
        <w:autoSpaceDN w:val="0"/>
        <w:adjustRightInd w:val="0"/>
        <w:ind w:firstLine="0"/>
        <w:rPr>
          <w:b/>
          <w:bCs/>
          <w:szCs w:val="24"/>
        </w:rPr>
      </w:pPr>
      <w:r>
        <w:rPr>
          <w:b/>
          <w:noProof/>
          <w:szCs w:val="24"/>
          <w:lang w:eastAsia="ru-RU"/>
        </w:rPr>
        <w:drawing>
          <wp:inline distT="0" distB="0" distL="0" distR="0">
            <wp:extent cx="5314950" cy="24765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t="17064"/>
                    <a:stretch>
                      <a:fillRect/>
                    </a:stretch>
                  </pic:blipFill>
                  <pic:spPr bwMode="auto">
                    <a:xfrm>
                      <a:off x="0" y="0"/>
                      <a:ext cx="5314950" cy="2476500"/>
                    </a:xfrm>
                    <a:prstGeom prst="rect">
                      <a:avLst/>
                    </a:prstGeom>
                    <a:noFill/>
                    <a:ln>
                      <a:noFill/>
                    </a:ln>
                  </pic:spPr>
                </pic:pic>
              </a:graphicData>
            </a:graphic>
          </wp:inline>
        </w:drawing>
      </w:r>
    </w:p>
    <w:p w:rsidR="00C67A36" w:rsidRDefault="00C67A36" w:rsidP="00C67A36">
      <w:pPr>
        <w:jc w:val="both"/>
      </w:pPr>
      <w:r>
        <w:t>Рисунок Г16.2 Рекомендации по ведению пациентов на натализумабе с учетом рисков ПМЛ</w:t>
      </w:r>
    </w:p>
    <w:p w:rsidR="00C67A36" w:rsidRPr="008838F2" w:rsidRDefault="00FE4B24" w:rsidP="00C67A36">
      <w:pPr>
        <w:widowControl w:val="0"/>
        <w:autoSpaceDE w:val="0"/>
        <w:autoSpaceDN w:val="0"/>
        <w:adjustRightInd w:val="0"/>
        <w:ind w:firstLine="0"/>
        <w:rPr>
          <w:b/>
          <w:bCs/>
          <w:szCs w:val="24"/>
        </w:rPr>
      </w:pPr>
      <w:r>
        <w:rPr>
          <w:b/>
          <w:noProof/>
          <w:szCs w:val="24"/>
          <w:lang w:eastAsia="ru-RU"/>
        </w:rPr>
        <w:lastRenderedPageBreak/>
        <w:drawing>
          <wp:inline distT="0" distB="0" distL="0" distR="0">
            <wp:extent cx="5810250" cy="3870420"/>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l="11536" t="8353" r="8765" b="6448"/>
                    <a:stretch>
                      <a:fillRect/>
                    </a:stretch>
                  </pic:blipFill>
                  <pic:spPr bwMode="auto">
                    <a:xfrm>
                      <a:off x="0" y="0"/>
                      <a:ext cx="5839929" cy="3890190"/>
                    </a:xfrm>
                    <a:prstGeom prst="rect">
                      <a:avLst/>
                    </a:prstGeom>
                    <a:noFill/>
                    <a:ln>
                      <a:noFill/>
                    </a:ln>
                  </pic:spPr>
                </pic:pic>
              </a:graphicData>
            </a:graphic>
          </wp:inline>
        </w:drawing>
      </w:r>
    </w:p>
    <w:p w:rsidR="00692523" w:rsidRDefault="00173D78" w:rsidP="00E90538">
      <w:pPr>
        <w:jc w:val="both"/>
      </w:pPr>
      <w:r w:rsidRPr="00D70FE5">
        <w:t xml:space="preserve">Клиническое обследование </w:t>
      </w:r>
      <w:r w:rsidR="00692523">
        <w:t>пациента с подозрением на ПМЛ включает несколько этапов (рисунок Г</w:t>
      </w:r>
      <w:r w:rsidR="00C67A36">
        <w:t>16.3</w:t>
      </w:r>
      <w:r w:rsidR="00692523">
        <w:t>).</w:t>
      </w:r>
    </w:p>
    <w:p w:rsidR="0048739E" w:rsidRDefault="00692523" w:rsidP="00D70FE5">
      <w:pPr>
        <w:jc w:val="both"/>
      </w:pPr>
      <w:r>
        <w:t>Рисунок Г</w:t>
      </w:r>
      <w:r w:rsidR="00C67A36">
        <w:t>16.3</w:t>
      </w:r>
      <w:r>
        <w:t xml:space="preserve">. Клиническое обследование </w:t>
      </w:r>
      <w:r w:rsidR="00173D78" w:rsidRPr="00D70FE5">
        <w:t>при развитии новых или усугублении имеющихся симптомов, либо при появлении изменений на МРТ, предположительно указывающих на ПМЛ у пациентов, получающих натализумаб</w:t>
      </w:r>
      <w:r w:rsidR="001003F0">
        <w:t>.</w:t>
      </w:r>
    </w:p>
    <w:p w:rsidR="001003F0" w:rsidRPr="001003F0" w:rsidRDefault="00FE4B24" w:rsidP="00D70FE5">
      <w:pPr>
        <w:ind w:firstLine="0"/>
        <w:jc w:val="both"/>
        <w:rPr>
          <w:b/>
          <w:bCs/>
          <w:szCs w:val="24"/>
        </w:rPr>
      </w:pPr>
      <w:r>
        <w:rPr>
          <w:b/>
          <w:noProof/>
          <w:szCs w:val="24"/>
          <w:lang w:eastAsia="ru-RU"/>
        </w:rPr>
        <w:drawing>
          <wp:inline distT="0" distB="0" distL="0" distR="0">
            <wp:extent cx="4676119" cy="350520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4599" cy="3511557"/>
                    </a:xfrm>
                    <a:prstGeom prst="rect">
                      <a:avLst/>
                    </a:prstGeom>
                    <a:noFill/>
                    <a:ln>
                      <a:noFill/>
                    </a:ln>
                  </pic:spPr>
                </pic:pic>
              </a:graphicData>
            </a:graphic>
          </wp:inline>
        </w:drawing>
      </w:r>
    </w:p>
    <w:sectPr w:rsidR="001003F0" w:rsidRPr="001003F0" w:rsidSect="00E22A8F">
      <w:footerReference w:type="default" r:id="rId22"/>
      <w:pgSz w:w="11906" w:h="16838"/>
      <w:pgMar w:top="1134" w:right="851" w:bottom="1134" w:left="1701" w:header="72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9FD" w:rsidRDefault="00D669FD" w:rsidP="0074425F">
      <w:pPr>
        <w:spacing w:line="240" w:lineRule="auto"/>
      </w:pPr>
      <w:r>
        <w:separator/>
      </w:r>
    </w:p>
  </w:endnote>
  <w:endnote w:type="continuationSeparator" w:id="0">
    <w:p w:rsidR="00D669FD" w:rsidRDefault="00D669FD" w:rsidP="007442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80"/>
    <w:family w:val="roman"/>
    <w:notTrueType/>
    <w:pitch w:val="default"/>
    <w:sig w:usb0="00000003" w:usb1="08070000" w:usb2="00000010" w:usb3="00000000" w:csb0="0002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CC"/>
    <w:family w:val="roman"/>
    <w:pitch w:val="variable"/>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Cambria">
    <w:panose1 w:val="02040503050406030204"/>
    <w:charset w:val="CC"/>
    <w:family w:val="roman"/>
    <w:pitch w:val="variable"/>
    <w:sig w:usb0="E00006FF" w:usb1="420024FF" w:usb2="02000000" w:usb3="00000000" w:csb0="0000019F" w:csb1="00000000"/>
  </w:font>
  <w:font w:name="PT Sans">
    <w:altName w:val="Times New Roman"/>
    <w:charset w:val="CC"/>
    <w:family w:val="auto"/>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Console">
    <w:panose1 w:val="020B0609040504020204"/>
    <w:charset w:val="CC"/>
    <w:family w:val="modern"/>
    <w:pitch w:val="fixed"/>
    <w:sig w:usb0="8000028F" w:usb1="00001800" w:usb2="00000000" w:usb3="00000000" w:csb0="0000001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32A" w:rsidRDefault="0011432A">
    <w:pPr>
      <w:pStyle w:val="af6"/>
      <w:jc w:val="center"/>
    </w:pPr>
    <w:r>
      <w:fldChar w:fldCharType="begin"/>
    </w:r>
    <w:r>
      <w:instrText xml:space="preserve"> PAGE </w:instrText>
    </w:r>
    <w:r>
      <w:fldChar w:fldCharType="separate"/>
    </w:r>
    <w:r w:rsidR="006D5450">
      <w:rPr>
        <w:noProof/>
      </w:rPr>
      <w:t>3</w:t>
    </w:r>
    <w:r>
      <w:fldChar w:fldCharType="end"/>
    </w:r>
  </w:p>
  <w:p w:rsidR="0011432A" w:rsidRDefault="0011432A">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9FD" w:rsidRDefault="00D669FD" w:rsidP="0074425F">
      <w:pPr>
        <w:spacing w:line="240" w:lineRule="auto"/>
      </w:pPr>
      <w:r>
        <w:separator/>
      </w:r>
    </w:p>
  </w:footnote>
  <w:footnote w:type="continuationSeparator" w:id="0">
    <w:p w:rsidR="00D669FD" w:rsidRDefault="00D669FD" w:rsidP="007442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3F0E110"/>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bullet"/>
      <w:pStyle w:val="3"/>
      <w:lvlText w:val=""/>
      <w:lvlJc w:val="left"/>
      <w:pPr>
        <w:ind w:left="360" w:hanging="360"/>
      </w:pPr>
      <w:rPr>
        <w:rFonts w:ascii="Symbol" w:hAnsi="Symbol" w:hint="default"/>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360" w:hanging="360"/>
      </w:pPr>
      <w:rPr>
        <w:rFonts w:ascii="Times New Roman" w:hAnsi="Times New Roman" w:cs="Times New Roman"/>
        <w:sz w:val="26"/>
        <w:szCs w:val="26"/>
      </w:rPr>
    </w:lvl>
    <w:lvl w:ilvl="1">
      <w:start w:val="1"/>
      <w:numFmt w:val="decimal"/>
      <w:lvlText w:val="%1.%2."/>
      <w:lvlJc w:val="left"/>
      <w:pPr>
        <w:tabs>
          <w:tab w:val="num" w:pos="0"/>
        </w:tabs>
        <w:ind w:left="867" w:hanging="720"/>
      </w:pPr>
    </w:lvl>
    <w:lvl w:ilvl="2">
      <w:start w:val="1"/>
      <w:numFmt w:val="decimal"/>
      <w:lvlText w:val="%1.%2.%3."/>
      <w:lvlJc w:val="left"/>
      <w:pPr>
        <w:tabs>
          <w:tab w:val="num" w:pos="0"/>
        </w:tabs>
        <w:ind w:left="1014" w:hanging="720"/>
      </w:pPr>
    </w:lvl>
    <w:lvl w:ilvl="3">
      <w:start w:val="1"/>
      <w:numFmt w:val="decimal"/>
      <w:lvlText w:val="%1.%2.%3.%4."/>
      <w:lvlJc w:val="left"/>
      <w:pPr>
        <w:tabs>
          <w:tab w:val="num" w:pos="0"/>
        </w:tabs>
        <w:ind w:left="1521" w:hanging="1080"/>
      </w:pPr>
    </w:lvl>
    <w:lvl w:ilvl="4">
      <w:start w:val="1"/>
      <w:numFmt w:val="decimal"/>
      <w:lvlText w:val="%1.%2.%3.%4.%5."/>
      <w:lvlJc w:val="left"/>
      <w:pPr>
        <w:tabs>
          <w:tab w:val="num" w:pos="0"/>
        </w:tabs>
        <w:ind w:left="1668" w:hanging="1080"/>
      </w:pPr>
    </w:lvl>
    <w:lvl w:ilvl="5">
      <w:start w:val="1"/>
      <w:numFmt w:val="decimal"/>
      <w:lvlText w:val="%1.%2.%3.%4.%5.%6."/>
      <w:lvlJc w:val="left"/>
      <w:pPr>
        <w:tabs>
          <w:tab w:val="num" w:pos="0"/>
        </w:tabs>
        <w:ind w:left="2175" w:hanging="1440"/>
      </w:pPr>
    </w:lvl>
    <w:lvl w:ilvl="6">
      <w:start w:val="1"/>
      <w:numFmt w:val="decimal"/>
      <w:lvlText w:val="%1.%2.%3.%4.%5.%6.%7."/>
      <w:lvlJc w:val="left"/>
      <w:pPr>
        <w:tabs>
          <w:tab w:val="num" w:pos="0"/>
        </w:tabs>
        <w:ind w:left="2322" w:hanging="1440"/>
      </w:pPr>
    </w:lvl>
    <w:lvl w:ilvl="7">
      <w:start w:val="1"/>
      <w:numFmt w:val="decimal"/>
      <w:lvlText w:val="%1.%2.%3.%4.%5.%6.%7.%8."/>
      <w:lvlJc w:val="left"/>
      <w:pPr>
        <w:tabs>
          <w:tab w:val="num" w:pos="0"/>
        </w:tabs>
        <w:ind w:left="2829" w:hanging="1800"/>
      </w:pPr>
    </w:lvl>
    <w:lvl w:ilvl="8">
      <w:start w:val="1"/>
      <w:numFmt w:val="decimal"/>
      <w:lvlText w:val="%1.%2.%3.%4.%5.%6.%7.%8.%9."/>
      <w:lvlJc w:val="left"/>
      <w:pPr>
        <w:tabs>
          <w:tab w:val="num" w:pos="0"/>
        </w:tabs>
        <w:ind w:left="2976" w:hanging="180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86"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65" w:hanging="405"/>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Cs w:val="24"/>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1854" w:hanging="360"/>
      </w:pPr>
      <w:rPr>
        <w:rFonts w:ascii="Symbol" w:hAnsi="Symbol" w:cs="Symbol"/>
        <w:szCs w:val="24"/>
        <w:lang w:eastAsia="ru-RU"/>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644" w:hanging="360"/>
      </w:pPr>
    </w:lvl>
  </w:abstractNum>
  <w:abstractNum w:abstractNumId="8" w15:restartNumberingAfterBreak="0">
    <w:nsid w:val="00000009"/>
    <w:multiLevelType w:val="singleLevel"/>
    <w:tmpl w:val="00000009"/>
    <w:name w:val="WW8Num9"/>
    <w:lvl w:ilvl="0">
      <w:start w:val="1"/>
      <w:numFmt w:val="bullet"/>
      <w:pStyle w:val="21"/>
      <w:lvlText w:val=""/>
      <w:lvlJc w:val="left"/>
      <w:pPr>
        <w:tabs>
          <w:tab w:val="num" w:pos="0"/>
        </w:tabs>
        <w:ind w:left="1920" w:hanging="360"/>
      </w:pPr>
      <w:rPr>
        <w:rFonts w:ascii="Symbol" w:hAnsi="Symbol" w:cs="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Symbol" w:hAnsi="Symbol" w:cs="Symbol"/>
      </w:rPr>
    </w:lvl>
  </w:abstractNum>
  <w:abstractNum w:abstractNumId="10" w15:restartNumberingAfterBreak="0">
    <w:nsid w:val="0000000B"/>
    <w:multiLevelType w:val="singleLevel"/>
    <w:tmpl w:val="0000000B"/>
    <w:name w:val="WW8Num11"/>
    <w:lvl w:ilvl="0">
      <w:start w:val="1"/>
      <w:numFmt w:val="bullet"/>
      <w:pStyle w:val="10"/>
      <w:lvlText w:val=""/>
      <w:lvlJc w:val="left"/>
      <w:pPr>
        <w:tabs>
          <w:tab w:val="num" w:pos="0"/>
        </w:tabs>
        <w:ind w:left="1429" w:hanging="360"/>
      </w:pPr>
      <w:rPr>
        <w:rFonts w:ascii="Symbol" w:hAnsi="Symbol" w:cs="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szCs w:val="24"/>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720" w:hanging="360"/>
      </w:p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824" w:hanging="540"/>
      </w:pPr>
      <w:rPr>
        <w:szCs w:val="24"/>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1287" w:hanging="360"/>
      </w:pPr>
      <w:rPr>
        <w:rFonts w:ascii="Symbol" w:hAnsi="Symbol" w:cs="Symbol"/>
        <w:szCs w:val="28"/>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1429" w:hanging="360"/>
      </w:pPr>
      <w:rPr>
        <w:rFonts w:ascii="Symbol" w:hAnsi="Symbol" w:cs="Symbol"/>
        <w:sz w:val="28"/>
        <w:szCs w:val="24"/>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720" w:hanging="360"/>
      </w:pPr>
      <w:rPr>
        <w:rFonts w:eastAsia="TimesNewRomanPSMT"/>
        <w:b/>
        <w:bCs/>
        <w:sz w:val="28"/>
        <w:szCs w:val="24"/>
        <w:lang w:val="en-US" w:eastAsia="ru-RU"/>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1287" w:hanging="360"/>
      </w:pPr>
      <w:rPr>
        <w:rFonts w:ascii="Symbol" w:hAnsi="Symbol" w:cs="Symbol"/>
        <w:szCs w:val="28"/>
      </w:rPr>
    </w:lvl>
  </w:abstractNum>
  <w:abstractNum w:abstractNumId="18" w15:restartNumberingAfterBreak="0">
    <w:nsid w:val="00000013"/>
    <w:multiLevelType w:val="singleLevel"/>
    <w:tmpl w:val="00000013"/>
    <w:name w:val="WW8Num19"/>
    <w:lvl w:ilvl="0">
      <w:start w:val="1"/>
      <w:numFmt w:val="bullet"/>
      <w:lvlText w:val=""/>
      <w:lvlJc w:val="left"/>
      <w:pPr>
        <w:tabs>
          <w:tab w:val="num" w:pos="0"/>
        </w:tabs>
        <w:ind w:left="1287" w:hanging="360"/>
      </w:pPr>
      <w:rPr>
        <w:rFonts w:ascii="Symbol" w:hAnsi="Symbol" w:cs="Symbol"/>
        <w:szCs w:val="24"/>
      </w:rPr>
    </w:lvl>
  </w:abstractNum>
  <w:abstractNum w:abstractNumId="19" w15:restartNumberingAfterBreak="0">
    <w:nsid w:val="00000014"/>
    <w:multiLevelType w:val="singleLevel"/>
    <w:tmpl w:val="00000014"/>
    <w:name w:val="WW8Num20"/>
    <w:lvl w:ilvl="0">
      <w:start w:val="1"/>
      <w:numFmt w:val="bullet"/>
      <w:lvlText w:val="o"/>
      <w:lvlJc w:val="left"/>
      <w:pPr>
        <w:tabs>
          <w:tab w:val="num" w:pos="0"/>
        </w:tabs>
        <w:ind w:left="1429" w:hanging="360"/>
      </w:pPr>
      <w:rPr>
        <w:rFonts w:ascii="Courier New" w:hAnsi="Courier New" w:cs="Courier New"/>
        <w:szCs w:val="28"/>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0"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2"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3"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4" w15:restartNumberingAfterBreak="0">
    <w:nsid w:val="015076EE"/>
    <w:multiLevelType w:val="hybridMultilevel"/>
    <w:tmpl w:val="A4E67E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09566087"/>
    <w:multiLevelType w:val="hybridMultilevel"/>
    <w:tmpl w:val="C4600814"/>
    <w:lvl w:ilvl="0" w:tplc="47223814">
      <w:start w:val="1"/>
      <w:numFmt w:val="bullet"/>
      <w:lvlText w:val=""/>
      <w:lvlJc w:val="left"/>
      <w:pPr>
        <w:ind w:left="861" w:hanging="360"/>
      </w:pPr>
      <w:rPr>
        <w:rFonts w:ascii="Symbol" w:hAnsi="Symbol" w:hint="default"/>
      </w:rPr>
    </w:lvl>
    <w:lvl w:ilvl="1" w:tplc="381CEECE">
      <w:start w:val="1"/>
      <w:numFmt w:val="bullet"/>
      <w:lvlText w:val="-"/>
      <w:lvlJc w:val="left"/>
      <w:pPr>
        <w:ind w:left="1581" w:hanging="360"/>
      </w:pPr>
      <w:rPr>
        <w:rFonts w:ascii="Times New Roman" w:eastAsia="Calibri" w:hAnsi="Times New Roman" w:cs="Times New Roman"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36" w15:restartNumberingAfterBreak="0">
    <w:nsid w:val="10B17D9B"/>
    <w:multiLevelType w:val="hybridMultilevel"/>
    <w:tmpl w:val="0DA86B28"/>
    <w:lvl w:ilvl="0" w:tplc="CAC6B2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AB111B"/>
    <w:multiLevelType w:val="hybridMultilevel"/>
    <w:tmpl w:val="B32C39A2"/>
    <w:lvl w:ilvl="0" w:tplc="4782BD52">
      <w:start w:val="1"/>
      <w:numFmt w:val="bullet"/>
      <w:lvlText w:val=""/>
      <w:lvlJc w:val="left"/>
      <w:pPr>
        <w:ind w:left="1080" w:hanging="360"/>
      </w:pPr>
      <w:rPr>
        <w:rFonts w:ascii="Symbol" w:hAnsi="Symbol" w:hint="default"/>
      </w:rPr>
    </w:lvl>
    <w:lvl w:ilvl="1" w:tplc="DE923C2C" w:tentative="1">
      <w:start w:val="1"/>
      <w:numFmt w:val="bullet"/>
      <w:lvlText w:val="•"/>
      <w:lvlJc w:val="left"/>
      <w:pPr>
        <w:tabs>
          <w:tab w:val="num" w:pos="1440"/>
        </w:tabs>
        <w:ind w:left="1440" w:hanging="360"/>
      </w:pPr>
      <w:rPr>
        <w:rFonts w:ascii="Times New Roman" w:hAnsi="Times New Roman" w:hint="default"/>
      </w:rPr>
    </w:lvl>
    <w:lvl w:ilvl="2" w:tplc="B4F6B6BC" w:tentative="1">
      <w:start w:val="1"/>
      <w:numFmt w:val="bullet"/>
      <w:lvlText w:val="•"/>
      <w:lvlJc w:val="left"/>
      <w:pPr>
        <w:tabs>
          <w:tab w:val="num" w:pos="2160"/>
        </w:tabs>
        <w:ind w:left="2160" w:hanging="360"/>
      </w:pPr>
      <w:rPr>
        <w:rFonts w:ascii="Times New Roman" w:hAnsi="Times New Roman" w:hint="default"/>
      </w:rPr>
    </w:lvl>
    <w:lvl w:ilvl="3" w:tplc="BB24C808" w:tentative="1">
      <w:start w:val="1"/>
      <w:numFmt w:val="bullet"/>
      <w:lvlText w:val="•"/>
      <w:lvlJc w:val="left"/>
      <w:pPr>
        <w:tabs>
          <w:tab w:val="num" w:pos="2880"/>
        </w:tabs>
        <w:ind w:left="2880" w:hanging="360"/>
      </w:pPr>
      <w:rPr>
        <w:rFonts w:ascii="Times New Roman" w:hAnsi="Times New Roman" w:hint="default"/>
      </w:rPr>
    </w:lvl>
    <w:lvl w:ilvl="4" w:tplc="6E08BA50" w:tentative="1">
      <w:start w:val="1"/>
      <w:numFmt w:val="bullet"/>
      <w:lvlText w:val="•"/>
      <w:lvlJc w:val="left"/>
      <w:pPr>
        <w:tabs>
          <w:tab w:val="num" w:pos="3600"/>
        </w:tabs>
        <w:ind w:left="3600" w:hanging="360"/>
      </w:pPr>
      <w:rPr>
        <w:rFonts w:ascii="Times New Roman" w:hAnsi="Times New Roman" w:hint="default"/>
      </w:rPr>
    </w:lvl>
    <w:lvl w:ilvl="5" w:tplc="426822F4" w:tentative="1">
      <w:start w:val="1"/>
      <w:numFmt w:val="bullet"/>
      <w:lvlText w:val="•"/>
      <w:lvlJc w:val="left"/>
      <w:pPr>
        <w:tabs>
          <w:tab w:val="num" w:pos="4320"/>
        </w:tabs>
        <w:ind w:left="4320" w:hanging="360"/>
      </w:pPr>
      <w:rPr>
        <w:rFonts w:ascii="Times New Roman" w:hAnsi="Times New Roman" w:hint="default"/>
      </w:rPr>
    </w:lvl>
    <w:lvl w:ilvl="6" w:tplc="3AB0FE1A" w:tentative="1">
      <w:start w:val="1"/>
      <w:numFmt w:val="bullet"/>
      <w:lvlText w:val="•"/>
      <w:lvlJc w:val="left"/>
      <w:pPr>
        <w:tabs>
          <w:tab w:val="num" w:pos="5040"/>
        </w:tabs>
        <w:ind w:left="5040" w:hanging="360"/>
      </w:pPr>
      <w:rPr>
        <w:rFonts w:ascii="Times New Roman" w:hAnsi="Times New Roman" w:hint="default"/>
      </w:rPr>
    </w:lvl>
    <w:lvl w:ilvl="7" w:tplc="DFD6D76A" w:tentative="1">
      <w:start w:val="1"/>
      <w:numFmt w:val="bullet"/>
      <w:lvlText w:val="•"/>
      <w:lvlJc w:val="left"/>
      <w:pPr>
        <w:tabs>
          <w:tab w:val="num" w:pos="5760"/>
        </w:tabs>
        <w:ind w:left="5760" w:hanging="360"/>
      </w:pPr>
      <w:rPr>
        <w:rFonts w:ascii="Times New Roman" w:hAnsi="Times New Roman" w:hint="default"/>
      </w:rPr>
    </w:lvl>
    <w:lvl w:ilvl="8" w:tplc="A5A677B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1F75135C"/>
    <w:multiLevelType w:val="hybridMultilevel"/>
    <w:tmpl w:val="D6C29278"/>
    <w:lvl w:ilvl="0" w:tplc="2C8EAFD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21AB652C"/>
    <w:multiLevelType w:val="hybridMultilevel"/>
    <w:tmpl w:val="1BC22BD8"/>
    <w:lvl w:ilvl="0" w:tplc="47223814">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0" w15:restartNumberingAfterBreak="0">
    <w:nsid w:val="22A43518"/>
    <w:multiLevelType w:val="hybridMultilevel"/>
    <w:tmpl w:val="B3AE8B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15:restartNumberingAfterBreak="0">
    <w:nsid w:val="284467D8"/>
    <w:multiLevelType w:val="hybridMultilevel"/>
    <w:tmpl w:val="0D70FD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2A692F02"/>
    <w:multiLevelType w:val="hybridMultilevel"/>
    <w:tmpl w:val="55727910"/>
    <w:lvl w:ilvl="0" w:tplc="159099C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CAC7182"/>
    <w:multiLevelType w:val="hybridMultilevel"/>
    <w:tmpl w:val="9926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F032F6B"/>
    <w:multiLevelType w:val="hybridMultilevel"/>
    <w:tmpl w:val="BEBCB76E"/>
    <w:lvl w:ilvl="0" w:tplc="4CEC7B62">
      <w:start w:val="7"/>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15:restartNumberingAfterBreak="0">
    <w:nsid w:val="2FAC2303"/>
    <w:multiLevelType w:val="hybridMultilevel"/>
    <w:tmpl w:val="C8BEA8DC"/>
    <w:lvl w:ilvl="0" w:tplc="47223814">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6" w15:restartNumberingAfterBreak="0">
    <w:nsid w:val="33D23596"/>
    <w:multiLevelType w:val="hybridMultilevel"/>
    <w:tmpl w:val="CFE4DACE"/>
    <w:lvl w:ilvl="0" w:tplc="71A0972E">
      <w:start w:val="1"/>
      <w:numFmt w:val="decimal"/>
      <w:lvlText w:val="%1."/>
      <w:lvlJc w:val="left"/>
      <w:pPr>
        <w:tabs>
          <w:tab w:val="num" w:pos="720"/>
        </w:tabs>
        <w:ind w:left="720" w:hanging="360"/>
      </w:pPr>
    </w:lvl>
    <w:lvl w:ilvl="1" w:tplc="2F8C96BC">
      <w:start w:val="1"/>
      <w:numFmt w:val="decimal"/>
      <w:lvlText w:val="%2."/>
      <w:lvlJc w:val="left"/>
      <w:pPr>
        <w:tabs>
          <w:tab w:val="num" w:pos="1440"/>
        </w:tabs>
        <w:ind w:left="1440" w:hanging="360"/>
      </w:pPr>
    </w:lvl>
    <w:lvl w:ilvl="2" w:tplc="0E5651F8">
      <w:start w:val="1"/>
      <w:numFmt w:val="lowerLetter"/>
      <w:lvlText w:val="%3."/>
      <w:lvlJc w:val="left"/>
      <w:pPr>
        <w:ind w:left="2160" w:hanging="360"/>
      </w:pPr>
      <w:rPr>
        <w:rFonts w:ascii="TimesNewRomanPSMT" w:hAnsi="TimesNewRomanPSMT" w:cs="TimesNewRomanPSMT" w:hint="default"/>
      </w:rPr>
    </w:lvl>
    <w:lvl w:ilvl="3" w:tplc="99944772">
      <w:start w:val="1"/>
      <w:numFmt w:val="decimal"/>
      <w:lvlText w:val="%4)"/>
      <w:lvlJc w:val="left"/>
      <w:pPr>
        <w:ind w:left="2880" w:hanging="360"/>
      </w:pPr>
      <w:rPr>
        <w:rFonts w:hint="default"/>
      </w:rPr>
    </w:lvl>
    <w:lvl w:ilvl="4" w:tplc="62A4C4A6" w:tentative="1">
      <w:start w:val="1"/>
      <w:numFmt w:val="decimal"/>
      <w:lvlText w:val="%5."/>
      <w:lvlJc w:val="left"/>
      <w:pPr>
        <w:tabs>
          <w:tab w:val="num" w:pos="3600"/>
        </w:tabs>
        <w:ind w:left="3600" w:hanging="360"/>
      </w:pPr>
    </w:lvl>
    <w:lvl w:ilvl="5" w:tplc="A2D680F0" w:tentative="1">
      <w:start w:val="1"/>
      <w:numFmt w:val="decimal"/>
      <w:lvlText w:val="%6."/>
      <w:lvlJc w:val="left"/>
      <w:pPr>
        <w:tabs>
          <w:tab w:val="num" w:pos="4320"/>
        </w:tabs>
        <w:ind w:left="4320" w:hanging="360"/>
      </w:pPr>
    </w:lvl>
    <w:lvl w:ilvl="6" w:tplc="F9A287F6" w:tentative="1">
      <w:start w:val="1"/>
      <w:numFmt w:val="decimal"/>
      <w:lvlText w:val="%7."/>
      <w:lvlJc w:val="left"/>
      <w:pPr>
        <w:tabs>
          <w:tab w:val="num" w:pos="5040"/>
        </w:tabs>
        <w:ind w:left="5040" w:hanging="360"/>
      </w:pPr>
    </w:lvl>
    <w:lvl w:ilvl="7" w:tplc="5CC44E16" w:tentative="1">
      <w:start w:val="1"/>
      <w:numFmt w:val="decimal"/>
      <w:lvlText w:val="%8."/>
      <w:lvlJc w:val="left"/>
      <w:pPr>
        <w:tabs>
          <w:tab w:val="num" w:pos="5760"/>
        </w:tabs>
        <w:ind w:left="5760" w:hanging="360"/>
      </w:pPr>
    </w:lvl>
    <w:lvl w:ilvl="8" w:tplc="3BBE3DE6" w:tentative="1">
      <w:start w:val="1"/>
      <w:numFmt w:val="decimal"/>
      <w:lvlText w:val="%9."/>
      <w:lvlJc w:val="left"/>
      <w:pPr>
        <w:tabs>
          <w:tab w:val="num" w:pos="6480"/>
        </w:tabs>
        <w:ind w:left="6480" w:hanging="360"/>
      </w:pPr>
    </w:lvl>
  </w:abstractNum>
  <w:abstractNum w:abstractNumId="47" w15:restartNumberingAfterBreak="0">
    <w:nsid w:val="3772465C"/>
    <w:multiLevelType w:val="hybridMultilevel"/>
    <w:tmpl w:val="1068AC94"/>
    <w:lvl w:ilvl="0" w:tplc="47223814">
      <w:start w:val="1"/>
      <w:numFmt w:val="bullet"/>
      <w:lvlText w:val=""/>
      <w:lvlJc w:val="left"/>
      <w:pPr>
        <w:ind w:left="1002" w:hanging="360"/>
      </w:pPr>
      <w:rPr>
        <w:rFonts w:ascii="Symbol" w:hAnsi="Symbol" w:hint="default"/>
      </w:rPr>
    </w:lvl>
    <w:lvl w:ilvl="1" w:tplc="04090003">
      <w:start w:val="1"/>
      <w:numFmt w:val="bullet"/>
      <w:lvlText w:val="o"/>
      <w:lvlJc w:val="left"/>
      <w:pPr>
        <w:ind w:left="1722" w:hanging="360"/>
      </w:pPr>
      <w:rPr>
        <w:rFonts w:ascii="Courier New" w:hAnsi="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8" w15:restartNumberingAfterBreak="0">
    <w:nsid w:val="3D145825"/>
    <w:multiLevelType w:val="hybridMultilevel"/>
    <w:tmpl w:val="BE1830FC"/>
    <w:lvl w:ilvl="0" w:tplc="47223814">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9" w15:restartNumberingAfterBreak="0">
    <w:nsid w:val="3E2E333D"/>
    <w:multiLevelType w:val="hybridMultilevel"/>
    <w:tmpl w:val="EF74EF62"/>
    <w:lvl w:ilvl="0" w:tplc="472238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43402E90"/>
    <w:multiLevelType w:val="hybridMultilevel"/>
    <w:tmpl w:val="536491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232125"/>
    <w:multiLevelType w:val="multilevel"/>
    <w:tmpl w:val="7776487A"/>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52" w15:restartNumberingAfterBreak="0">
    <w:nsid w:val="49DD7150"/>
    <w:multiLevelType w:val="hybridMultilevel"/>
    <w:tmpl w:val="A83A3C9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15:restartNumberingAfterBreak="0">
    <w:nsid w:val="4B3B5C53"/>
    <w:multiLevelType w:val="hybridMultilevel"/>
    <w:tmpl w:val="19AE8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E9331D9"/>
    <w:multiLevelType w:val="hybridMultilevel"/>
    <w:tmpl w:val="262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BD69BA"/>
    <w:multiLevelType w:val="hybridMultilevel"/>
    <w:tmpl w:val="B82AC350"/>
    <w:lvl w:ilvl="0" w:tplc="6BE246E8">
      <w:start w:val="1"/>
      <w:numFmt w:val="decimal"/>
      <w:lvlText w:val="%1."/>
      <w:lvlJc w:val="left"/>
      <w:pPr>
        <w:tabs>
          <w:tab w:val="num" w:pos="720"/>
        </w:tabs>
        <w:ind w:left="720" w:hanging="360"/>
      </w:pPr>
    </w:lvl>
    <w:lvl w:ilvl="1" w:tplc="A06AA50C" w:tentative="1">
      <w:start w:val="1"/>
      <w:numFmt w:val="decimal"/>
      <w:lvlText w:val="%2."/>
      <w:lvlJc w:val="left"/>
      <w:pPr>
        <w:tabs>
          <w:tab w:val="num" w:pos="1440"/>
        </w:tabs>
        <w:ind w:left="1440" w:hanging="360"/>
      </w:pPr>
    </w:lvl>
    <w:lvl w:ilvl="2" w:tplc="3386F6BA" w:tentative="1">
      <w:start w:val="1"/>
      <w:numFmt w:val="decimal"/>
      <w:lvlText w:val="%3."/>
      <w:lvlJc w:val="left"/>
      <w:pPr>
        <w:tabs>
          <w:tab w:val="num" w:pos="2160"/>
        </w:tabs>
        <w:ind w:left="2160" w:hanging="360"/>
      </w:pPr>
    </w:lvl>
    <w:lvl w:ilvl="3" w:tplc="0324B45E" w:tentative="1">
      <w:start w:val="1"/>
      <w:numFmt w:val="decimal"/>
      <w:lvlText w:val="%4."/>
      <w:lvlJc w:val="left"/>
      <w:pPr>
        <w:tabs>
          <w:tab w:val="num" w:pos="2880"/>
        </w:tabs>
        <w:ind w:left="2880" w:hanging="360"/>
      </w:pPr>
    </w:lvl>
    <w:lvl w:ilvl="4" w:tplc="1A92AB14" w:tentative="1">
      <w:start w:val="1"/>
      <w:numFmt w:val="decimal"/>
      <w:lvlText w:val="%5."/>
      <w:lvlJc w:val="left"/>
      <w:pPr>
        <w:tabs>
          <w:tab w:val="num" w:pos="3600"/>
        </w:tabs>
        <w:ind w:left="3600" w:hanging="360"/>
      </w:pPr>
    </w:lvl>
    <w:lvl w:ilvl="5" w:tplc="9D28A73E" w:tentative="1">
      <w:start w:val="1"/>
      <w:numFmt w:val="decimal"/>
      <w:lvlText w:val="%6."/>
      <w:lvlJc w:val="left"/>
      <w:pPr>
        <w:tabs>
          <w:tab w:val="num" w:pos="4320"/>
        </w:tabs>
        <w:ind w:left="4320" w:hanging="360"/>
      </w:pPr>
    </w:lvl>
    <w:lvl w:ilvl="6" w:tplc="96280600" w:tentative="1">
      <w:start w:val="1"/>
      <w:numFmt w:val="decimal"/>
      <w:lvlText w:val="%7."/>
      <w:lvlJc w:val="left"/>
      <w:pPr>
        <w:tabs>
          <w:tab w:val="num" w:pos="5040"/>
        </w:tabs>
        <w:ind w:left="5040" w:hanging="360"/>
      </w:pPr>
    </w:lvl>
    <w:lvl w:ilvl="7" w:tplc="691CDC38" w:tentative="1">
      <w:start w:val="1"/>
      <w:numFmt w:val="decimal"/>
      <w:lvlText w:val="%8."/>
      <w:lvlJc w:val="left"/>
      <w:pPr>
        <w:tabs>
          <w:tab w:val="num" w:pos="5760"/>
        </w:tabs>
        <w:ind w:left="5760" w:hanging="360"/>
      </w:pPr>
    </w:lvl>
    <w:lvl w:ilvl="8" w:tplc="E4542968" w:tentative="1">
      <w:start w:val="1"/>
      <w:numFmt w:val="decimal"/>
      <w:lvlText w:val="%9."/>
      <w:lvlJc w:val="left"/>
      <w:pPr>
        <w:tabs>
          <w:tab w:val="num" w:pos="6480"/>
        </w:tabs>
        <w:ind w:left="6480" w:hanging="360"/>
      </w:pPr>
    </w:lvl>
  </w:abstractNum>
  <w:abstractNum w:abstractNumId="56" w15:restartNumberingAfterBreak="0">
    <w:nsid w:val="50C903FE"/>
    <w:multiLevelType w:val="hybridMultilevel"/>
    <w:tmpl w:val="958C85AC"/>
    <w:lvl w:ilvl="0" w:tplc="159099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56C684C"/>
    <w:multiLevelType w:val="hybridMultilevel"/>
    <w:tmpl w:val="E578ED78"/>
    <w:lvl w:ilvl="0" w:tplc="7794D7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60A776F"/>
    <w:multiLevelType w:val="hybridMultilevel"/>
    <w:tmpl w:val="3ADED296"/>
    <w:lvl w:ilvl="0" w:tplc="47223814">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59" w15:restartNumberingAfterBreak="0">
    <w:nsid w:val="5635021F"/>
    <w:multiLevelType w:val="hybridMultilevel"/>
    <w:tmpl w:val="41B2D69A"/>
    <w:lvl w:ilvl="0" w:tplc="47223814">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60" w15:restartNumberingAfterBreak="0">
    <w:nsid w:val="63406B78"/>
    <w:multiLevelType w:val="hybridMultilevel"/>
    <w:tmpl w:val="518243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5220437"/>
    <w:multiLevelType w:val="hybridMultilevel"/>
    <w:tmpl w:val="DA28B66C"/>
    <w:lvl w:ilvl="0" w:tplc="47223814">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2" w15:restartNumberingAfterBreak="0">
    <w:nsid w:val="699970F3"/>
    <w:multiLevelType w:val="hybridMultilevel"/>
    <w:tmpl w:val="C1D817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3" w15:restartNumberingAfterBreak="0">
    <w:nsid w:val="78522D51"/>
    <w:multiLevelType w:val="hybridMultilevel"/>
    <w:tmpl w:val="D7D8F8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DB6B53"/>
    <w:multiLevelType w:val="hybridMultilevel"/>
    <w:tmpl w:val="1E2A7CE2"/>
    <w:lvl w:ilvl="0" w:tplc="159099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B5D6A70"/>
    <w:multiLevelType w:val="hybridMultilevel"/>
    <w:tmpl w:val="95EC0E90"/>
    <w:lvl w:ilvl="0" w:tplc="E2708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9"/>
  </w:num>
  <w:num w:numId="5">
    <w:abstractNumId w:val="10"/>
  </w:num>
  <w:num w:numId="6">
    <w:abstractNumId w:val="12"/>
  </w:num>
  <w:num w:numId="7">
    <w:abstractNumId w:val="13"/>
  </w:num>
  <w:num w:numId="8">
    <w:abstractNumId w:val="57"/>
  </w:num>
  <w:num w:numId="9">
    <w:abstractNumId w:val="46"/>
  </w:num>
  <w:num w:numId="10">
    <w:abstractNumId w:val="55"/>
  </w:num>
  <w:num w:numId="11">
    <w:abstractNumId w:val="60"/>
  </w:num>
  <w:num w:numId="12">
    <w:abstractNumId w:val="50"/>
  </w:num>
  <w:num w:numId="13">
    <w:abstractNumId w:val="63"/>
  </w:num>
  <w:num w:numId="14">
    <w:abstractNumId w:val="40"/>
  </w:num>
  <w:num w:numId="15">
    <w:abstractNumId w:val="49"/>
  </w:num>
  <w:num w:numId="16">
    <w:abstractNumId w:val="61"/>
  </w:num>
  <w:num w:numId="17">
    <w:abstractNumId w:val="44"/>
  </w:num>
  <w:num w:numId="18">
    <w:abstractNumId w:val="51"/>
  </w:num>
  <w:num w:numId="19">
    <w:abstractNumId w:val="45"/>
  </w:num>
  <w:num w:numId="20">
    <w:abstractNumId w:val="59"/>
  </w:num>
  <w:num w:numId="21">
    <w:abstractNumId w:val="47"/>
  </w:num>
  <w:num w:numId="22">
    <w:abstractNumId w:val="39"/>
  </w:num>
  <w:num w:numId="23">
    <w:abstractNumId w:val="48"/>
  </w:num>
  <w:num w:numId="24">
    <w:abstractNumId w:val="58"/>
  </w:num>
  <w:num w:numId="25">
    <w:abstractNumId w:val="35"/>
  </w:num>
  <w:num w:numId="26">
    <w:abstractNumId w:val="38"/>
  </w:num>
  <w:num w:numId="27">
    <w:abstractNumId w:val="34"/>
  </w:num>
  <w:num w:numId="28">
    <w:abstractNumId w:val="62"/>
  </w:num>
  <w:num w:numId="29">
    <w:abstractNumId w:val="53"/>
  </w:num>
  <w:num w:numId="30">
    <w:abstractNumId w:val="43"/>
  </w:num>
  <w:num w:numId="31">
    <w:abstractNumId w:val="54"/>
  </w:num>
  <w:num w:numId="32">
    <w:abstractNumId w:val="65"/>
  </w:num>
  <w:num w:numId="33">
    <w:abstractNumId w:val="37"/>
  </w:num>
  <w:num w:numId="34">
    <w:abstractNumId w:val="42"/>
  </w:num>
  <w:num w:numId="35">
    <w:abstractNumId w:val="56"/>
  </w:num>
  <w:num w:numId="36">
    <w:abstractNumId w:val="64"/>
  </w:num>
  <w:num w:numId="37">
    <w:abstractNumId w:val="36"/>
  </w:num>
  <w:num w:numId="38">
    <w:abstractNumId w:val="41"/>
  </w:num>
  <w:num w:numId="39">
    <w:abstractNumId w:val="5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EC4"/>
    <w:rsid w:val="0000010B"/>
    <w:rsid w:val="0000019B"/>
    <w:rsid w:val="0000163D"/>
    <w:rsid w:val="000043F9"/>
    <w:rsid w:val="00005789"/>
    <w:rsid w:val="00005D16"/>
    <w:rsid w:val="000119AE"/>
    <w:rsid w:val="00012D42"/>
    <w:rsid w:val="00016E62"/>
    <w:rsid w:val="0002362F"/>
    <w:rsid w:val="00023D37"/>
    <w:rsid w:val="000240BD"/>
    <w:rsid w:val="000265BD"/>
    <w:rsid w:val="00026A23"/>
    <w:rsid w:val="000274D1"/>
    <w:rsid w:val="00027808"/>
    <w:rsid w:val="0003164D"/>
    <w:rsid w:val="00034EBF"/>
    <w:rsid w:val="000360FC"/>
    <w:rsid w:val="00036761"/>
    <w:rsid w:val="00036D07"/>
    <w:rsid w:val="000373CE"/>
    <w:rsid w:val="000379B3"/>
    <w:rsid w:val="00041665"/>
    <w:rsid w:val="00042839"/>
    <w:rsid w:val="0004386D"/>
    <w:rsid w:val="0004645C"/>
    <w:rsid w:val="0004691E"/>
    <w:rsid w:val="000528FD"/>
    <w:rsid w:val="00052A30"/>
    <w:rsid w:val="000530DE"/>
    <w:rsid w:val="0005597F"/>
    <w:rsid w:val="00055E5D"/>
    <w:rsid w:val="000575B1"/>
    <w:rsid w:val="0006522D"/>
    <w:rsid w:val="000664BB"/>
    <w:rsid w:val="00066768"/>
    <w:rsid w:val="00067906"/>
    <w:rsid w:val="00067CD2"/>
    <w:rsid w:val="0007268E"/>
    <w:rsid w:val="00073FE3"/>
    <w:rsid w:val="000746E9"/>
    <w:rsid w:val="00076201"/>
    <w:rsid w:val="000765B3"/>
    <w:rsid w:val="0008378A"/>
    <w:rsid w:val="00085960"/>
    <w:rsid w:val="000863AB"/>
    <w:rsid w:val="000916F9"/>
    <w:rsid w:val="00092A6D"/>
    <w:rsid w:val="00094FF2"/>
    <w:rsid w:val="000951F6"/>
    <w:rsid w:val="000A04E7"/>
    <w:rsid w:val="000A1DD4"/>
    <w:rsid w:val="000A462C"/>
    <w:rsid w:val="000A484B"/>
    <w:rsid w:val="000A4F3C"/>
    <w:rsid w:val="000A6A73"/>
    <w:rsid w:val="000B3BF8"/>
    <w:rsid w:val="000B5124"/>
    <w:rsid w:val="000B563D"/>
    <w:rsid w:val="000B76AA"/>
    <w:rsid w:val="000C0EE5"/>
    <w:rsid w:val="000C2B47"/>
    <w:rsid w:val="000C5929"/>
    <w:rsid w:val="000C6D7D"/>
    <w:rsid w:val="000D44AD"/>
    <w:rsid w:val="000D59F1"/>
    <w:rsid w:val="000D693F"/>
    <w:rsid w:val="000D6C2A"/>
    <w:rsid w:val="000D7D9D"/>
    <w:rsid w:val="000E5C9B"/>
    <w:rsid w:val="000E6D4A"/>
    <w:rsid w:val="000E78FB"/>
    <w:rsid w:val="000E7A6D"/>
    <w:rsid w:val="000F17FF"/>
    <w:rsid w:val="000F441F"/>
    <w:rsid w:val="000F5739"/>
    <w:rsid w:val="000F5ED2"/>
    <w:rsid w:val="000F69A4"/>
    <w:rsid w:val="000F799B"/>
    <w:rsid w:val="001001F5"/>
    <w:rsid w:val="001003F0"/>
    <w:rsid w:val="001007A4"/>
    <w:rsid w:val="00101B31"/>
    <w:rsid w:val="00102075"/>
    <w:rsid w:val="00103711"/>
    <w:rsid w:val="00106877"/>
    <w:rsid w:val="00106E91"/>
    <w:rsid w:val="00107566"/>
    <w:rsid w:val="0011432A"/>
    <w:rsid w:val="001146F4"/>
    <w:rsid w:val="00115230"/>
    <w:rsid w:val="0012139D"/>
    <w:rsid w:val="0012187E"/>
    <w:rsid w:val="00121E04"/>
    <w:rsid w:val="001227AF"/>
    <w:rsid w:val="001232BA"/>
    <w:rsid w:val="00124494"/>
    <w:rsid w:val="00124E01"/>
    <w:rsid w:val="00125DFE"/>
    <w:rsid w:val="001305DD"/>
    <w:rsid w:val="001321AD"/>
    <w:rsid w:val="00132280"/>
    <w:rsid w:val="00132D6F"/>
    <w:rsid w:val="00134071"/>
    <w:rsid w:val="001366B1"/>
    <w:rsid w:val="0013711C"/>
    <w:rsid w:val="0013713A"/>
    <w:rsid w:val="001418A6"/>
    <w:rsid w:val="00142187"/>
    <w:rsid w:val="00142815"/>
    <w:rsid w:val="00143C8F"/>
    <w:rsid w:val="001458B5"/>
    <w:rsid w:val="0014634F"/>
    <w:rsid w:val="0014666D"/>
    <w:rsid w:val="00147DE7"/>
    <w:rsid w:val="00150335"/>
    <w:rsid w:val="001503BD"/>
    <w:rsid w:val="00152684"/>
    <w:rsid w:val="00155078"/>
    <w:rsid w:val="00156B20"/>
    <w:rsid w:val="00156FBF"/>
    <w:rsid w:val="0016027C"/>
    <w:rsid w:val="00160610"/>
    <w:rsid w:val="001608A9"/>
    <w:rsid w:val="00162B1D"/>
    <w:rsid w:val="00164D9B"/>
    <w:rsid w:val="001714AF"/>
    <w:rsid w:val="001714EB"/>
    <w:rsid w:val="001715EC"/>
    <w:rsid w:val="00172C4E"/>
    <w:rsid w:val="00173D78"/>
    <w:rsid w:val="00173FB1"/>
    <w:rsid w:val="00175934"/>
    <w:rsid w:val="0018225F"/>
    <w:rsid w:val="0018278E"/>
    <w:rsid w:val="00185559"/>
    <w:rsid w:val="001862FD"/>
    <w:rsid w:val="00190510"/>
    <w:rsid w:val="00191A8F"/>
    <w:rsid w:val="0019242A"/>
    <w:rsid w:val="00193C10"/>
    <w:rsid w:val="00195B59"/>
    <w:rsid w:val="00197933"/>
    <w:rsid w:val="001A028F"/>
    <w:rsid w:val="001A05BA"/>
    <w:rsid w:val="001A105E"/>
    <w:rsid w:val="001A135C"/>
    <w:rsid w:val="001A40EB"/>
    <w:rsid w:val="001A5E13"/>
    <w:rsid w:val="001A7563"/>
    <w:rsid w:val="001B1913"/>
    <w:rsid w:val="001B1BEC"/>
    <w:rsid w:val="001B3076"/>
    <w:rsid w:val="001B374B"/>
    <w:rsid w:val="001B3AA6"/>
    <w:rsid w:val="001B467C"/>
    <w:rsid w:val="001C087F"/>
    <w:rsid w:val="001C1EFE"/>
    <w:rsid w:val="001C369C"/>
    <w:rsid w:val="001C4B11"/>
    <w:rsid w:val="001C54B1"/>
    <w:rsid w:val="001D01CE"/>
    <w:rsid w:val="001D2523"/>
    <w:rsid w:val="001D4675"/>
    <w:rsid w:val="001D4A93"/>
    <w:rsid w:val="001D77A1"/>
    <w:rsid w:val="001E06C8"/>
    <w:rsid w:val="001E1E56"/>
    <w:rsid w:val="001E4693"/>
    <w:rsid w:val="001E6A8E"/>
    <w:rsid w:val="001E6CA8"/>
    <w:rsid w:val="001E6F0F"/>
    <w:rsid w:val="001F345E"/>
    <w:rsid w:val="001F3753"/>
    <w:rsid w:val="001F3C75"/>
    <w:rsid w:val="001F5BBB"/>
    <w:rsid w:val="00200C7A"/>
    <w:rsid w:val="00201BA3"/>
    <w:rsid w:val="00202160"/>
    <w:rsid w:val="002037B4"/>
    <w:rsid w:val="00203972"/>
    <w:rsid w:val="002054D2"/>
    <w:rsid w:val="00205546"/>
    <w:rsid w:val="00205BA2"/>
    <w:rsid w:val="00206CD6"/>
    <w:rsid w:val="002104C8"/>
    <w:rsid w:val="002122D2"/>
    <w:rsid w:val="002139F4"/>
    <w:rsid w:val="0021515D"/>
    <w:rsid w:val="00220272"/>
    <w:rsid w:val="002225BD"/>
    <w:rsid w:val="00222ED8"/>
    <w:rsid w:val="00224D37"/>
    <w:rsid w:val="0022652F"/>
    <w:rsid w:val="00231752"/>
    <w:rsid w:val="00235561"/>
    <w:rsid w:val="00235B4D"/>
    <w:rsid w:val="002365B0"/>
    <w:rsid w:val="00236865"/>
    <w:rsid w:val="002369E9"/>
    <w:rsid w:val="00244E4C"/>
    <w:rsid w:val="002453A5"/>
    <w:rsid w:val="002472AA"/>
    <w:rsid w:val="002476B8"/>
    <w:rsid w:val="00247B9C"/>
    <w:rsid w:val="00250870"/>
    <w:rsid w:val="00250D9F"/>
    <w:rsid w:val="00252B90"/>
    <w:rsid w:val="00253125"/>
    <w:rsid w:val="002543FB"/>
    <w:rsid w:val="00255450"/>
    <w:rsid w:val="00261AB1"/>
    <w:rsid w:val="00262D7A"/>
    <w:rsid w:val="00263BED"/>
    <w:rsid w:val="002676C9"/>
    <w:rsid w:val="002722C2"/>
    <w:rsid w:val="00272F4E"/>
    <w:rsid w:val="0027300F"/>
    <w:rsid w:val="00273348"/>
    <w:rsid w:val="00273DC0"/>
    <w:rsid w:val="002747D2"/>
    <w:rsid w:val="00281556"/>
    <w:rsid w:val="00282128"/>
    <w:rsid w:val="0028304C"/>
    <w:rsid w:val="00283106"/>
    <w:rsid w:val="00283DDC"/>
    <w:rsid w:val="0028469B"/>
    <w:rsid w:val="00284854"/>
    <w:rsid w:val="00290A54"/>
    <w:rsid w:val="0029215B"/>
    <w:rsid w:val="00292B2D"/>
    <w:rsid w:val="00294565"/>
    <w:rsid w:val="002A1ADD"/>
    <w:rsid w:val="002A1AFB"/>
    <w:rsid w:val="002A2A30"/>
    <w:rsid w:val="002A3256"/>
    <w:rsid w:val="002A4C1F"/>
    <w:rsid w:val="002A60DF"/>
    <w:rsid w:val="002A645E"/>
    <w:rsid w:val="002B1C37"/>
    <w:rsid w:val="002B38FE"/>
    <w:rsid w:val="002B3CB6"/>
    <w:rsid w:val="002B44AA"/>
    <w:rsid w:val="002B53E7"/>
    <w:rsid w:val="002C0EAF"/>
    <w:rsid w:val="002C13E6"/>
    <w:rsid w:val="002C4FD1"/>
    <w:rsid w:val="002C5C87"/>
    <w:rsid w:val="002C6191"/>
    <w:rsid w:val="002C6BF7"/>
    <w:rsid w:val="002C75BF"/>
    <w:rsid w:val="002D0BFF"/>
    <w:rsid w:val="002D22B9"/>
    <w:rsid w:val="002D2A9B"/>
    <w:rsid w:val="002D344C"/>
    <w:rsid w:val="002D46C8"/>
    <w:rsid w:val="002D6A94"/>
    <w:rsid w:val="002D6EE7"/>
    <w:rsid w:val="002D720F"/>
    <w:rsid w:val="002E299F"/>
    <w:rsid w:val="002E3A8A"/>
    <w:rsid w:val="002E46C2"/>
    <w:rsid w:val="002E4EFD"/>
    <w:rsid w:val="002E538E"/>
    <w:rsid w:val="002E587A"/>
    <w:rsid w:val="002E625D"/>
    <w:rsid w:val="002E7F2D"/>
    <w:rsid w:val="002F00A1"/>
    <w:rsid w:val="002F040D"/>
    <w:rsid w:val="002F04F0"/>
    <w:rsid w:val="002F5325"/>
    <w:rsid w:val="002F643F"/>
    <w:rsid w:val="002F73FC"/>
    <w:rsid w:val="00301E01"/>
    <w:rsid w:val="00302BB3"/>
    <w:rsid w:val="0030477C"/>
    <w:rsid w:val="003072D2"/>
    <w:rsid w:val="0031380B"/>
    <w:rsid w:val="0031474F"/>
    <w:rsid w:val="00315DD5"/>
    <w:rsid w:val="0031603D"/>
    <w:rsid w:val="0031685F"/>
    <w:rsid w:val="00322C8D"/>
    <w:rsid w:val="00322FA5"/>
    <w:rsid w:val="00323367"/>
    <w:rsid w:val="00325F9E"/>
    <w:rsid w:val="00325FF5"/>
    <w:rsid w:val="0033233D"/>
    <w:rsid w:val="003339AA"/>
    <w:rsid w:val="00337FAF"/>
    <w:rsid w:val="0034034A"/>
    <w:rsid w:val="003437B6"/>
    <w:rsid w:val="00343845"/>
    <w:rsid w:val="003472FA"/>
    <w:rsid w:val="003526C0"/>
    <w:rsid w:val="0035362F"/>
    <w:rsid w:val="003542BF"/>
    <w:rsid w:val="00357712"/>
    <w:rsid w:val="003611ED"/>
    <w:rsid w:val="003624DA"/>
    <w:rsid w:val="00365EBE"/>
    <w:rsid w:val="003664E1"/>
    <w:rsid w:val="0036734F"/>
    <w:rsid w:val="003711E9"/>
    <w:rsid w:val="0037169F"/>
    <w:rsid w:val="00372F58"/>
    <w:rsid w:val="0037322A"/>
    <w:rsid w:val="003803D1"/>
    <w:rsid w:val="00380849"/>
    <w:rsid w:val="0038098C"/>
    <w:rsid w:val="00381085"/>
    <w:rsid w:val="00383957"/>
    <w:rsid w:val="003840E5"/>
    <w:rsid w:val="00385604"/>
    <w:rsid w:val="003869BA"/>
    <w:rsid w:val="00394F46"/>
    <w:rsid w:val="0039531B"/>
    <w:rsid w:val="00395C7B"/>
    <w:rsid w:val="003A0966"/>
    <w:rsid w:val="003A0EFC"/>
    <w:rsid w:val="003A32CA"/>
    <w:rsid w:val="003A4836"/>
    <w:rsid w:val="003A6C35"/>
    <w:rsid w:val="003A7749"/>
    <w:rsid w:val="003A7FA3"/>
    <w:rsid w:val="003B0080"/>
    <w:rsid w:val="003B1872"/>
    <w:rsid w:val="003B32BB"/>
    <w:rsid w:val="003B4D96"/>
    <w:rsid w:val="003B6F9E"/>
    <w:rsid w:val="003C17CA"/>
    <w:rsid w:val="003C1D45"/>
    <w:rsid w:val="003C20F9"/>
    <w:rsid w:val="003C527D"/>
    <w:rsid w:val="003D1EDF"/>
    <w:rsid w:val="003D246B"/>
    <w:rsid w:val="003D4003"/>
    <w:rsid w:val="003E009F"/>
    <w:rsid w:val="003E0265"/>
    <w:rsid w:val="003F64A2"/>
    <w:rsid w:val="003F75A0"/>
    <w:rsid w:val="00400010"/>
    <w:rsid w:val="004012E4"/>
    <w:rsid w:val="00401C53"/>
    <w:rsid w:val="004040B5"/>
    <w:rsid w:val="00404C39"/>
    <w:rsid w:val="00407910"/>
    <w:rsid w:val="00410271"/>
    <w:rsid w:val="00412853"/>
    <w:rsid w:val="0041402C"/>
    <w:rsid w:val="00414A31"/>
    <w:rsid w:val="00415175"/>
    <w:rsid w:val="00420282"/>
    <w:rsid w:val="00420565"/>
    <w:rsid w:val="00420847"/>
    <w:rsid w:val="00424CF6"/>
    <w:rsid w:val="00426ACA"/>
    <w:rsid w:val="004305ED"/>
    <w:rsid w:val="00430BDE"/>
    <w:rsid w:val="0043197A"/>
    <w:rsid w:val="0043303A"/>
    <w:rsid w:val="00433403"/>
    <w:rsid w:val="00433416"/>
    <w:rsid w:val="004339D1"/>
    <w:rsid w:val="00434BAA"/>
    <w:rsid w:val="00435381"/>
    <w:rsid w:val="004357B7"/>
    <w:rsid w:val="004358DB"/>
    <w:rsid w:val="00436283"/>
    <w:rsid w:val="0044160F"/>
    <w:rsid w:val="00441EA6"/>
    <w:rsid w:val="004432E0"/>
    <w:rsid w:val="0044463C"/>
    <w:rsid w:val="00445098"/>
    <w:rsid w:val="004451EC"/>
    <w:rsid w:val="0044762A"/>
    <w:rsid w:val="00447743"/>
    <w:rsid w:val="00447A70"/>
    <w:rsid w:val="004544B9"/>
    <w:rsid w:val="004558B2"/>
    <w:rsid w:val="004563A0"/>
    <w:rsid w:val="0046308C"/>
    <w:rsid w:val="0046318F"/>
    <w:rsid w:val="004667C4"/>
    <w:rsid w:val="00467E59"/>
    <w:rsid w:val="0047194C"/>
    <w:rsid w:val="00471E5E"/>
    <w:rsid w:val="004724A7"/>
    <w:rsid w:val="00473F68"/>
    <w:rsid w:val="00475F2A"/>
    <w:rsid w:val="00476C0C"/>
    <w:rsid w:val="00477DBC"/>
    <w:rsid w:val="004802C6"/>
    <w:rsid w:val="0048408F"/>
    <w:rsid w:val="00484237"/>
    <w:rsid w:val="0048739E"/>
    <w:rsid w:val="00487D06"/>
    <w:rsid w:val="00491087"/>
    <w:rsid w:val="00494BB3"/>
    <w:rsid w:val="00494FD1"/>
    <w:rsid w:val="004A0CB3"/>
    <w:rsid w:val="004A43B4"/>
    <w:rsid w:val="004B0971"/>
    <w:rsid w:val="004B0F69"/>
    <w:rsid w:val="004B1D6E"/>
    <w:rsid w:val="004B2D53"/>
    <w:rsid w:val="004B43D4"/>
    <w:rsid w:val="004B5543"/>
    <w:rsid w:val="004B6A89"/>
    <w:rsid w:val="004B7AD6"/>
    <w:rsid w:val="004C225A"/>
    <w:rsid w:val="004C332F"/>
    <w:rsid w:val="004C549F"/>
    <w:rsid w:val="004D23BD"/>
    <w:rsid w:val="004D37FF"/>
    <w:rsid w:val="004D4ECB"/>
    <w:rsid w:val="004D7539"/>
    <w:rsid w:val="004E079F"/>
    <w:rsid w:val="004E18C8"/>
    <w:rsid w:val="004E2E65"/>
    <w:rsid w:val="004E337C"/>
    <w:rsid w:val="004E7BE0"/>
    <w:rsid w:val="004E7C27"/>
    <w:rsid w:val="004F158C"/>
    <w:rsid w:val="004F1692"/>
    <w:rsid w:val="004F3C30"/>
    <w:rsid w:val="004F3ED1"/>
    <w:rsid w:val="004F48FF"/>
    <w:rsid w:val="004F5B51"/>
    <w:rsid w:val="004F637F"/>
    <w:rsid w:val="00501BE8"/>
    <w:rsid w:val="005040C3"/>
    <w:rsid w:val="00504575"/>
    <w:rsid w:val="00504ADB"/>
    <w:rsid w:val="0051465D"/>
    <w:rsid w:val="00514898"/>
    <w:rsid w:val="005200A9"/>
    <w:rsid w:val="00520EC4"/>
    <w:rsid w:val="00521875"/>
    <w:rsid w:val="00521D98"/>
    <w:rsid w:val="0052690B"/>
    <w:rsid w:val="00527E3D"/>
    <w:rsid w:val="00527E49"/>
    <w:rsid w:val="00532E28"/>
    <w:rsid w:val="00533FC0"/>
    <w:rsid w:val="00534B97"/>
    <w:rsid w:val="00535212"/>
    <w:rsid w:val="0053530D"/>
    <w:rsid w:val="005407EF"/>
    <w:rsid w:val="00543E56"/>
    <w:rsid w:val="00543F86"/>
    <w:rsid w:val="00550B30"/>
    <w:rsid w:val="00555B83"/>
    <w:rsid w:val="00556826"/>
    <w:rsid w:val="005620FC"/>
    <w:rsid w:val="00564708"/>
    <w:rsid w:val="00564D86"/>
    <w:rsid w:val="00564F69"/>
    <w:rsid w:val="005671FB"/>
    <w:rsid w:val="00570547"/>
    <w:rsid w:val="00572607"/>
    <w:rsid w:val="005726D3"/>
    <w:rsid w:val="00572DDA"/>
    <w:rsid w:val="0057331B"/>
    <w:rsid w:val="005737A2"/>
    <w:rsid w:val="0057424F"/>
    <w:rsid w:val="0057506C"/>
    <w:rsid w:val="00577A1F"/>
    <w:rsid w:val="00577EC0"/>
    <w:rsid w:val="0058086D"/>
    <w:rsid w:val="005815E4"/>
    <w:rsid w:val="00584394"/>
    <w:rsid w:val="00584F93"/>
    <w:rsid w:val="00590DE1"/>
    <w:rsid w:val="0059122F"/>
    <w:rsid w:val="00591D5D"/>
    <w:rsid w:val="00591F16"/>
    <w:rsid w:val="005947AB"/>
    <w:rsid w:val="00594C51"/>
    <w:rsid w:val="0059541B"/>
    <w:rsid w:val="00595E18"/>
    <w:rsid w:val="005A0D27"/>
    <w:rsid w:val="005A1443"/>
    <w:rsid w:val="005A1B84"/>
    <w:rsid w:val="005A30AA"/>
    <w:rsid w:val="005A3CDB"/>
    <w:rsid w:val="005A4DC6"/>
    <w:rsid w:val="005A5F17"/>
    <w:rsid w:val="005A6D55"/>
    <w:rsid w:val="005B5232"/>
    <w:rsid w:val="005B678C"/>
    <w:rsid w:val="005B699A"/>
    <w:rsid w:val="005C0362"/>
    <w:rsid w:val="005C1282"/>
    <w:rsid w:val="005C234A"/>
    <w:rsid w:val="005C286B"/>
    <w:rsid w:val="005C2DE4"/>
    <w:rsid w:val="005C63C4"/>
    <w:rsid w:val="005C70D0"/>
    <w:rsid w:val="005D2811"/>
    <w:rsid w:val="005D4CE3"/>
    <w:rsid w:val="005E021D"/>
    <w:rsid w:val="005E031A"/>
    <w:rsid w:val="005E0716"/>
    <w:rsid w:val="005E4024"/>
    <w:rsid w:val="005E4530"/>
    <w:rsid w:val="005E63DD"/>
    <w:rsid w:val="005E64C7"/>
    <w:rsid w:val="005F1897"/>
    <w:rsid w:val="005F1C5E"/>
    <w:rsid w:val="005F3DB5"/>
    <w:rsid w:val="005F70FF"/>
    <w:rsid w:val="005F710D"/>
    <w:rsid w:val="00600567"/>
    <w:rsid w:val="006019AA"/>
    <w:rsid w:val="00602EE0"/>
    <w:rsid w:val="006057AA"/>
    <w:rsid w:val="00605C7A"/>
    <w:rsid w:val="00610D15"/>
    <w:rsid w:val="00621604"/>
    <w:rsid w:val="00622552"/>
    <w:rsid w:val="0062256D"/>
    <w:rsid w:val="00626971"/>
    <w:rsid w:val="00633A2D"/>
    <w:rsid w:val="00634249"/>
    <w:rsid w:val="0063540C"/>
    <w:rsid w:val="00637891"/>
    <w:rsid w:val="00642446"/>
    <w:rsid w:val="006441AA"/>
    <w:rsid w:val="00645162"/>
    <w:rsid w:val="006534D3"/>
    <w:rsid w:val="006539E6"/>
    <w:rsid w:val="00654569"/>
    <w:rsid w:val="00657046"/>
    <w:rsid w:val="00660274"/>
    <w:rsid w:val="0066046E"/>
    <w:rsid w:val="00662522"/>
    <w:rsid w:val="00662A06"/>
    <w:rsid w:val="006649EC"/>
    <w:rsid w:val="00665C4E"/>
    <w:rsid w:val="00666919"/>
    <w:rsid w:val="00670838"/>
    <w:rsid w:val="00671DEB"/>
    <w:rsid w:val="0067486A"/>
    <w:rsid w:val="00676361"/>
    <w:rsid w:val="00684D2A"/>
    <w:rsid w:val="006851F1"/>
    <w:rsid w:val="006866D2"/>
    <w:rsid w:val="006876BD"/>
    <w:rsid w:val="006900B0"/>
    <w:rsid w:val="00690C77"/>
    <w:rsid w:val="00691AF8"/>
    <w:rsid w:val="00692523"/>
    <w:rsid w:val="00692D75"/>
    <w:rsid w:val="00694D53"/>
    <w:rsid w:val="00696C6C"/>
    <w:rsid w:val="006A6F17"/>
    <w:rsid w:val="006A7C2A"/>
    <w:rsid w:val="006B2CD7"/>
    <w:rsid w:val="006B2F53"/>
    <w:rsid w:val="006B4E67"/>
    <w:rsid w:val="006B505C"/>
    <w:rsid w:val="006C2E20"/>
    <w:rsid w:val="006C2EED"/>
    <w:rsid w:val="006C4F4A"/>
    <w:rsid w:val="006C5A1D"/>
    <w:rsid w:val="006C65DD"/>
    <w:rsid w:val="006C6C48"/>
    <w:rsid w:val="006C78ED"/>
    <w:rsid w:val="006C7BEE"/>
    <w:rsid w:val="006C7F00"/>
    <w:rsid w:val="006D1D29"/>
    <w:rsid w:val="006D2928"/>
    <w:rsid w:val="006D39A2"/>
    <w:rsid w:val="006D5450"/>
    <w:rsid w:val="006D5C39"/>
    <w:rsid w:val="006D7CA6"/>
    <w:rsid w:val="006E1AF8"/>
    <w:rsid w:val="006E24FF"/>
    <w:rsid w:val="006E533A"/>
    <w:rsid w:val="006E7B1A"/>
    <w:rsid w:val="006E7FAE"/>
    <w:rsid w:val="006F31F3"/>
    <w:rsid w:val="006F39F7"/>
    <w:rsid w:val="006F42B7"/>
    <w:rsid w:val="006F44C7"/>
    <w:rsid w:val="006F612B"/>
    <w:rsid w:val="006F7D30"/>
    <w:rsid w:val="0070022C"/>
    <w:rsid w:val="007020C4"/>
    <w:rsid w:val="007037AA"/>
    <w:rsid w:val="00703B78"/>
    <w:rsid w:val="00704F30"/>
    <w:rsid w:val="007057D9"/>
    <w:rsid w:val="00706D26"/>
    <w:rsid w:val="00710B4A"/>
    <w:rsid w:val="00712917"/>
    <w:rsid w:val="007140A1"/>
    <w:rsid w:val="0071483D"/>
    <w:rsid w:val="00722AFE"/>
    <w:rsid w:val="00723E4A"/>
    <w:rsid w:val="0072407B"/>
    <w:rsid w:val="007244E1"/>
    <w:rsid w:val="007300A3"/>
    <w:rsid w:val="007300A7"/>
    <w:rsid w:val="007326C0"/>
    <w:rsid w:val="0073600D"/>
    <w:rsid w:val="00736ECC"/>
    <w:rsid w:val="00737451"/>
    <w:rsid w:val="00737875"/>
    <w:rsid w:val="0074377F"/>
    <w:rsid w:val="00744224"/>
    <w:rsid w:val="0074425F"/>
    <w:rsid w:val="00744AB4"/>
    <w:rsid w:val="00753580"/>
    <w:rsid w:val="00754E7B"/>
    <w:rsid w:val="0076016C"/>
    <w:rsid w:val="0076167A"/>
    <w:rsid w:val="007649FF"/>
    <w:rsid w:val="00771037"/>
    <w:rsid w:val="007723E0"/>
    <w:rsid w:val="007723FD"/>
    <w:rsid w:val="00776414"/>
    <w:rsid w:val="00776751"/>
    <w:rsid w:val="0078252F"/>
    <w:rsid w:val="00782870"/>
    <w:rsid w:val="00785097"/>
    <w:rsid w:val="007859DF"/>
    <w:rsid w:val="0078699A"/>
    <w:rsid w:val="00792071"/>
    <w:rsid w:val="00797F7C"/>
    <w:rsid w:val="00797FEA"/>
    <w:rsid w:val="007A1AA7"/>
    <w:rsid w:val="007A5ABF"/>
    <w:rsid w:val="007A64BA"/>
    <w:rsid w:val="007B1923"/>
    <w:rsid w:val="007B1AE4"/>
    <w:rsid w:val="007B1F26"/>
    <w:rsid w:val="007B37CA"/>
    <w:rsid w:val="007C1278"/>
    <w:rsid w:val="007C1548"/>
    <w:rsid w:val="007C6AED"/>
    <w:rsid w:val="007C7009"/>
    <w:rsid w:val="007D075C"/>
    <w:rsid w:val="007D135B"/>
    <w:rsid w:val="007D1437"/>
    <w:rsid w:val="007D1929"/>
    <w:rsid w:val="007D3232"/>
    <w:rsid w:val="007D6946"/>
    <w:rsid w:val="007D734D"/>
    <w:rsid w:val="007E0055"/>
    <w:rsid w:val="007E0469"/>
    <w:rsid w:val="007E0D90"/>
    <w:rsid w:val="007E2154"/>
    <w:rsid w:val="007E3186"/>
    <w:rsid w:val="007E57CA"/>
    <w:rsid w:val="007E6B99"/>
    <w:rsid w:val="007F09E2"/>
    <w:rsid w:val="007F3AB1"/>
    <w:rsid w:val="007F571B"/>
    <w:rsid w:val="007F61C0"/>
    <w:rsid w:val="007F79B2"/>
    <w:rsid w:val="00800473"/>
    <w:rsid w:val="00805A35"/>
    <w:rsid w:val="00805CA4"/>
    <w:rsid w:val="008060CB"/>
    <w:rsid w:val="008068CF"/>
    <w:rsid w:val="00806ED0"/>
    <w:rsid w:val="00813327"/>
    <w:rsid w:val="00815A54"/>
    <w:rsid w:val="0081613B"/>
    <w:rsid w:val="008163B5"/>
    <w:rsid w:val="00816806"/>
    <w:rsid w:val="00817038"/>
    <w:rsid w:val="008178EA"/>
    <w:rsid w:val="00822CD3"/>
    <w:rsid w:val="008234E6"/>
    <w:rsid w:val="008252B7"/>
    <w:rsid w:val="00825859"/>
    <w:rsid w:val="008270F2"/>
    <w:rsid w:val="00831975"/>
    <w:rsid w:val="0083242F"/>
    <w:rsid w:val="0083349E"/>
    <w:rsid w:val="00835946"/>
    <w:rsid w:val="00835D51"/>
    <w:rsid w:val="00840642"/>
    <w:rsid w:val="0084088A"/>
    <w:rsid w:val="00841583"/>
    <w:rsid w:val="0084237D"/>
    <w:rsid w:val="008437E1"/>
    <w:rsid w:val="0084433C"/>
    <w:rsid w:val="00845DE9"/>
    <w:rsid w:val="00847BD4"/>
    <w:rsid w:val="00850F2D"/>
    <w:rsid w:val="00851BF5"/>
    <w:rsid w:val="008570DC"/>
    <w:rsid w:val="008606D1"/>
    <w:rsid w:val="00861F89"/>
    <w:rsid w:val="008627A4"/>
    <w:rsid w:val="00863CE2"/>
    <w:rsid w:val="00865E91"/>
    <w:rsid w:val="00866134"/>
    <w:rsid w:val="00867293"/>
    <w:rsid w:val="0087192F"/>
    <w:rsid w:val="00871A70"/>
    <w:rsid w:val="00871AC0"/>
    <w:rsid w:val="00871FFF"/>
    <w:rsid w:val="00872648"/>
    <w:rsid w:val="00873372"/>
    <w:rsid w:val="00873BE8"/>
    <w:rsid w:val="00876A4B"/>
    <w:rsid w:val="00876EFB"/>
    <w:rsid w:val="00880727"/>
    <w:rsid w:val="00880EFA"/>
    <w:rsid w:val="00881CA6"/>
    <w:rsid w:val="00881FDB"/>
    <w:rsid w:val="00882749"/>
    <w:rsid w:val="008836F8"/>
    <w:rsid w:val="00883AED"/>
    <w:rsid w:val="00890797"/>
    <w:rsid w:val="00892A88"/>
    <w:rsid w:val="00893A07"/>
    <w:rsid w:val="00894564"/>
    <w:rsid w:val="00894AA9"/>
    <w:rsid w:val="00894B6D"/>
    <w:rsid w:val="00895F67"/>
    <w:rsid w:val="008A0290"/>
    <w:rsid w:val="008A244B"/>
    <w:rsid w:val="008A331E"/>
    <w:rsid w:val="008A3E7E"/>
    <w:rsid w:val="008A3E95"/>
    <w:rsid w:val="008A3EB8"/>
    <w:rsid w:val="008A4897"/>
    <w:rsid w:val="008A564E"/>
    <w:rsid w:val="008A5D6E"/>
    <w:rsid w:val="008A69FB"/>
    <w:rsid w:val="008B0B0B"/>
    <w:rsid w:val="008B1270"/>
    <w:rsid w:val="008B232B"/>
    <w:rsid w:val="008B2C1C"/>
    <w:rsid w:val="008B3B84"/>
    <w:rsid w:val="008B456F"/>
    <w:rsid w:val="008B4FBB"/>
    <w:rsid w:val="008B4FBF"/>
    <w:rsid w:val="008B5CC2"/>
    <w:rsid w:val="008B6540"/>
    <w:rsid w:val="008B7CB8"/>
    <w:rsid w:val="008C0285"/>
    <w:rsid w:val="008C3924"/>
    <w:rsid w:val="008C5AE5"/>
    <w:rsid w:val="008C7C6B"/>
    <w:rsid w:val="008D1150"/>
    <w:rsid w:val="008D11C3"/>
    <w:rsid w:val="008D2163"/>
    <w:rsid w:val="008D3D24"/>
    <w:rsid w:val="008D5EF0"/>
    <w:rsid w:val="008D5F08"/>
    <w:rsid w:val="008D6803"/>
    <w:rsid w:val="008D7EF0"/>
    <w:rsid w:val="008E25E8"/>
    <w:rsid w:val="008E4098"/>
    <w:rsid w:val="008E5765"/>
    <w:rsid w:val="008E74F0"/>
    <w:rsid w:val="008E76A2"/>
    <w:rsid w:val="008E7B20"/>
    <w:rsid w:val="008E7CB4"/>
    <w:rsid w:val="008E7F1B"/>
    <w:rsid w:val="008F0B44"/>
    <w:rsid w:val="008F4098"/>
    <w:rsid w:val="008F68EA"/>
    <w:rsid w:val="0090069B"/>
    <w:rsid w:val="00900C8B"/>
    <w:rsid w:val="0090336C"/>
    <w:rsid w:val="009060E9"/>
    <w:rsid w:val="009072AF"/>
    <w:rsid w:val="00912895"/>
    <w:rsid w:val="009166C6"/>
    <w:rsid w:val="00931F8D"/>
    <w:rsid w:val="00931FDF"/>
    <w:rsid w:val="00932F07"/>
    <w:rsid w:val="00933811"/>
    <w:rsid w:val="00934739"/>
    <w:rsid w:val="00945D22"/>
    <w:rsid w:val="0094728F"/>
    <w:rsid w:val="009475CB"/>
    <w:rsid w:val="0095010D"/>
    <w:rsid w:val="009548BA"/>
    <w:rsid w:val="009550F4"/>
    <w:rsid w:val="00956EB6"/>
    <w:rsid w:val="009608F7"/>
    <w:rsid w:val="00961569"/>
    <w:rsid w:val="00962406"/>
    <w:rsid w:val="00962682"/>
    <w:rsid w:val="00962D71"/>
    <w:rsid w:val="00971B33"/>
    <w:rsid w:val="00972AB0"/>
    <w:rsid w:val="00973166"/>
    <w:rsid w:val="00973997"/>
    <w:rsid w:val="009739ED"/>
    <w:rsid w:val="00974335"/>
    <w:rsid w:val="00976C8B"/>
    <w:rsid w:val="0098055A"/>
    <w:rsid w:val="009831FC"/>
    <w:rsid w:val="009845CE"/>
    <w:rsid w:val="00986ADB"/>
    <w:rsid w:val="00987046"/>
    <w:rsid w:val="0099150D"/>
    <w:rsid w:val="0099354A"/>
    <w:rsid w:val="0099418E"/>
    <w:rsid w:val="00995417"/>
    <w:rsid w:val="009968F8"/>
    <w:rsid w:val="00996BBC"/>
    <w:rsid w:val="009A058D"/>
    <w:rsid w:val="009A0E7D"/>
    <w:rsid w:val="009A1AD6"/>
    <w:rsid w:val="009A4E51"/>
    <w:rsid w:val="009A5249"/>
    <w:rsid w:val="009A54A2"/>
    <w:rsid w:val="009A61B8"/>
    <w:rsid w:val="009A7291"/>
    <w:rsid w:val="009B19F7"/>
    <w:rsid w:val="009B35C1"/>
    <w:rsid w:val="009B3BA6"/>
    <w:rsid w:val="009B4697"/>
    <w:rsid w:val="009B567C"/>
    <w:rsid w:val="009C3DE4"/>
    <w:rsid w:val="009C3FB1"/>
    <w:rsid w:val="009C4EA7"/>
    <w:rsid w:val="009C6E07"/>
    <w:rsid w:val="009C7CB5"/>
    <w:rsid w:val="009D0E07"/>
    <w:rsid w:val="009D41BF"/>
    <w:rsid w:val="009D49CF"/>
    <w:rsid w:val="009D6F1E"/>
    <w:rsid w:val="009D73DE"/>
    <w:rsid w:val="009E0760"/>
    <w:rsid w:val="009E177C"/>
    <w:rsid w:val="009E1A46"/>
    <w:rsid w:val="009E3E96"/>
    <w:rsid w:val="009E5EA4"/>
    <w:rsid w:val="009E6032"/>
    <w:rsid w:val="009E701F"/>
    <w:rsid w:val="009E7981"/>
    <w:rsid w:val="009F0487"/>
    <w:rsid w:val="009F06AB"/>
    <w:rsid w:val="009F1BCF"/>
    <w:rsid w:val="009F31EA"/>
    <w:rsid w:val="009F3287"/>
    <w:rsid w:val="009F4DE2"/>
    <w:rsid w:val="009F78A7"/>
    <w:rsid w:val="009F7A39"/>
    <w:rsid w:val="009F7D70"/>
    <w:rsid w:val="009F7E67"/>
    <w:rsid w:val="00A02E9C"/>
    <w:rsid w:val="00A038F9"/>
    <w:rsid w:val="00A03BA2"/>
    <w:rsid w:val="00A07893"/>
    <w:rsid w:val="00A1210A"/>
    <w:rsid w:val="00A125FE"/>
    <w:rsid w:val="00A13E40"/>
    <w:rsid w:val="00A1437C"/>
    <w:rsid w:val="00A20182"/>
    <w:rsid w:val="00A2253D"/>
    <w:rsid w:val="00A23C74"/>
    <w:rsid w:val="00A25C80"/>
    <w:rsid w:val="00A26EBC"/>
    <w:rsid w:val="00A32D18"/>
    <w:rsid w:val="00A33D0E"/>
    <w:rsid w:val="00A34AC1"/>
    <w:rsid w:val="00A37C0C"/>
    <w:rsid w:val="00A40594"/>
    <w:rsid w:val="00A42427"/>
    <w:rsid w:val="00A42DEB"/>
    <w:rsid w:val="00A431FC"/>
    <w:rsid w:val="00A439DC"/>
    <w:rsid w:val="00A46A4E"/>
    <w:rsid w:val="00A54499"/>
    <w:rsid w:val="00A56C4D"/>
    <w:rsid w:val="00A61212"/>
    <w:rsid w:val="00A62416"/>
    <w:rsid w:val="00A66F87"/>
    <w:rsid w:val="00A710CA"/>
    <w:rsid w:val="00A71AEB"/>
    <w:rsid w:val="00A72C0B"/>
    <w:rsid w:val="00A73133"/>
    <w:rsid w:val="00A83C17"/>
    <w:rsid w:val="00A86159"/>
    <w:rsid w:val="00A921A6"/>
    <w:rsid w:val="00A9231B"/>
    <w:rsid w:val="00A92F1F"/>
    <w:rsid w:val="00A937A8"/>
    <w:rsid w:val="00A93A33"/>
    <w:rsid w:val="00AA012E"/>
    <w:rsid w:val="00AA3088"/>
    <w:rsid w:val="00AA3263"/>
    <w:rsid w:val="00AA3266"/>
    <w:rsid w:val="00AA616B"/>
    <w:rsid w:val="00AA6B40"/>
    <w:rsid w:val="00AA6D4B"/>
    <w:rsid w:val="00AA77F0"/>
    <w:rsid w:val="00AB0DC9"/>
    <w:rsid w:val="00AB1BF0"/>
    <w:rsid w:val="00AB264D"/>
    <w:rsid w:val="00AB51BD"/>
    <w:rsid w:val="00AB5E7D"/>
    <w:rsid w:val="00AB618A"/>
    <w:rsid w:val="00AC12A6"/>
    <w:rsid w:val="00AC45F0"/>
    <w:rsid w:val="00AC6DEA"/>
    <w:rsid w:val="00AC75DC"/>
    <w:rsid w:val="00AD0841"/>
    <w:rsid w:val="00AD3F0E"/>
    <w:rsid w:val="00AD3F43"/>
    <w:rsid w:val="00AD4A92"/>
    <w:rsid w:val="00AD604F"/>
    <w:rsid w:val="00AD6857"/>
    <w:rsid w:val="00AD7688"/>
    <w:rsid w:val="00AD77CC"/>
    <w:rsid w:val="00AE23F0"/>
    <w:rsid w:val="00AE24DF"/>
    <w:rsid w:val="00AE32E0"/>
    <w:rsid w:val="00AE7303"/>
    <w:rsid w:val="00AF37CF"/>
    <w:rsid w:val="00AF537C"/>
    <w:rsid w:val="00AF64EF"/>
    <w:rsid w:val="00AF73DE"/>
    <w:rsid w:val="00B0097D"/>
    <w:rsid w:val="00B00A18"/>
    <w:rsid w:val="00B00DBF"/>
    <w:rsid w:val="00B01884"/>
    <w:rsid w:val="00B01FBF"/>
    <w:rsid w:val="00B02AFD"/>
    <w:rsid w:val="00B02E6E"/>
    <w:rsid w:val="00B03125"/>
    <w:rsid w:val="00B0595E"/>
    <w:rsid w:val="00B07CB1"/>
    <w:rsid w:val="00B105FF"/>
    <w:rsid w:val="00B11317"/>
    <w:rsid w:val="00B13258"/>
    <w:rsid w:val="00B13A25"/>
    <w:rsid w:val="00B1497F"/>
    <w:rsid w:val="00B160DD"/>
    <w:rsid w:val="00B20AB0"/>
    <w:rsid w:val="00B20C8C"/>
    <w:rsid w:val="00B21A01"/>
    <w:rsid w:val="00B244A5"/>
    <w:rsid w:val="00B25019"/>
    <w:rsid w:val="00B2549D"/>
    <w:rsid w:val="00B2599F"/>
    <w:rsid w:val="00B30F15"/>
    <w:rsid w:val="00B311A8"/>
    <w:rsid w:val="00B35D2D"/>
    <w:rsid w:val="00B4130A"/>
    <w:rsid w:val="00B42C16"/>
    <w:rsid w:val="00B42E6F"/>
    <w:rsid w:val="00B464EF"/>
    <w:rsid w:val="00B5039B"/>
    <w:rsid w:val="00B50B5B"/>
    <w:rsid w:val="00B510F5"/>
    <w:rsid w:val="00B524A4"/>
    <w:rsid w:val="00B54345"/>
    <w:rsid w:val="00B558E3"/>
    <w:rsid w:val="00B56680"/>
    <w:rsid w:val="00B60F8C"/>
    <w:rsid w:val="00B610DC"/>
    <w:rsid w:val="00B618C7"/>
    <w:rsid w:val="00B622D6"/>
    <w:rsid w:val="00B624A8"/>
    <w:rsid w:val="00B774AF"/>
    <w:rsid w:val="00B81889"/>
    <w:rsid w:val="00B82851"/>
    <w:rsid w:val="00B838DF"/>
    <w:rsid w:val="00B8488D"/>
    <w:rsid w:val="00B856C3"/>
    <w:rsid w:val="00B85CB3"/>
    <w:rsid w:val="00B86250"/>
    <w:rsid w:val="00B86D45"/>
    <w:rsid w:val="00B86EB3"/>
    <w:rsid w:val="00B878EE"/>
    <w:rsid w:val="00B92B87"/>
    <w:rsid w:val="00B9591C"/>
    <w:rsid w:val="00B9759B"/>
    <w:rsid w:val="00BA16BF"/>
    <w:rsid w:val="00BA3BFD"/>
    <w:rsid w:val="00BA45C6"/>
    <w:rsid w:val="00BA4723"/>
    <w:rsid w:val="00BA4EED"/>
    <w:rsid w:val="00BB08B3"/>
    <w:rsid w:val="00BB25B0"/>
    <w:rsid w:val="00BB700A"/>
    <w:rsid w:val="00BB7AB0"/>
    <w:rsid w:val="00BC0A58"/>
    <w:rsid w:val="00BC18B3"/>
    <w:rsid w:val="00BC23CB"/>
    <w:rsid w:val="00BC282B"/>
    <w:rsid w:val="00BC349F"/>
    <w:rsid w:val="00BC4CC7"/>
    <w:rsid w:val="00BC4D5D"/>
    <w:rsid w:val="00BC5EB5"/>
    <w:rsid w:val="00BD2B45"/>
    <w:rsid w:val="00BD2D2D"/>
    <w:rsid w:val="00BD2E9A"/>
    <w:rsid w:val="00BD3737"/>
    <w:rsid w:val="00BD420C"/>
    <w:rsid w:val="00BD4CEF"/>
    <w:rsid w:val="00BD4F6D"/>
    <w:rsid w:val="00BD6FF6"/>
    <w:rsid w:val="00BD7D05"/>
    <w:rsid w:val="00BE02FA"/>
    <w:rsid w:val="00BE0BFF"/>
    <w:rsid w:val="00BE40E4"/>
    <w:rsid w:val="00BE71AB"/>
    <w:rsid w:val="00BE774F"/>
    <w:rsid w:val="00BF2BAE"/>
    <w:rsid w:val="00BF3ADA"/>
    <w:rsid w:val="00BF3E98"/>
    <w:rsid w:val="00BF69B0"/>
    <w:rsid w:val="00BF7C5D"/>
    <w:rsid w:val="00C00B20"/>
    <w:rsid w:val="00C015AA"/>
    <w:rsid w:val="00C01CF6"/>
    <w:rsid w:val="00C0207D"/>
    <w:rsid w:val="00C02B86"/>
    <w:rsid w:val="00C044AC"/>
    <w:rsid w:val="00C056FF"/>
    <w:rsid w:val="00C0642C"/>
    <w:rsid w:val="00C1152D"/>
    <w:rsid w:val="00C119A9"/>
    <w:rsid w:val="00C1544F"/>
    <w:rsid w:val="00C15E2E"/>
    <w:rsid w:val="00C17693"/>
    <w:rsid w:val="00C20B1F"/>
    <w:rsid w:val="00C21BBE"/>
    <w:rsid w:val="00C23BD4"/>
    <w:rsid w:val="00C26246"/>
    <w:rsid w:val="00C2658C"/>
    <w:rsid w:val="00C26B71"/>
    <w:rsid w:val="00C30E35"/>
    <w:rsid w:val="00C3329D"/>
    <w:rsid w:val="00C3350B"/>
    <w:rsid w:val="00C35A44"/>
    <w:rsid w:val="00C40348"/>
    <w:rsid w:val="00C450D1"/>
    <w:rsid w:val="00C4527B"/>
    <w:rsid w:val="00C46E93"/>
    <w:rsid w:val="00C47ADA"/>
    <w:rsid w:val="00C503AE"/>
    <w:rsid w:val="00C54345"/>
    <w:rsid w:val="00C54CF8"/>
    <w:rsid w:val="00C5774F"/>
    <w:rsid w:val="00C61BCD"/>
    <w:rsid w:val="00C636D4"/>
    <w:rsid w:val="00C638D9"/>
    <w:rsid w:val="00C64110"/>
    <w:rsid w:val="00C65E38"/>
    <w:rsid w:val="00C66C16"/>
    <w:rsid w:val="00C67A36"/>
    <w:rsid w:val="00C70BD3"/>
    <w:rsid w:val="00C73667"/>
    <w:rsid w:val="00C74D38"/>
    <w:rsid w:val="00C76722"/>
    <w:rsid w:val="00C774BC"/>
    <w:rsid w:val="00C80169"/>
    <w:rsid w:val="00C80F5C"/>
    <w:rsid w:val="00C81280"/>
    <w:rsid w:val="00C8163C"/>
    <w:rsid w:val="00C84D0F"/>
    <w:rsid w:val="00C85F61"/>
    <w:rsid w:val="00C92C5B"/>
    <w:rsid w:val="00C9425F"/>
    <w:rsid w:val="00C959B7"/>
    <w:rsid w:val="00C95A8A"/>
    <w:rsid w:val="00CA06F3"/>
    <w:rsid w:val="00CA5AD4"/>
    <w:rsid w:val="00CA6844"/>
    <w:rsid w:val="00CB287C"/>
    <w:rsid w:val="00CB4BD7"/>
    <w:rsid w:val="00CB53FA"/>
    <w:rsid w:val="00CB6A21"/>
    <w:rsid w:val="00CB755C"/>
    <w:rsid w:val="00CB7E2E"/>
    <w:rsid w:val="00CC33D9"/>
    <w:rsid w:val="00CC38B7"/>
    <w:rsid w:val="00CC4FB6"/>
    <w:rsid w:val="00CC5218"/>
    <w:rsid w:val="00CC63FD"/>
    <w:rsid w:val="00CC6850"/>
    <w:rsid w:val="00CC6E40"/>
    <w:rsid w:val="00CC77F1"/>
    <w:rsid w:val="00CD383C"/>
    <w:rsid w:val="00CD38B6"/>
    <w:rsid w:val="00CD492F"/>
    <w:rsid w:val="00CD4BEF"/>
    <w:rsid w:val="00CE075A"/>
    <w:rsid w:val="00CE0F18"/>
    <w:rsid w:val="00CE104F"/>
    <w:rsid w:val="00CE1BBE"/>
    <w:rsid w:val="00CE6AF0"/>
    <w:rsid w:val="00CE6E65"/>
    <w:rsid w:val="00CF0D2F"/>
    <w:rsid w:val="00CF30CB"/>
    <w:rsid w:val="00CF70FB"/>
    <w:rsid w:val="00D03404"/>
    <w:rsid w:val="00D05571"/>
    <w:rsid w:val="00D0584F"/>
    <w:rsid w:val="00D078DE"/>
    <w:rsid w:val="00D07EDD"/>
    <w:rsid w:val="00D11B2B"/>
    <w:rsid w:val="00D13005"/>
    <w:rsid w:val="00D1559A"/>
    <w:rsid w:val="00D20424"/>
    <w:rsid w:val="00D20A07"/>
    <w:rsid w:val="00D20FEE"/>
    <w:rsid w:val="00D20FFA"/>
    <w:rsid w:val="00D220F5"/>
    <w:rsid w:val="00D30A4A"/>
    <w:rsid w:val="00D31C02"/>
    <w:rsid w:val="00D331D6"/>
    <w:rsid w:val="00D33D55"/>
    <w:rsid w:val="00D35037"/>
    <w:rsid w:val="00D359B0"/>
    <w:rsid w:val="00D35A31"/>
    <w:rsid w:val="00D36318"/>
    <w:rsid w:val="00D37791"/>
    <w:rsid w:val="00D406E5"/>
    <w:rsid w:val="00D40D83"/>
    <w:rsid w:val="00D41787"/>
    <w:rsid w:val="00D41EA2"/>
    <w:rsid w:val="00D4502A"/>
    <w:rsid w:val="00D45759"/>
    <w:rsid w:val="00D5034E"/>
    <w:rsid w:val="00D51409"/>
    <w:rsid w:val="00D515C6"/>
    <w:rsid w:val="00D522A0"/>
    <w:rsid w:val="00D54FF3"/>
    <w:rsid w:val="00D55C57"/>
    <w:rsid w:val="00D55D0A"/>
    <w:rsid w:val="00D56444"/>
    <w:rsid w:val="00D62555"/>
    <w:rsid w:val="00D63CD9"/>
    <w:rsid w:val="00D640B1"/>
    <w:rsid w:val="00D660FF"/>
    <w:rsid w:val="00D669FD"/>
    <w:rsid w:val="00D70FE5"/>
    <w:rsid w:val="00D7308E"/>
    <w:rsid w:val="00D7363B"/>
    <w:rsid w:val="00D7644D"/>
    <w:rsid w:val="00D7711C"/>
    <w:rsid w:val="00D77259"/>
    <w:rsid w:val="00D7740F"/>
    <w:rsid w:val="00D776BF"/>
    <w:rsid w:val="00D77B76"/>
    <w:rsid w:val="00D77D36"/>
    <w:rsid w:val="00D81A86"/>
    <w:rsid w:val="00D82477"/>
    <w:rsid w:val="00D82FFC"/>
    <w:rsid w:val="00D87C39"/>
    <w:rsid w:val="00D90B90"/>
    <w:rsid w:val="00D90F8B"/>
    <w:rsid w:val="00D941D6"/>
    <w:rsid w:val="00D946B2"/>
    <w:rsid w:val="00DA269F"/>
    <w:rsid w:val="00DA3619"/>
    <w:rsid w:val="00DA7203"/>
    <w:rsid w:val="00DA7EA4"/>
    <w:rsid w:val="00DB056E"/>
    <w:rsid w:val="00DB0D4D"/>
    <w:rsid w:val="00DB1C82"/>
    <w:rsid w:val="00DB2C81"/>
    <w:rsid w:val="00DB32BF"/>
    <w:rsid w:val="00DB7C65"/>
    <w:rsid w:val="00DC233E"/>
    <w:rsid w:val="00DC23CA"/>
    <w:rsid w:val="00DC23F0"/>
    <w:rsid w:val="00DC481B"/>
    <w:rsid w:val="00DC4ABF"/>
    <w:rsid w:val="00DC6550"/>
    <w:rsid w:val="00DC6D1E"/>
    <w:rsid w:val="00DD03BE"/>
    <w:rsid w:val="00DD478B"/>
    <w:rsid w:val="00DD4939"/>
    <w:rsid w:val="00DD4BB7"/>
    <w:rsid w:val="00DD5BAF"/>
    <w:rsid w:val="00DD5DB2"/>
    <w:rsid w:val="00DD6053"/>
    <w:rsid w:val="00DE0465"/>
    <w:rsid w:val="00DE0AB5"/>
    <w:rsid w:val="00DE0D44"/>
    <w:rsid w:val="00DE55C6"/>
    <w:rsid w:val="00DF1ABF"/>
    <w:rsid w:val="00DF1D95"/>
    <w:rsid w:val="00DF241C"/>
    <w:rsid w:val="00DF2980"/>
    <w:rsid w:val="00DF304B"/>
    <w:rsid w:val="00DF3263"/>
    <w:rsid w:val="00DF3971"/>
    <w:rsid w:val="00DF3CD3"/>
    <w:rsid w:val="00DF5875"/>
    <w:rsid w:val="00DF626B"/>
    <w:rsid w:val="00DF7019"/>
    <w:rsid w:val="00E032B3"/>
    <w:rsid w:val="00E069EE"/>
    <w:rsid w:val="00E1671E"/>
    <w:rsid w:val="00E20912"/>
    <w:rsid w:val="00E22A8F"/>
    <w:rsid w:val="00E2308C"/>
    <w:rsid w:val="00E2377D"/>
    <w:rsid w:val="00E2408A"/>
    <w:rsid w:val="00E2457A"/>
    <w:rsid w:val="00E2469C"/>
    <w:rsid w:val="00E269E8"/>
    <w:rsid w:val="00E26E9A"/>
    <w:rsid w:val="00E27E9A"/>
    <w:rsid w:val="00E33973"/>
    <w:rsid w:val="00E369E4"/>
    <w:rsid w:val="00E36C8C"/>
    <w:rsid w:val="00E37600"/>
    <w:rsid w:val="00E37BCF"/>
    <w:rsid w:val="00E41764"/>
    <w:rsid w:val="00E41F2C"/>
    <w:rsid w:val="00E441C1"/>
    <w:rsid w:val="00E46E23"/>
    <w:rsid w:val="00E51FBF"/>
    <w:rsid w:val="00E546AA"/>
    <w:rsid w:val="00E604D9"/>
    <w:rsid w:val="00E6101B"/>
    <w:rsid w:val="00E63E03"/>
    <w:rsid w:val="00E64B10"/>
    <w:rsid w:val="00E70936"/>
    <w:rsid w:val="00E71EFB"/>
    <w:rsid w:val="00E749A9"/>
    <w:rsid w:val="00E750E6"/>
    <w:rsid w:val="00E7581E"/>
    <w:rsid w:val="00E81CAA"/>
    <w:rsid w:val="00E84E4E"/>
    <w:rsid w:val="00E8689E"/>
    <w:rsid w:val="00E871A7"/>
    <w:rsid w:val="00E90538"/>
    <w:rsid w:val="00E93632"/>
    <w:rsid w:val="00E94379"/>
    <w:rsid w:val="00E952E9"/>
    <w:rsid w:val="00E96ED2"/>
    <w:rsid w:val="00E97C45"/>
    <w:rsid w:val="00EA1AC8"/>
    <w:rsid w:val="00EA289A"/>
    <w:rsid w:val="00EA2C49"/>
    <w:rsid w:val="00EA3421"/>
    <w:rsid w:val="00EA37E4"/>
    <w:rsid w:val="00EA4474"/>
    <w:rsid w:val="00EA7B38"/>
    <w:rsid w:val="00EB33E3"/>
    <w:rsid w:val="00EB36F3"/>
    <w:rsid w:val="00EB497C"/>
    <w:rsid w:val="00EC320D"/>
    <w:rsid w:val="00EC54D6"/>
    <w:rsid w:val="00ED185B"/>
    <w:rsid w:val="00ED1ADE"/>
    <w:rsid w:val="00ED3506"/>
    <w:rsid w:val="00ED7DA4"/>
    <w:rsid w:val="00EE0B39"/>
    <w:rsid w:val="00EE1BC6"/>
    <w:rsid w:val="00EE234B"/>
    <w:rsid w:val="00EE6178"/>
    <w:rsid w:val="00EE6792"/>
    <w:rsid w:val="00EF0EAB"/>
    <w:rsid w:val="00EF1889"/>
    <w:rsid w:val="00EF6854"/>
    <w:rsid w:val="00EF76DB"/>
    <w:rsid w:val="00F0192D"/>
    <w:rsid w:val="00F066D6"/>
    <w:rsid w:val="00F078E7"/>
    <w:rsid w:val="00F1229B"/>
    <w:rsid w:val="00F13678"/>
    <w:rsid w:val="00F13FFC"/>
    <w:rsid w:val="00F1669F"/>
    <w:rsid w:val="00F1694E"/>
    <w:rsid w:val="00F16FED"/>
    <w:rsid w:val="00F2175E"/>
    <w:rsid w:val="00F21DD6"/>
    <w:rsid w:val="00F241B4"/>
    <w:rsid w:val="00F315D4"/>
    <w:rsid w:val="00F33B2E"/>
    <w:rsid w:val="00F34448"/>
    <w:rsid w:val="00F34A72"/>
    <w:rsid w:val="00F35ABA"/>
    <w:rsid w:val="00F414F2"/>
    <w:rsid w:val="00F51299"/>
    <w:rsid w:val="00F53139"/>
    <w:rsid w:val="00F54B73"/>
    <w:rsid w:val="00F56995"/>
    <w:rsid w:val="00F62DEC"/>
    <w:rsid w:val="00F66175"/>
    <w:rsid w:val="00F667BE"/>
    <w:rsid w:val="00F70983"/>
    <w:rsid w:val="00F73AEE"/>
    <w:rsid w:val="00F73B35"/>
    <w:rsid w:val="00F81AB9"/>
    <w:rsid w:val="00F85014"/>
    <w:rsid w:val="00F8559C"/>
    <w:rsid w:val="00F9367D"/>
    <w:rsid w:val="00F97D30"/>
    <w:rsid w:val="00F97D4F"/>
    <w:rsid w:val="00FA0340"/>
    <w:rsid w:val="00FA137C"/>
    <w:rsid w:val="00FA56DF"/>
    <w:rsid w:val="00FA6762"/>
    <w:rsid w:val="00FA692F"/>
    <w:rsid w:val="00FA72ED"/>
    <w:rsid w:val="00FB1F9E"/>
    <w:rsid w:val="00FB3A8B"/>
    <w:rsid w:val="00FB5225"/>
    <w:rsid w:val="00FB6E7D"/>
    <w:rsid w:val="00FC37B2"/>
    <w:rsid w:val="00FC3D0A"/>
    <w:rsid w:val="00FC3E63"/>
    <w:rsid w:val="00FC413D"/>
    <w:rsid w:val="00FC62E1"/>
    <w:rsid w:val="00FC634F"/>
    <w:rsid w:val="00FD12FF"/>
    <w:rsid w:val="00FD1880"/>
    <w:rsid w:val="00FD31A8"/>
    <w:rsid w:val="00FD4A7A"/>
    <w:rsid w:val="00FD6B5D"/>
    <w:rsid w:val="00FD75D6"/>
    <w:rsid w:val="00FE199D"/>
    <w:rsid w:val="00FE1C37"/>
    <w:rsid w:val="00FE35F8"/>
    <w:rsid w:val="00FE4B24"/>
    <w:rsid w:val="00FE5DC3"/>
    <w:rsid w:val="00FF5D8C"/>
    <w:rsid w:val="00FF6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3FDB10F"/>
  <w15:docId w15:val="{F2938310-26CF-4F1D-A824-6F8F68EC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line="360" w:lineRule="auto"/>
      <w:ind w:firstLine="709"/>
    </w:pPr>
    <w:rPr>
      <w:rFonts w:eastAsia="Calibri"/>
      <w:sz w:val="24"/>
      <w:szCs w:val="22"/>
      <w:lang w:eastAsia="zh-CN"/>
    </w:rPr>
  </w:style>
  <w:style w:type="paragraph" w:styleId="1">
    <w:name w:val="heading 1"/>
    <w:basedOn w:val="a"/>
    <w:next w:val="a"/>
    <w:qFormat/>
    <w:pPr>
      <w:keepNext/>
      <w:keepLines/>
      <w:numPr>
        <w:numId w:val="1"/>
      </w:numPr>
      <w:spacing w:before="480"/>
      <w:jc w:val="center"/>
      <w:outlineLvl w:val="0"/>
    </w:pPr>
    <w:rPr>
      <w:rFonts w:eastAsia="Times New Roman"/>
      <w:b/>
      <w:bCs/>
      <w:color w:val="000000"/>
      <w:sz w:val="28"/>
      <w:szCs w:val="28"/>
    </w:rPr>
  </w:style>
  <w:style w:type="paragraph" w:styleId="2">
    <w:name w:val="heading 2"/>
    <w:basedOn w:val="a"/>
    <w:next w:val="a"/>
    <w:qFormat/>
    <w:pPr>
      <w:keepNext/>
      <w:numPr>
        <w:ilvl w:val="1"/>
        <w:numId w:val="1"/>
      </w:numPr>
      <w:spacing w:before="240" w:after="60"/>
      <w:outlineLvl w:val="1"/>
    </w:pPr>
    <w:rPr>
      <w:rFonts w:ascii="Calibri Light" w:eastAsia="Times New Roman" w:hAnsi="Calibri Light"/>
      <w:b/>
      <w:bCs/>
      <w:i/>
      <w:iCs/>
      <w:sz w:val="28"/>
      <w:szCs w:val="28"/>
    </w:rPr>
  </w:style>
  <w:style w:type="paragraph" w:styleId="3">
    <w:name w:val="heading 3"/>
    <w:basedOn w:val="11"/>
    <w:next w:val="a0"/>
    <w:qFormat/>
    <w:rsid w:val="00EB36F3"/>
    <w:pPr>
      <w:numPr>
        <w:ilvl w:val="2"/>
        <w:numId w:val="1"/>
      </w:numPr>
      <w:spacing w:before="120"/>
      <w:outlineLvl w:val="2"/>
    </w:pPr>
    <w:rPr>
      <w:rFonts w:ascii="Times New Roman" w:hAnsi="Times New Roman"/>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sz w:val="26"/>
      <w:szCs w:val="26"/>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5z0">
    <w:name w:val="WW8Num5z0"/>
  </w:style>
  <w:style w:type="character" w:customStyle="1" w:styleId="WW8Num6z0">
    <w:name w:val="WW8Num6z0"/>
    <w:rPr>
      <w:rFonts w:ascii="Symbol" w:hAnsi="Symbol" w:cs="Symbol"/>
      <w:szCs w:val="24"/>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Cs w:val="24"/>
      <w:lang w:eastAsia="ru-RU"/>
    </w:rPr>
  </w:style>
  <w:style w:type="character" w:customStyle="1" w:styleId="WW8Num8z0">
    <w:name w:val="WW8Num8z0"/>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Cs w:val="24"/>
    </w:rPr>
  </w:style>
  <w:style w:type="character" w:customStyle="1" w:styleId="WW8Num13z0">
    <w:name w:val="WW8Num13z0"/>
  </w:style>
  <w:style w:type="character" w:customStyle="1" w:styleId="WW8Num14z0">
    <w:name w:val="WW8Num14z0"/>
    <w:rPr>
      <w:szCs w:val="24"/>
    </w:rPr>
  </w:style>
  <w:style w:type="character" w:customStyle="1" w:styleId="WW8Num15z0">
    <w:name w:val="WW8Num15z0"/>
    <w:rPr>
      <w:rFonts w:ascii="Symbol" w:hAnsi="Symbol" w:cs="Symbol"/>
      <w:szCs w:val="28"/>
    </w:rPr>
  </w:style>
  <w:style w:type="character" w:customStyle="1" w:styleId="WW8Num16z0">
    <w:name w:val="WW8Num16z0"/>
    <w:rPr>
      <w:rFonts w:ascii="Symbol" w:hAnsi="Symbol" w:cs="Symbol"/>
      <w:sz w:val="28"/>
      <w:szCs w:val="24"/>
    </w:rPr>
  </w:style>
  <w:style w:type="character" w:customStyle="1" w:styleId="WW8Num17z0">
    <w:name w:val="WW8Num17z0"/>
    <w:rPr>
      <w:rFonts w:eastAsia="TimesNewRomanPSMT"/>
      <w:b/>
      <w:bCs/>
      <w:sz w:val="28"/>
      <w:szCs w:val="24"/>
      <w:lang w:val="en-US" w:eastAsia="ru-RU"/>
    </w:rPr>
  </w:style>
  <w:style w:type="character" w:customStyle="1" w:styleId="WW8Num18z0">
    <w:name w:val="WW8Num18z0"/>
    <w:rPr>
      <w:rFonts w:ascii="Symbol" w:hAnsi="Symbol" w:cs="Symbol"/>
      <w:szCs w:val="28"/>
    </w:rPr>
  </w:style>
  <w:style w:type="character" w:customStyle="1" w:styleId="WW8Num19z0">
    <w:name w:val="WW8Num19z0"/>
    <w:rPr>
      <w:rFonts w:ascii="Symbol" w:hAnsi="Symbol" w:cs="Symbol"/>
      <w:szCs w:val="24"/>
    </w:rPr>
  </w:style>
  <w:style w:type="character" w:customStyle="1" w:styleId="WW8Num20z0">
    <w:name w:val="WW8Num20z0"/>
    <w:rPr>
      <w:rFonts w:ascii="Courier New" w:hAnsi="Courier New" w:cs="Courier New"/>
      <w:szCs w:val="28"/>
    </w:rPr>
  </w:style>
  <w:style w:type="character" w:customStyle="1" w:styleId="WW8Num21z0">
    <w:name w:val="WW8Num21z0"/>
    <w:rPr>
      <w:rFonts w:ascii="Wingdings" w:hAnsi="Wingdings" w:cs="Wingdings"/>
    </w:rPr>
  </w:style>
  <w:style w:type="character" w:customStyle="1" w:styleId="WW8Num21z1">
    <w:name w:val="WW8Num21z1"/>
    <w:rPr>
      <w:rFonts w:ascii="OpenSymbol" w:hAnsi="OpenSymbol" w:cs="OpenSymbol"/>
    </w:rPr>
  </w:style>
  <w:style w:type="character" w:customStyle="1" w:styleId="WW8Num21z3">
    <w:name w:val="WW8Num21z3"/>
    <w:rPr>
      <w:rFonts w:ascii="Symbol" w:hAnsi="Symbol" w:cs="OpenSymbol"/>
    </w:rPr>
  </w:style>
  <w:style w:type="character" w:customStyle="1" w:styleId="WW8Num22z0">
    <w:name w:val="WW8Num22z0"/>
    <w:rPr>
      <w:rFonts w:ascii="Wingdings" w:hAnsi="Wingdings" w:cs="Wingdings"/>
    </w:rPr>
  </w:style>
  <w:style w:type="character" w:customStyle="1" w:styleId="WW8Num23z0">
    <w:name w:val="WW8Num23z0"/>
    <w:rPr>
      <w:rFonts w:ascii="Wingdings" w:hAnsi="Wingdings" w:cs="Wingdings"/>
    </w:rPr>
  </w:style>
  <w:style w:type="character" w:customStyle="1" w:styleId="WW8Num23z1">
    <w:name w:val="WW8Num23z1"/>
    <w:rPr>
      <w:rFonts w:ascii="OpenSymbol" w:hAnsi="OpenSymbol" w:cs="OpenSymbol"/>
    </w:rPr>
  </w:style>
  <w:style w:type="character" w:customStyle="1" w:styleId="WW8Num23z3">
    <w:name w:val="WW8Num23z3"/>
    <w:rPr>
      <w:rFonts w:ascii="Symbol" w:hAnsi="Symbol" w:cs="OpenSymbol"/>
    </w:rPr>
  </w:style>
  <w:style w:type="character" w:customStyle="1" w:styleId="WW8Num24z0">
    <w:name w:val="WW8Num24z0"/>
    <w:rPr>
      <w:rFonts w:ascii="Wingdings" w:hAnsi="Wingdings" w:cs="Wingdings"/>
    </w:rPr>
  </w:style>
  <w:style w:type="character" w:customStyle="1" w:styleId="WW8Num25z0">
    <w:name w:val="WW8Num25z0"/>
    <w:rPr>
      <w:rFonts w:ascii="Wingdings" w:hAnsi="Wingdings" w:cs="Wingdings"/>
    </w:rPr>
  </w:style>
  <w:style w:type="character" w:customStyle="1" w:styleId="WW8Num26z0">
    <w:name w:val="WW8Num26z0"/>
    <w:rPr>
      <w:rFonts w:ascii="Wingdings" w:hAnsi="Wingdings" w:cs="Wingdings"/>
    </w:rPr>
  </w:style>
  <w:style w:type="character" w:customStyle="1" w:styleId="WW8Num27z0">
    <w:name w:val="WW8Num27z0"/>
    <w:rPr>
      <w:rFonts w:ascii="Wingdings" w:hAnsi="Wingdings" w:cs="Wingdings"/>
    </w:rPr>
  </w:style>
  <w:style w:type="character" w:customStyle="1" w:styleId="WW8Num28z0">
    <w:name w:val="WW8Num28z0"/>
    <w:rPr>
      <w:rFonts w:ascii="Wingdings" w:hAnsi="Wingdings" w:cs="Wingdings"/>
    </w:rPr>
  </w:style>
  <w:style w:type="character" w:customStyle="1" w:styleId="WW8Num29z0">
    <w:name w:val="WW8Num29z0"/>
    <w:rPr>
      <w:rFonts w:ascii="Wingdings" w:hAnsi="Wingdings" w:cs="Wingdings"/>
    </w:rPr>
  </w:style>
  <w:style w:type="character" w:customStyle="1" w:styleId="WW8Num30z0">
    <w:name w:val="WW8Num30z0"/>
    <w:rPr>
      <w:rFonts w:ascii="Wingdings" w:hAnsi="Wingdings" w:cs="Wingdings"/>
    </w:rPr>
  </w:style>
  <w:style w:type="character" w:customStyle="1" w:styleId="WW8Num31z0">
    <w:name w:val="WW8Num31z0"/>
    <w:rPr>
      <w:rFonts w:ascii="Wingdings" w:hAnsi="Wingdings" w:cs="Wingdings"/>
    </w:rPr>
  </w:style>
  <w:style w:type="character" w:customStyle="1" w:styleId="WW8Num32z0">
    <w:name w:val="WW8Num32z0"/>
    <w:rPr>
      <w:rFonts w:ascii="Wingdings" w:hAnsi="Wingdings" w:cs="Wingdings"/>
    </w:rPr>
  </w:style>
  <w:style w:type="character" w:customStyle="1" w:styleId="WW8Num33z0">
    <w:name w:val="WW8Num33z0"/>
    <w:rPr>
      <w:rFonts w:ascii="Wingdings" w:hAnsi="Wingdings" w:cs="Wingdings"/>
    </w:rPr>
  </w:style>
  <w:style w:type="character" w:customStyle="1" w:styleId="WW8Num34z0">
    <w:name w:val="WW8Num34z0"/>
    <w:rPr>
      <w:rFonts w:ascii="Wingdings" w:hAnsi="Wingdings" w:cs="Wingdings"/>
    </w:rPr>
  </w:style>
  <w:style w:type="character" w:customStyle="1" w:styleId="20">
    <w:name w:val="Основной шрифт абзаца2"/>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2">
    <w:name w:val="WW8Num21z2"/>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2">
    <w:name w:val="WW8Num23z2"/>
    <w:rPr>
      <w:rFonts w:ascii="Wingdings" w:hAnsi="Wingdings" w:cs="Wingdings"/>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12">
    <w:name w:val="Основной шрифт абзаца1"/>
  </w:style>
  <w:style w:type="character" w:customStyle="1" w:styleId="a4">
    <w:name w:val="Верхний колонтитул Знак"/>
    <w:basedOn w:val="12"/>
  </w:style>
  <w:style w:type="character" w:customStyle="1" w:styleId="a5">
    <w:name w:val="Нижний колонтитул Знак"/>
    <w:basedOn w:val="12"/>
  </w:style>
  <w:style w:type="character" w:customStyle="1" w:styleId="apple-converted-space">
    <w:name w:val="apple-converted-space"/>
    <w:basedOn w:val="12"/>
  </w:style>
  <w:style w:type="character" w:styleId="a6">
    <w:name w:val="Hyperlink"/>
    <w:uiPriority w:val="99"/>
    <w:rPr>
      <w:color w:val="0000FF"/>
      <w:u w:val="single"/>
    </w:rPr>
  </w:style>
  <w:style w:type="character" w:customStyle="1" w:styleId="13">
    <w:name w:val="Заголовок 1 Знак"/>
    <w:rPr>
      <w:rFonts w:ascii="Times New Roman" w:eastAsia="Times New Roman" w:hAnsi="Times New Roman" w:cs="Times New Roman"/>
      <w:b/>
      <w:bCs/>
      <w:color w:val="000000"/>
      <w:sz w:val="28"/>
      <w:szCs w:val="28"/>
    </w:rPr>
  </w:style>
  <w:style w:type="character" w:customStyle="1" w:styleId="a7">
    <w:name w:val="Текст выноски Знак"/>
    <w:rPr>
      <w:rFonts w:ascii="Tahoma" w:hAnsi="Tahoma" w:cs="Tahoma"/>
      <w:sz w:val="16"/>
      <w:szCs w:val="16"/>
    </w:rPr>
  </w:style>
  <w:style w:type="character" w:customStyle="1" w:styleId="a8">
    <w:name w:val="Подзаголовок Знак"/>
    <w:uiPriority w:val="11"/>
    <w:rPr>
      <w:rFonts w:ascii="Times New Roman" w:hAnsi="Times New Roman" w:cs="Times New Roman"/>
      <w:b/>
      <w:sz w:val="24"/>
      <w:szCs w:val="24"/>
      <w:u w:val="single"/>
    </w:rPr>
  </w:style>
  <w:style w:type="character" w:customStyle="1" w:styleId="51">
    <w:name w:val="Таблица простая 51"/>
    <w:qFormat/>
    <w:rPr>
      <w:rFonts w:ascii="Times New Roman" w:hAnsi="Times New Roman" w:cs="Times New Roman"/>
      <w:b/>
      <w:sz w:val="24"/>
      <w:szCs w:val="24"/>
    </w:rPr>
  </w:style>
  <w:style w:type="character" w:customStyle="1" w:styleId="a9">
    <w:name w:val="Абзац списка Знак"/>
    <w:basedOn w:val="12"/>
  </w:style>
  <w:style w:type="character" w:customStyle="1" w:styleId="aa">
    <w:name w:val="Без интервала Знак"/>
    <w:rPr>
      <w:rFonts w:ascii="Times New Roman" w:hAnsi="Times New Roman" w:cs="Times New Roman"/>
      <w:sz w:val="24"/>
      <w:szCs w:val="24"/>
    </w:rPr>
  </w:style>
  <w:style w:type="character" w:customStyle="1" w:styleId="ab">
    <w:name w:val="УД Знак"/>
    <w:rPr>
      <w:rFonts w:ascii="Times New Roman" w:hAnsi="Times New Roman" w:cs="Times New Roman"/>
      <w:b/>
      <w:sz w:val="24"/>
      <w:szCs w:val="24"/>
    </w:rPr>
  </w:style>
  <w:style w:type="character" w:customStyle="1" w:styleId="ac">
    <w:name w:val="Ком Знак"/>
    <w:rPr>
      <w:rFonts w:ascii="Times New Roman" w:hAnsi="Times New Roman" w:cs="Times New Roman"/>
      <w:i/>
      <w:sz w:val="24"/>
      <w:szCs w:val="24"/>
    </w:rPr>
  </w:style>
  <w:style w:type="character" w:customStyle="1" w:styleId="14">
    <w:name w:val="Знак примечания1"/>
    <w:rPr>
      <w:sz w:val="16"/>
      <w:szCs w:val="16"/>
    </w:rPr>
  </w:style>
  <w:style w:type="character" w:customStyle="1" w:styleId="ad">
    <w:name w:val="Текст примечания Знак"/>
    <w:uiPriority w:val="99"/>
    <w:rPr>
      <w:rFonts w:ascii="Times New Roman" w:hAnsi="Times New Roman" w:cs="Times New Roman"/>
      <w:sz w:val="20"/>
      <w:szCs w:val="20"/>
    </w:rPr>
  </w:style>
  <w:style w:type="character" w:customStyle="1" w:styleId="ae">
    <w:name w:val="Тема примечания Знак"/>
    <w:rPr>
      <w:rFonts w:ascii="Times New Roman" w:hAnsi="Times New Roman" w:cs="Times New Roman"/>
      <w:b/>
      <w:bCs/>
      <w:sz w:val="20"/>
      <w:szCs w:val="20"/>
    </w:rPr>
  </w:style>
  <w:style w:type="character" w:customStyle="1" w:styleId="af">
    <w:name w:val="Ссылка указателя"/>
  </w:style>
  <w:style w:type="character" w:customStyle="1" w:styleId="22">
    <w:name w:val="Заголовок 2 Знак"/>
    <w:rPr>
      <w:rFonts w:ascii="Calibri Light" w:eastAsia="Times New Roman" w:hAnsi="Calibri Light" w:cs="Times New Roman"/>
      <w:b/>
      <w:bCs/>
      <w:i/>
      <w:iCs/>
      <w:sz w:val="28"/>
      <w:szCs w:val="28"/>
    </w:rPr>
  </w:style>
  <w:style w:type="character" w:customStyle="1" w:styleId="15">
    <w:name w:val="Стиль1 Знак"/>
    <w:rPr>
      <w:rFonts w:ascii="Times New Roman" w:eastAsia="Times New Roman" w:hAnsi="Times New Roman" w:cs="Times New Roman"/>
      <w:sz w:val="24"/>
      <w:szCs w:val="24"/>
    </w:rPr>
  </w:style>
  <w:style w:type="character" w:customStyle="1" w:styleId="af0">
    <w:name w:val="Основной текст с отступом Знак"/>
    <w:rPr>
      <w:rFonts w:ascii="Times New Roman" w:eastAsia="Times New Roman" w:hAnsi="Times New Roman" w:cs="Times New Roman"/>
      <w:sz w:val="24"/>
      <w:szCs w:val="24"/>
      <w:shd w:val="clear" w:color="auto" w:fill="FFFFFF"/>
      <w:lang w:val="en-US"/>
    </w:rPr>
  </w:style>
  <w:style w:type="character" w:customStyle="1" w:styleId="highlight">
    <w:name w:val="highlight"/>
    <w:basedOn w:val="12"/>
  </w:style>
  <w:style w:type="character" w:customStyle="1" w:styleId="jrnl">
    <w:name w:val="jrnl"/>
    <w:basedOn w:val="20"/>
  </w:style>
  <w:style w:type="character" w:customStyle="1" w:styleId="af1">
    <w:name w:val="Маркеры списка"/>
    <w:rPr>
      <w:rFonts w:ascii="OpenSymbol" w:eastAsia="OpenSymbol" w:hAnsi="OpenSymbol" w:cs="OpenSymbol"/>
    </w:rPr>
  </w:style>
  <w:style w:type="character" w:styleId="af2">
    <w:name w:val="Strong"/>
    <w:uiPriority w:val="22"/>
    <w:qFormat/>
    <w:rPr>
      <w:b/>
      <w:bCs/>
    </w:rPr>
  </w:style>
  <w:style w:type="paragraph" w:customStyle="1" w:styleId="11">
    <w:name w:val="Заголовок1"/>
    <w:basedOn w:val="a"/>
    <w:next w:val="a0"/>
    <w:pPr>
      <w:keepNext/>
      <w:spacing w:before="240" w:after="120"/>
    </w:pPr>
    <w:rPr>
      <w:rFonts w:ascii="Liberation Sans" w:eastAsia="Microsoft YaHei" w:hAnsi="Liberation Sans" w:cs="Mangal"/>
      <w:sz w:val="28"/>
      <w:szCs w:val="28"/>
    </w:rPr>
  </w:style>
  <w:style w:type="paragraph" w:styleId="a0">
    <w:name w:val="Body Text"/>
    <w:basedOn w:val="a"/>
    <w:pPr>
      <w:spacing w:after="140" w:line="288" w:lineRule="auto"/>
    </w:pPr>
  </w:style>
  <w:style w:type="paragraph" w:styleId="af3">
    <w:name w:val="List"/>
    <w:basedOn w:val="a0"/>
    <w:rPr>
      <w:rFonts w:cs="Mangal"/>
    </w:rPr>
  </w:style>
  <w:style w:type="paragraph" w:styleId="af4">
    <w:name w:val="caption"/>
    <w:basedOn w:val="a"/>
    <w:qFormat/>
    <w:pPr>
      <w:suppressLineNumbers/>
      <w:spacing w:before="120" w:after="120"/>
    </w:pPr>
    <w:rPr>
      <w:rFonts w:cs="Mangal"/>
      <w:i/>
      <w:iCs/>
      <w:szCs w:val="24"/>
    </w:rPr>
  </w:style>
  <w:style w:type="paragraph" w:customStyle="1" w:styleId="23">
    <w:name w:val="Указатель2"/>
    <w:basedOn w:val="a"/>
    <w:pPr>
      <w:suppressLineNumbers/>
    </w:pPr>
    <w:rPr>
      <w:rFonts w:cs="Mangal"/>
    </w:rPr>
  </w:style>
  <w:style w:type="paragraph" w:customStyle="1" w:styleId="16">
    <w:name w:val="Название объекта1"/>
    <w:basedOn w:val="a"/>
    <w:pPr>
      <w:suppressLineNumbers/>
      <w:spacing w:before="120" w:after="120"/>
    </w:pPr>
    <w:rPr>
      <w:rFonts w:cs="Mangal"/>
      <w:i/>
      <w:iCs/>
      <w:szCs w:val="24"/>
    </w:rPr>
  </w:style>
  <w:style w:type="paragraph" w:customStyle="1" w:styleId="17">
    <w:name w:val="Указатель1"/>
    <w:basedOn w:val="a"/>
    <w:pPr>
      <w:suppressLineNumbers/>
    </w:pPr>
    <w:rPr>
      <w:rFonts w:cs="Mangal"/>
    </w:rPr>
  </w:style>
  <w:style w:type="paragraph" w:styleId="af5">
    <w:name w:val="header"/>
    <w:basedOn w:val="a"/>
    <w:pPr>
      <w:spacing w:line="240" w:lineRule="auto"/>
    </w:pPr>
  </w:style>
  <w:style w:type="paragraph" w:styleId="af6">
    <w:name w:val="footer"/>
    <w:basedOn w:val="a"/>
    <w:pPr>
      <w:spacing w:line="240" w:lineRule="auto"/>
    </w:pPr>
  </w:style>
  <w:style w:type="paragraph" w:styleId="af7">
    <w:name w:val="Normal (Web)"/>
    <w:basedOn w:val="a"/>
    <w:uiPriority w:val="99"/>
    <w:pPr>
      <w:spacing w:before="280" w:after="280" w:line="240" w:lineRule="auto"/>
    </w:pPr>
    <w:rPr>
      <w:rFonts w:eastAsia="Times New Roman"/>
      <w:szCs w:val="24"/>
    </w:rPr>
  </w:style>
  <w:style w:type="paragraph" w:customStyle="1" w:styleId="110">
    <w:name w:val="Цветной список — акцент 11"/>
    <w:basedOn w:val="a"/>
    <w:qFormat/>
    <w:pPr>
      <w:ind w:left="720"/>
      <w:contextualSpacing/>
    </w:pPr>
  </w:style>
  <w:style w:type="paragraph" w:customStyle="1" w:styleId="desc">
    <w:name w:val="desc"/>
    <w:basedOn w:val="a"/>
    <w:pPr>
      <w:spacing w:before="280" w:after="280" w:line="240" w:lineRule="auto"/>
    </w:pPr>
    <w:rPr>
      <w:rFonts w:eastAsia="Times New Roman"/>
      <w:szCs w:val="24"/>
    </w:rPr>
  </w:style>
  <w:style w:type="paragraph" w:customStyle="1" w:styleId="18">
    <w:name w:val="Заголовок таблицы ссылок1"/>
    <w:basedOn w:val="1"/>
    <w:next w:val="a"/>
    <w:pPr>
      <w:numPr>
        <w:numId w:val="0"/>
      </w:numPr>
      <w:spacing w:line="276" w:lineRule="auto"/>
    </w:pPr>
  </w:style>
  <w:style w:type="paragraph" w:styleId="af8">
    <w:name w:val="Balloon Text"/>
    <w:basedOn w:val="a"/>
    <w:pPr>
      <w:spacing w:line="240" w:lineRule="auto"/>
    </w:pPr>
    <w:rPr>
      <w:rFonts w:ascii="Tahoma" w:hAnsi="Tahoma" w:cs="Tahoma"/>
      <w:sz w:val="16"/>
      <w:szCs w:val="16"/>
    </w:rPr>
  </w:style>
  <w:style w:type="paragraph" w:styleId="19">
    <w:name w:val="toc 1"/>
    <w:basedOn w:val="a"/>
    <w:next w:val="a"/>
    <w:uiPriority w:val="39"/>
    <w:pPr>
      <w:spacing w:before="120"/>
    </w:pPr>
    <w:rPr>
      <w:rFonts w:ascii="Cambria" w:hAnsi="Cambria"/>
      <w:b/>
      <w:szCs w:val="24"/>
    </w:rPr>
  </w:style>
  <w:style w:type="paragraph" w:styleId="af9">
    <w:name w:val="Subtitle"/>
    <w:basedOn w:val="a"/>
    <w:next w:val="a"/>
    <w:uiPriority w:val="11"/>
    <w:qFormat/>
    <w:pPr>
      <w:spacing w:before="240"/>
    </w:pPr>
    <w:rPr>
      <w:b/>
      <w:szCs w:val="24"/>
      <w:u w:val="single"/>
    </w:rPr>
  </w:style>
  <w:style w:type="paragraph" w:customStyle="1" w:styleId="21">
    <w:name w:val="Средняя сетка 21"/>
    <w:basedOn w:val="110"/>
    <w:qFormat/>
    <w:pPr>
      <w:numPr>
        <w:numId w:val="3"/>
      </w:numPr>
      <w:spacing w:before="240"/>
      <w:ind w:left="851" w:hanging="425"/>
      <w:jc w:val="both"/>
    </w:pPr>
    <w:rPr>
      <w:szCs w:val="24"/>
    </w:rPr>
  </w:style>
  <w:style w:type="paragraph" w:customStyle="1" w:styleId="afa">
    <w:name w:val="УД"/>
    <w:basedOn w:val="21"/>
    <w:pPr>
      <w:numPr>
        <w:numId w:val="0"/>
      </w:numPr>
      <w:spacing w:before="0"/>
      <w:ind w:left="851"/>
    </w:pPr>
    <w:rPr>
      <w:b/>
    </w:rPr>
  </w:style>
  <w:style w:type="paragraph" w:customStyle="1" w:styleId="afb">
    <w:name w:val="Ком"/>
    <w:basedOn w:val="afa"/>
    <w:rPr>
      <w:b w:val="0"/>
      <w:i/>
    </w:rPr>
  </w:style>
  <w:style w:type="paragraph" w:customStyle="1" w:styleId="1a">
    <w:name w:val="Текст примечания1"/>
    <w:basedOn w:val="a"/>
    <w:pPr>
      <w:spacing w:line="240" w:lineRule="auto"/>
    </w:pPr>
    <w:rPr>
      <w:sz w:val="20"/>
      <w:szCs w:val="20"/>
    </w:rPr>
  </w:style>
  <w:style w:type="paragraph" w:styleId="afc">
    <w:name w:val="annotation subject"/>
    <w:basedOn w:val="1a"/>
    <w:next w:val="1a"/>
    <w:rPr>
      <w:b/>
      <w:bCs/>
    </w:rPr>
  </w:style>
  <w:style w:type="paragraph" w:styleId="24">
    <w:name w:val="toc 2"/>
    <w:basedOn w:val="a"/>
    <w:uiPriority w:val="39"/>
    <w:pPr>
      <w:ind w:left="240"/>
    </w:pPr>
    <w:rPr>
      <w:rFonts w:ascii="Cambria" w:hAnsi="Cambria"/>
      <w:b/>
      <w:sz w:val="22"/>
    </w:rPr>
  </w:style>
  <w:style w:type="paragraph" w:customStyle="1" w:styleId="10">
    <w:name w:val="Стиль1"/>
    <w:basedOn w:val="110"/>
    <w:pPr>
      <w:numPr>
        <w:numId w:val="5"/>
      </w:numPr>
      <w:tabs>
        <w:tab w:val="left" w:pos="142"/>
        <w:tab w:val="left" w:pos="1276"/>
      </w:tabs>
      <w:spacing w:before="240"/>
      <w:ind w:left="993" w:hanging="284"/>
      <w:jc w:val="both"/>
    </w:pPr>
    <w:rPr>
      <w:rFonts w:eastAsia="Times New Roman"/>
      <w:szCs w:val="24"/>
    </w:rPr>
  </w:style>
  <w:style w:type="paragraph" w:customStyle="1" w:styleId="31">
    <w:name w:val="Основной текст с отступом 31"/>
    <w:basedOn w:val="a"/>
    <w:pPr>
      <w:ind w:left="90"/>
      <w:jc w:val="both"/>
    </w:pPr>
    <w:rPr>
      <w:rFonts w:eastAsia="Times New Roman"/>
      <w:szCs w:val="20"/>
    </w:rPr>
  </w:style>
  <w:style w:type="paragraph" w:customStyle="1" w:styleId="Default">
    <w:name w:val="Default"/>
    <w:pPr>
      <w:widowControl w:val="0"/>
      <w:suppressAutoHyphens/>
      <w:autoSpaceDE w:val="0"/>
    </w:pPr>
    <w:rPr>
      <w:rFonts w:ascii="PT Sans" w:hAnsi="PT Sans" w:cs="PT Sans"/>
      <w:color w:val="000000"/>
      <w:sz w:val="24"/>
      <w:szCs w:val="24"/>
      <w:lang w:eastAsia="zh-CN"/>
    </w:rPr>
  </w:style>
  <w:style w:type="paragraph" w:customStyle="1" w:styleId="CM31">
    <w:name w:val="CM31"/>
    <w:basedOn w:val="Default"/>
    <w:next w:val="Default"/>
    <w:rPr>
      <w:rFonts w:cs="Times New Roman"/>
      <w:color w:val="auto"/>
    </w:rPr>
  </w:style>
  <w:style w:type="paragraph" w:customStyle="1" w:styleId="CM36">
    <w:name w:val="CM36"/>
    <w:basedOn w:val="Default"/>
    <w:next w:val="Default"/>
    <w:rPr>
      <w:rFonts w:cs="Times New Roman"/>
      <w:color w:val="auto"/>
    </w:rPr>
  </w:style>
  <w:style w:type="paragraph" w:customStyle="1" w:styleId="CM37">
    <w:name w:val="CM37"/>
    <w:basedOn w:val="Default"/>
    <w:next w:val="Default"/>
    <w:rPr>
      <w:rFonts w:cs="Times New Roman"/>
      <w:color w:val="auto"/>
    </w:rPr>
  </w:style>
  <w:style w:type="paragraph" w:styleId="afd">
    <w:name w:val="Body Text Indent"/>
    <w:basedOn w:val="a"/>
    <w:pPr>
      <w:shd w:val="clear" w:color="auto" w:fill="FFFFFF"/>
      <w:spacing w:before="90" w:line="240" w:lineRule="auto"/>
      <w:ind w:left="720" w:firstLine="540"/>
    </w:pPr>
    <w:rPr>
      <w:rFonts w:eastAsia="Times New Roman"/>
      <w:szCs w:val="24"/>
      <w:lang w:val="en-US"/>
    </w:rPr>
  </w:style>
  <w:style w:type="paragraph" w:customStyle="1" w:styleId="afe">
    <w:name w:val="Содержимое врезки"/>
    <w:basedOn w:val="a"/>
  </w:style>
  <w:style w:type="paragraph" w:customStyle="1" w:styleId="aff">
    <w:name w:val="Содержимое таблицы"/>
    <w:basedOn w:val="a"/>
    <w:pPr>
      <w:suppressLineNumbers/>
    </w:pPr>
  </w:style>
  <w:style w:type="paragraph" w:customStyle="1" w:styleId="aff0">
    <w:name w:val="Заголовок таблицы"/>
    <w:basedOn w:val="aff"/>
    <w:pPr>
      <w:jc w:val="center"/>
    </w:pPr>
    <w:rPr>
      <w:b/>
      <w:bCs/>
    </w:rPr>
  </w:style>
  <w:style w:type="paragraph" w:styleId="30">
    <w:name w:val="toc 3"/>
    <w:basedOn w:val="17"/>
    <w:uiPriority w:val="39"/>
    <w:pPr>
      <w:suppressLineNumbers w:val="0"/>
      <w:ind w:left="480"/>
    </w:pPr>
    <w:rPr>
      <w:rFonts w:ascii="Cambria" w:hAnsi="Cambria" w:cs="Times New Roman"/>
      <w:sz w:val="22"/>
    </w:rPr>
  </w:style>
  <w:style w:type="character" w:styleId="aff1">
    <w:name w:val="annotation reference"/>
    <w:uiPriority w:val="99"/>
    <w:unhideWhenUsed/>
    <w:rsid w:val="00534B97"/>
    <w:rPr>
      <w:sz w:val="18"/>
      <w:szCs w:val="18"/>
    </w:rPr>
  </w:style>
  <w:style w:type="paragraph" w:styleId="aff2">
    <w:name w:val="annotation text"/>
    <w:aliases w:val=" Char"/>
    <w:basedOn w:val="a"/>
    <w:link w:val="1b"/>
    <w:uiPriority w:val="99"/>
    <w:unhideWhenUsed/>
    <w:rsid w:val="00534B97"/>
    <w:pPr>
      <w:suppressAutoHyphens w:val="0"/>
      <w:spacing w:line="240" w:lineRule="auto"/>
      <w:ind w:firstLine="0"/>
    </w:pPr>
    <w:rPr>
      <w:rFonts w:eastAsia="Times New Roman"/>
      <w:szCs w:val="24"/>
      <w:lang w:eastAsia="ru-RU"/>
    </w:rPr>
  </w:style>
  <w:style w:type="character" w:customStyle="1" w:styleId="1b">
    <w:name w:val="Текст примечания Знак1"/>
    <w:aliases w:val=" Char Знак1"/>
    <w:link w:val="aff2"/>
    <w:uiPriority w:val="99"/>
    <w:rsid w:val="00534B97"/>
    <w:rPr>
      <w:sz w:val="24"/>
      <w:szCs w:val="24"/>
    </w:rPr>
  </w:style>
  <w:style w:type="paragraph" w:styleId="aff3">
    <w:name w:val="Title"/>
    <w:aliases w:val=" Char"/>
    <w:basedOn w:val="a"/>
    <w:next w:val="a"/>
    <w:link w:val="aff4"/>
    <w:qFormat/>
    <w:rsid w:val="00D51409"/>
    <w:pPr>
      <w:widowControl w:val="0"/>
      <w:spacing w:before="60" w:after="60" w:line="240" w:lineRule="auto"/>
      <w:jc w:val="center"/>
      <w:outlineLvl w:val="0"/>
    </w:pPr>
    <w:rPr>
      <w:rFonts w:ascii="Cambria" w:eastAsia="Times New Roman" w:hAnsi="Cambria" w:cs="Mangal"/>
      <w:b/>
      <w:bCs/>
      <w:kern w:val="28"/>
      <w:sz w:val="28"/>
      <w:szCs w:val="29"/>
      <w:lang w:eastAsia="hi-IN" w:bidi="hi-IN"/>
    </w:rPr>
  </w:style>
  <w:style w:type="character" w:customStyle="1" w:styleId="aff4">
    <w:name w:val="Заголовок Знак"/>
    <w:aliases w:val=" Char Знак"/>
    <w:link w:val="aff3"/>
    <w:rsid w:val="00D51409"/>
    <w:rPr>
      <w:rFonts w:ascii="Cambria" w:hAnsi="Cambria" w:cs="Mangal"/>
      <w:b/>
      <w:bCs/>
      <w:kern w:val="28"/>
      <w:sz w:val="28"/>
      <w:szCs w:val="29"/>
      <w:lang w:eastAsia="hi-IN" w:bidi="hi-IN"/>
    </w:rPr>
  </w:style>
  <w:style w:type="character" w:customStyle="1" w:styleId="c1">
    <w:name w:val="c1"/>
    <w:rsid w:val="0022652F"/>
  </w:style>
  <w:style w:type="paragraph" w:customStyle="1" w:styleId="center1">
    <w:name w:val="center1"/>
    <w:basedOn w:val="a"/>
    <w:rsid w:val="0022652F"/>
    <w:pPr>
      <w:widowControl w:val="0"/>
      <w:spacing w:before="280" w:after="280" w:line="240" w:lineRule="auto"/>
      <w:jc w:val="both"/>
    </w:pPr>
    <w:rPr>
      <w:rFonts w:eastAsia="SimSun" w:cs="Mangal"/>
      <w:kern w:val="1"/>
      <w:szCs w:val="24"/>
      <w:lang w:eastAsia="hi-IN" w:bidi="hi-IN"/>
    </w:rPr>
  </w:style>
  <w:style w:type="paragraph" w:customStyle="1" w:styleId="ConsPlusNormal">
    <w:name w:val="ConsPlusNormal"/>
    <w:next w:val="a"/>
    <w:rsid w:val="00CB6A21"/>
    <w:pPr>
      <w:widowControl w:val="0"/>
      <w:suppressAutoHyphens/>
      <w:ind w:firstLine="720"/>
    </w:pPr>
    <w:rPr>
      <w:rFonts w:ascii="Arial" w:eastAsia="Arial" w:hAnsi="Arial" w:cs="Arial"/>
      <w:kern w:val="1"/>
      <w:lang w:eastAsia="hi-IN" w:bidi="hi-IN"/>
    </w:rPr>
  </w:style>
  <w:style w:type="paragraph" w:customStyle="1" w:styleId="-31">
    <w:name w:val="Таблица-сетка 31"/>
    <w:basedOn w:val="1"/>
    <w:next w:val="a"/>
    <w:uiPriority w:val="39"/>
    <w:unhideWhenUsed/>
    <w:qFormat/>
    <w:rsid w:val="001715EC"/>
    <w:pPr>
      <w:numPr>
        <w:numId w:val="0"/>
      </w:numPr>
      <w:suppressAutoHyphens w:val="0"/>
      <w:spacing w:line="276" w:lineRule="auto"/>
      <w:jc w:val="left"/>
      <w:outlineLvl w:val="9"/>
    </w:pPr>
    <w:rPr>
      <w:rFonts w:ascii="Calibri" w:eastAsia="MS Gothic" w:hAnsi="Calibri"/>
      <w:color w:val="365F91"/>
      <w:lang w:eastAsia="ru-RU"/>
    </w:rPr>
  </w:style>
  <w:style w:type="paragraph" w:styleId="4">
    <w:name w:val="toc 4"/>
    <w:basedOn w:val="a"/>
    <w:next w:val="a"/>
    <w:autoRedefine/>
    <w:uiPriority w:val="39"/>
    <w:unhideWhenUsed/>
    <w:rsid w:val="001715EC"/>
    <w:pPr>
      <w:ind w:left="720"/>
    </w:pPr>
    <w:rPr>
      <w:rFonts w:ascii="Cambria" w:hAnsi="Cambria"/>
      <w:sz w:val="20"/>
      <w:szCs w:val="20"/>
    </w:rPr>
  </w:style>
  <w:style w:type="paragraph" w:styleId="5">
    <w:name w:val="toc 5"/>
    <w:basedOn w:val="a"/>
    <w:next w:val="a"/>
    <w:autoRedefine/>
    <w:uiPriority w:val="39"/>
    <w:unhideWhenUsed/>
    <w:rsid w:val="001715EC"/>
    <w:pPr>
      <w:ind w:left="960"/>
    </w:pPr>
    <w:rPr>
      <w:rFonts w:ascii="Cambria" w:hAnsi="Cambria"/>
      <w:sz w:val="20"/>
      <w:szCs w:val="20"/>
    </w:rPr>
  </w:style>
  <w:style w:type="paragraph" w:styleId="6">
    <w:name w:val="toc 6"/>
    <w:basedOn w:val="a"/>
    <w:next w:val="a"/>
    <w:autoRedefine/>
    <w:uiPriority w:val="39"/>
    <w:unhideWhenUsed/>
    <w:rsid w:val="001715EC"/>
    <w:pPr>
      <w:ind w:left="1200"/>
    </w:pPr>
    <w:rPr>
      <w:rFonts w:ascii="Cambria" w:hAnsi="Cambria"/>
      <w:sz w:val="20"/>
      <w:szCs w:val="20"/>
    </w:rPr>
  </w:style>
  <w:style w:type="paragraph" w:styleId="7">
    <w:name w:val="toc 7"/>
    <w:basedOn w:val="a"/>
    <w:next w:val="a"/>
    <w:autoRedefine/>
    <w:uiPriority w:val="39"/>
    <w:unhideWhenUsed/>
    <w:rsid w:val="001715EC"/>
    <w:pPr>
      <w:ind w:left="1440"/>
    </w:pPr>
    <w:rPr>
      <w:rFonts w:ascii="Cambria" w:hAnsi="Cambria"/>
      <w:sz w:val="20"/>
      <w:szCs w:val="20"/>
    </w:rPr>
  </w:style>
  <w:style w:type="paragraph" w:styleId="8">
    <w:name w:val="toc 8"/>
    <w:basedOn w:val="a"/>
    <w:next w:val="a"/>
    <w:autoRedefine/>
    <w:uiPriority w:val="39"/>
    <w:unhideWhenUsed/>
    <w:rsid w:val="001715EC"/>
    <w:pPr>
      <w:ind w:left="1680"/>
    </w:pPr>
    <w:rPr>
      <w:rFonts w:ascii="Cambria" w:hAnsi="Cambria"/>
      <w:sz w:val="20"/>
      <w:szCs w:val="20"/>
    </w:rPr>
  </w:style>
  <w:style w:type="paragraph" w:styleId="9">
    <w:name w:val="toc 9"/>
    <w:basedOn w:val="a"/>
    <w:next w:val="a"/>
    <w:autoRedefine/>
    <w:uiPriority w:val="39"/>
    <w:unhideWhenUsed/>
    <w:rsid w:val="001715EC"/>
    <w:pPr>
      <w:ind w:left="1920"/>
    </w:pPr>
    <w:rPr>
      <w:rFonts w:ascii="Cambria" w:hAnsi="Cambria"/>
      <w:sz w:val="20"/>
      <w:szCs w:val="20"/>
    </w:rPr>
  </w:style>
  <w:style w:type="table" w:styleId="aff5">
    <w:name w:val="Table Grid"/>
    <w:basedOn w:val="a2"/>
    <w:uiPriority w:val="59"/>
    <w:rsid w:val="00394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34"/>
    <w:qFormat/>
    <w:rsid w:val="00B54345"/>
    <w:pPr>
      <w:suppressAutoHyphens w:val="0"/>
      <w:spacing w:line="240" w:lineRule="auto"/>
      <w:ind w:left="720" w:firstLine="0"/>
      <w:contextualSpacing/>
    </w:pPr>
    <w:rPr>
      <w:rFonts w:eastAsia="MS PGothic"/>
      <w:szCs w:val="24"/>
      <w:lang w:eastAsia="ru-RU"/>
    </w:rPr>
  </w:style>
  <w:style w:type="paragraph" w:styleId="aff6">
    <w:name w:val="Revision"/>
    <w:hidden/>
    <w:uiPriority w:val="99"/>
    <w:semiHidden/>
    <w:rsid w:val="00744AB4"/>
    <w:rPr>
      <w:rFonts w:eastAsia="Calibri"/>
      <w:sz w:val="24"/>
      <w:szCs w:val="22"/>
      <w:lang w:eastAsia="zh-CN"/>
    </w:rPr>
  </w:style>
  <w:style w:type="paragraph" w:styleId="aff7">
    <w:name w:val="Plain Text"/>
    <w:basedOn w:val="a"/>
    <w:link w:val="aff8"/>
    <w:uiPriority w:val="99"/>
    <w:rsid w:val="00026A23"/>
    <w:pPr>
      <w:suppressAutoHyphens w:val="0"/>
      <w:spacing w:line="240" w:lineRule="auto"/>
      <w:ind w:firstLine="0"/>
    </w:pPr>
    <w:rPr>
      <w:rFonts w:ascii="Wingdings" w:eastAsia="Times New Roman" w:hAnsi="Wingdings" w:cs="Wingdings"/>
      <w:sz w:val="20"/>
      <w:szCs w:val="20"/>
      <w:lang w:eastAsia="ru-RU"/>
    </w:rPr>
  </w:style>
  <w:style w:type="character" w:customStyle="1" w:styleId="aff8">
    <w:name w:val="Текст Знак"/>
    <w:link w:val="aff7"/>
    <w:uiPriority w:val="99"/>
    <w:rsid w:val="00026A23"/>
    <w:rPr>
      <w:rFonts w:ascii="Wingdings" w:hAnsi="Wingdings" w:cs="Wingdings"/>
    </w:rPr>
  </w:style>
  <w:style w:type="paragraph" w:styleId="aff9">
    <w:name w:val="List Paragraph"/>
    <w:basedOn w:val="a"/>
    <w:uiPriority w:val="34"/>
    <w:qFormat/>
    <w:rsid w:val="001A5E13"/>
    <w:pPr>
      <w:suppressAutoHyphens w:val="0"/>
      <w:spacing w:after="200" w:line="276" w:lineRule="auto"/>
      <w:ind w:left="720" w:firstLine="0"/>
      <w:contextualSpacing/>
    </w:pPr>
    <w:rPr>
      <w:rFonts w:ascii="Calibri" w:hAnsi="Calibri"/>
      <w:sz w:val="22"/>
      <w:lang w:eastAsia="en-US"/>
    </w:rPr>
  </w:style>
  <w:style w:type="paragraph" w:customStyle="1" w:styleId="Paragraph">
    <w:name w:val="Paragraph"/>
    <w:basedOn w:val="a"/>
    <w:link w:val="ParagraphChar"/>
    <w:qFormat/>
    <w:rsid w:val="00337FAF"/>
    <w:pPr>
      <w:suppressAutoHyphens w:val="0"/>
      <w:spacing w:after="120" w:line="280" w:lineRule="exact"/>
      <w:ind w:firstLine="0"/>
    </w:pPr>
    <w:rPr>
      <w:rFonts w:eastAsia="Times New Roman"/>
      <w:szCs w:val="24"/>
      <w:lang w:val="en-GB" w:eastAsia="de-DE"/>
    </w:rPr>
  </w:style>
  <w:style w:type="character" w:customStyle="1" w:styleId="ParagraphChar">
    <w:name w:val="Paragraph Char"/>
    <w:link w:val="Paragraph"/>
    <w:rsid w:val="00337FAF"/>
    <w:rPr>
      <w:sz w:val="24"/>
      <w:szCs w:val="24"/>
      <w:lang w:val="en-GB" w:eastAsia="de-DE"/>
    </w:rPr>
  </w:style>
  <w:style w:type="paragraph" w:customStyle="1" w:styleId="310">
    <w:name w:val="Светлая сетка — акцент 31"/>
    <w:basedOn w:val="a"/>
    <w:uiPriority w:val="34"/>
    <w:qFormat/>
    <w:rsid w:val="00C70BD3"/>
    <w:pPr>
      <w:suppressAutoHyphens w:val="0"/>
      <w:spacing w:after="200" w:line="276" w:lineRule="auto"/>
      <w:ind w:left="720" w:firstLine="0"/>
      <w:contextualSpacing/>
    </w:pPr>
    <w:rPr>
      <w:rFonts w:ascii="Calibri" w:hAnsi="Calibri"/>
      <w:sz w:val="22"/>
      <w:lang w:eastAsia="en-US"/>
    </w:rPr>
  </w:style>
  <w:style w:type="paragraph" w:customStyle="1" w:styleId="NormalArial">
    <w:name w:val="Normal + Arial"/>
    <w:aliases w:val="9 pt"/>
    <w:basedOn w:val="a"/>
    <w:link w:val="NormalArialChar"/>
    <w:rsid w:val="00660274"/>
    <w:pPr>
      <w:suppressAutoHyphens w:val="0"/>
      <w:spacing w:line="240" w:lineRule="auto"/>
      <w:ind w:firstLine="0"/>
    </w:pPr>
    <w:rPr>
      <w:rFonts w:ascii="Arial" w:eastAsia="MS Mincho" w:hAnsi="Arial"/>
      <w:sz w:val="20"/>
      <w:szCs w:val="20"/>
      <w:lang w:val="en-US" w:eastAsia="ja-JP"/>
    </w:rPr>
  </w:style>
  <w:style w:type="character" w:customStyle="1" w:styleId="NormalArialChar">
    <w:name w:val="Normal + Arial Char"/>
    <w:aliases w:val="9 pt Char Char"/>
    <w:link w:val="NormalArial"/>
    <w:rsid w:val="00660274"/>
    <w:rPr>
      <w:rFonts w:ascii="Arial" w:eastAsia="MS Mincho" w:hAnsi="Arial"/>
      <w:lang w:val="en-US" w:eastAsia="ja-JP"/>
    </w:rPr>
  </w:style>
  <w:style w:type="character" w:customStyle="1" w:styleId="Sylfaen10pt">
    <w:name w:val="Основной текст + Sylfaen;10 pt"/>
    <w:rsid w:val="00932F07"/>
    <w:rPr>
      <w:rFonts w:ascii="Sylfaen" w:eastAsia="Sylfaen" w:hAnsi="Sylfaen" w:cs="Sylfaen"/>
      <w:b w:val="0"/>
      <w:bCs w:val="0"/>
      <w:i w:val="0"/>
      <w:iCs w:val="0"/>
      <w:smallCaps w:val="0"/>
      <w:strike w:val="0"/>
      <w:spacing w:val="0"/>
      <w:sz w:val="20"/>
      <w:szCs w:val="20"/>
      <w:shd w:val="clear" w:color="auto" w:fill="FFFFFF"/>
    </w:rPr>
  </w:style>
  <w:style w:type="character" w:customStyle="1" w:styleId="affa">
    <w:name w:val="Основной текст + Полужирный"/>
    <w:rsid w:val="00932F07"/>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Batang9pt">
    <w:name w:val="Основной текст + Batang;9 pt"/>
    <w:rsid w:val="00A86159"/>
    <w:rPr>
      <w:rFonts w:ascii="Batang" w:eastAsia="Batang" w:hAnsi="Batang" w:cs="Batang"/>
      <w:b w:val="0"/>
      <w:bCs w:val="0"/>
      <w:i w:val="0"/>
      <w:iCs w:val="0"/>
      <w:smallCaps w:val="0"/>
      <w:strike w:val="0"/>
      <w:spacing w:val="0"/>
      <w:sz w:val="18"/>
      <w:szCs w:val="18"/>
    </w:rPr>
  </w:style>
  <w:style w:type="character" w:customStyle="1" w:styleId="cit-auth">
    <w:name w:val="cit-auth"/>
    <w:basedOn w:val="a1"/>
    <w:rsid w:val="00D90B90"/>
  </w:style>
  <w:style w:type="character" w:customStyle="1" w:styleId="cit-name-surname">
    <w:name w:val="cit-name-surname"/>
    <w:basedOn w:val="a1"/>
    <w:rsid w:val="00D90B90"/>
  </w:style>
  <w:style w:type="character" w:customStyle="1" w:styleId="cit-name-given-names">
    <w:name w:val="cit-name-given-names"/>
    <w:basedOn w:val="a1"/>
    <w:rsid w:val="00D90B90"/>
  </w:style>
  <w:style w:type="character" w:customStyle="1" w:styleId="cit-etal">
    <w:name w:val="cit-etal"/>
    <w:basedOn w:val="a1"/>
    <w:rsid w:val="00D90B90"/>
  </w:style>
  <w:style w:type="character" w:styleId="HTML">
    <w:name w:val="HTML Cite"/>
    <w:uiPriority w:val="99"/>
    <w:semiHidden/>
    <w:unhideWhenUsed/>
    <w:rsid w:val="00D90B90"/>
    <w:rPr>
      <w:i/>
      <w:iCs/>
    </w:rPr>
  </w:style>
  <w:style w:type="character" w:customStyle="1" w:styleId="cit-article-title">
    <w:name w:val="cit-article-title"/>
    <w:basedOn w:val="a1"/>
    <w:rsid w:val="00D90B90"/>
  </w:style>
  <w:style w:type="character" w:customStyle="1" w:styleId="cit-pub-date">
    <w:name w:val="cit-pub-date"/>
    <w:basedOn w:val="a1"/>
    <w:rsid w:val="00D90B90"/>
  </w:style>
  <w:style w:type="character" w:customStyle="1" w:styleId="cit-vol">
    <w:name w:val="cit-vol"/>
    <w:basedOn w:val="a1"/>
    <w:rsid w:val="00D90B90"/>
  </w:style>
  <w:style w:type="character" w:customStyle="1" w:styleId="cit-fpage">
    <w:name w:val="cit-fpage"/>
    <w:basedOn w:val="a1"/>
    <w:rsid w:val="00D90B90"/>
  </w:style>
  <w:style w:type="character" w:customStyle="1" w:styleId="cit-lpage">
    <w:name w:val="cit-lpage"/>
    <w:basedOn w:val="a1"/>
    <w:rsid w:val="00D90B90"/>
  </w:style>
  <w:style w:type="character" w:customStyle="1" w:styleId="highwire-citation-authors">
    <w:name w:val="highwire-citation-authors"/>
    <w:basedOn w:val="a1"/>
    <w:rsid w:val="00106877"/>
  </w:style>
  <w:style w:type="character" w:customStyle="1" w:styleId="highwire-citation-author">
    <w:name w:val="highwire-citation-author"/>
    <w:basedOn w:val="a1"/>
    <w:rsid w:val="00106877"/>
  </w:style>
  <w:style w:type="character" w:customStyle="1" w:styleId="nlm-given-names">
    <w:name w:val="nlm-given-names"/>
    <w:basedOn w:val="a1"/>
    <w:rsid w:val="00106877"/>
  </w:style>
  <w:style w:type="character" w:customStyle="1" w:styleId="nlm-surname">
    <w:name w:val="nlm-surname"/>
    <w:basedOn w:val="a1"/>
    <w:rsid w:val="00106877"/>
  </w:style>
  <w:style w:type="character" w:customStyle="1" w:styleId="highwire-cite-metadata-journal">
    <w:name w:val="highwire-cite-metadata-journal"/>
    <w:basedOn w:val="a1"/>
    <w:rsid w:val="00106877"/>
  </w:style>
  <w:style w:type="character" w:customStyle="1" w:styleId="highwire-cite-metadata-date">
    <w:name w:val="highwire-cite-metadata-date"/>
    <w:basedOn w:val="a1"/>
    <w:rsid w:val="00106877"/>
  </w:style>
  <w:style w:type="character" w:customStyle="1" w:styleId="highwire-cite-metadata-volume">
    <w:name w:val="highwire-cite-metadata-volume"/>
    <w:basedOn w:val="a1"/>
    <w:rsid w:val="00106877"/>
  </w:style>
  <w:style w:type="character" w:customStyle="1" w:styleId="highwire-cite-metadata-issue">
    <w:name w:val="highwire-cite-metadata-issue"/>
    <w:basedOn w:val="a1"/>
    <w:rsid w:val="00106877"/>
  </w:style>
  <w:style w:type="character" w:customStyle="1" w:styleId="highwire-cite-metadata-pages">
    <w:name w:val="highwire-cite-metadata-pages"/>
    <w:basedOn w:val="a1"/>
    <w:rsid w:val="00106877"/>
  </w:style>
  <w:style w:type="character" w:styleId="affb">
    <w:name w:val="Emphasis"/>
    <w:uiPriority w:val="20"/>
    <w:qFormat/>
    <w:rsid w:val="003A0966"/>
    <w:rPr>
      <w:i/>
      <w:iCs/>
    </w:rPr>
  </w:style>
  <w:style w:type="paragraph" w:customStyle="1" w:styleId="1c">
    <w:name w:val="Название1"/>
    <w:basedOn w:val="a"/>
    <w:rsid w:val="00871FFF"/>
    <w:pPr>
      <w:suppressAutoHyphens w:val="0"/>
      <w:spacing w:before="100" w:beforeAutospacing="1" w:after="100" w:afterAutospacing="1" w:line="240" w:lineRule="auto"/>
      <w:ind w:firstLine="0"/>
    </w:pPr>
    <w:rPr>
      <w:rFonts w:eastAsia="Times New Roman"/>
      <w:szCs w:val="24"/>
      <w:lang w:eastAsia="ru-RU"/>
    </w:rPr>
  </w:style>
  <w:style w:type="paragraph" w:customStyle="1" w:styleId="details">
    <w:name w:val="details"/>
    <w:basedOn w:val="a"/>
    <w:rsid w:val="00871FFF"/>
    <w:pPr>
      <w:suppressAutoHyphens w:val="0"/>
      <w:spacing w:before="100" w:beforeAutospacing="1" w:after="100" w:afterAutospacing="1" w:line="240" w:lineRule="auto"/>
      <w:ind w:firstLine="0"/>
    </w:pPr>
    <w:rPr>
      <w:rFonts w:eastAsia="Times New Roman"/>
      <w:szCs w:val="24"/>
      <w:lang w:eastAsia="ru-RU"/>
    </w:rPr>
  </w:style>
  <w:style w:type="paragraph" w:customStyle="1" w:styleId="25">
    <w:name w:val="Название2"/>
    <w:basedOn w:val="a"/>
    <w:rsid w:val="00645162"/>
    <w:pPr>
      <w:suppressAutoHyphens w:val="0"/>
      <w:spacing w:before="100" w:beforeAutospacing="1" w:after="100" w:afterAutospacing="1" w:line="240" w:lineRule="auto"/>
      <w:ind w:firstLine="0"/>
    </w:pPr>
    <w:rPr>
      <w:rFonts w:eastAsia="Times New Roman"/>
      <w:szCs w:val="24"/>
      <w:lang w:eastAsia="ru-RU"/>
    </w:rPr>
  </w:style>
  <w:style w:type="character" w:customStyle="1" w:styleId="UnresolvedMention">
    <w:name w:val="Unresolved Mention"/>
    <w:basedOn w:val="a1"/>
    <w:uiPriority w:val="99"/>
    <w:semiHidden/>
    <w:unhideWhenUsed/>
    <w:rsid w:val="00190510"/>
    <w:rPr>
      <w:color w:val="605E5C"/>
      <w:shd w:val="clear" w:color="auto" w:fill="E1DFDD"/>
    </w:rPr>
  </w:style>
  <w:style w:type="character" w:styleId="affc">
    <w:name w:val="FollowedHyperlink"/>
    <w:basedOn w:val="a1"/>
    <w:uiPriority w:val="99"/>
    <w:semiHidden/>
    <w:unhideWhenUsed/>
    <w:rsid w:val="00190510"/>
    <w:rPr>
      <w:color w:val="800080" w:themeColor="followedHyperlink"/>
      <w:u w:val="single"/>
    </w:rPr>
  </w:style>
  <w:style w:type="character" w:customStyle="1" w:styleId="m-1847534340096677999mixed-citation">
    <w:name w:val="m_-1847534340096677999mixed-citation"/>
    <w:basedOn w:val="a1"/>
    <w:rsid w:val="00132D6F"/>
  </w:style>
  <w:style w:type="character" w:customStyle="1" w:styleId="m-1847534340096677999ref-journal">
    <w:name w:val="m_-1847534340096677999ref-journal"/>
    <w:basedOn w:val="a1"/>
    <w:rsid w:val="00132D6F"/>
  </w:style>
  <w:style w:type="character" w:customStyle="1" w:styleId="m-1847534340096677999ref-vol">
    <w:name w:val="m_-1847534340096677999ref-vol"/>
    <w:basedOn w:val="a1"/>
    <w:rsid w:val="00132D6F"/>
  </w:style>
  <w:style w:type="character" w:customStyle="1" w:styleId="ref-journal">
    <w:name w:val="ref-journal"/>
    <w:basedOn w:val="a1"/>
    <w:rsid w:val="00BD4CEF"/>
  </w:style>
  <w:style w:type="character" w:customStyle="1" w:styleId="ref-vol">
    <w:name w:val="ref-vol"/>
    <w:basedOn w:val="a1"/>
    <w:rsid w:val="00BD4CEF"/>
  </w:style>
  <w:style w:type="character" w:customStyle="1" w:styleId="ref-title">
    <w:name w:val="ref-title"/>
    <w:basedOn w:val="a1"/>
    <w:rsid w:val="009F7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2053">
      <w:bodyDiv w:val="1"/>
      <w:marLeft w:val="0"/>
      <w:marRight w:val="0"/>
      <w:marTop w:val="0"/>
      <w:marBottom w:val="0"/>
      <w:divBdr>
        <w:top w:val="none" w:sz="0" w:space="0" w:color="auto"/>
        <w:left w:val="none" w:sz="0" w:space="0" w:color="auto"/>
        <w:bottom w:val="none" w:sz="0" w:space="0" w:color="auto"/>
        <w:right w:val="none" w:sz="0" w:space="0" w:color="auto"/>
      </w:divBdr>
    </w:div>
    <w:div w:id="77098442">
      <w:bodyDiv w:val="1"/>
      <w:marLeft w:val="0"/>
      <w:marRight w:val="0"/>
      <w:marTop w:val="0"/>
      <w:marBottom w:val="0"/>
      <w:divBdr>
        <w:top w:val="none" w:sz="0" w:space="0" w:color="auto"/>
        <w:left w:val="none" w:sz="0" w:space="0" w:color="auto"/>
        <w:bottom w:val="none" w:sz="0" w:space="0" w:color="auto"/>
        <w:right w:val="none" w:sz="0" w:space="0" w:color="auto"/>
      </w:divBdr>
    </w:div>
    <w:div w:id="144321028">
      <w:bodyDiv w:val="1"/>
      <w:marLeft w:val="0"/>
      <w:marRight w:val="0"/>
      <w:marTop w:val="0"/>
      <w:marBottom w:val="0"/>
      <w:divBdr>
        <w:top w:val="none" w:sz="0" w:space="0" w:color="auto"/>
        <w:left w:val="none" w:sz="0" w:space="0" w:color="auto"/>
        <w:bottom w:val="none" w:sz="0" w:space="0" w:color="auto"/>
        <w:right w:val="none" w:sz="0" w:space="0" w:color="auto"/>
      </w:divBdr>
      <w:divsChild>
        <w:div w:id="235288629">
          <w:marLeft w:val="0"/>
          <w:marRight w:val="0"/>
          <w:marTop w:val="0"/>
          <w:marBottom w:val="0"/>
          <w:divBdr>
            <w:top w:val="none" w:sz="0" w:space="0" w:color="auto"/>
            <w:left w:val="none" w:sz="0" w:space="0" w:color="auto"/>
            <w:bottom w:val="none" w:sz="0" w:space="0" w:color="auto"/>
            <w:right w:val="none" w:sz="0" w:space="0" w:color="auto"/>
          </w:divBdr>
        </w:div>
        <w:div w:id="1511095929">
          <w:marLeft w:val="0"/>
          <w:marRight w:val="0"/>
          <w:marTop w:val="0"/>
          <w:marBottom w:val="0"/>
          <w:divBdr>
            <w:top w:val="none" w:sz="0" w:space="0" w:color="auto"/>
            <w:left w:val="none" w:sz="0" w:space="0" w:color="auto"/>
            <w:bottom w:val="none" w:sz="0" w:space="0" w:color="auto"/>
            <w:right w:val="none" w:sz="0" w:space="0" w:color="auto"/>
          </w:divBdr>
        </w:div>
      </w:divsChild>
    </w:div>
    <w:div w:id="223180895">
      <w:bodyDiv w:val="1"/>
      <w:marLeft w:val="0"/>
      <w:marRight w:val="0"/>
      <w:marTop w:val="0"/>
      <w:marBottom w:val="0"/>
      <w:divBdr>
        <w:top w:val="none" w:sz="0" w:space="0" w:color="auto"/>
        <w:left w:val="none" w:sz="0" w:space="0" w:color="auto"/>
        <w:bottom w:val="none" w:sz="0" w:space="0" w:color="auto"/>
        <w:right w:val="none" w:sz="0" w:space="0" w:color="auto"/>
      </w:divBdr>
      <w:divsChild>
        <w:div w:id="965283131">
          <w:marLeft w:val="0"/>
          <w:marRight w:val="0"/>
          <w:marTop w:val="0"/>
          <w:marBottom w:val="0"/>
          <w:divBdr>
            <w:top w:val="none" w:sz="0" w:space="0" w:color="auto"/>
            <w:left w:val="none" w:sz="0" w:space="0" w:color="auto"/>
            <w:bottom w:val="none" w:sz="0" w:space="0" w:color="auto"/>
            <w:right w:val="none" w:sz="0" w:space="0" w:color="auto"/>
          </w:divBdr>
        </w:div>
        <w:div w:id="1474056636">
          <w:marLeft w:val="0"/>
          <w:marRight w:val="0"/>
          <w:marTop w:val="0"/>
          <w:marBottom w:val="0"/>
          <w:divBdr>
            <w:top w:val="none" w:sz="0" w:space="0" w:color="auto"/>
            <w:left w:val="none" w:sz="0" w:space="0" w:color="auto"/>
            <w:bottom w:val="none" w:sz="0" w:space="0" w:color="auto"/>
            <w:right w:val="none" w:sz="0" w:space="0" w:color="auto"/>
          </w:divBdr>
        </w:div>
      </w:divsChild>
    </w:div>
    <w:div w:id="271088491">
      <w:bodyDiv w:val="1"/>
      <w:marLeft w:val="0"/>
      <w:marRight w:val="0"/>
      <w:marTop w:val="0"/>
      <w:marBottom w:val="0"/>
      <w:divBdr>
        <w:top w:val="none" w:sz="0" w:space="0" w:color="auto"/>
        <w:left w:val="none" w:sz="0" w:space="0" w:color="auto"/>
        <w:bottom w:val="none" w:sz="0" w:space="0" w:color="auto"/>
        <w:right w:val="none" w:sz="0" w:space="0" w:color="auto"/>
      </w:divBdr>
      <w:divsChild>
        <w:div w:id="1270891047">
          <w:marLeft w:val="0"/>
          <w:marRight w:val="0"/>
          <w:marTop w:val="0"/>
          <w:marBottom w:val="0"/>
          <w:divBdr>
            <w:top w:val="none" w:sz="0" w:space="0" w:color="auto"/>
            <w:left w:val="none" w:sz="0" w:space="0" w:color="auto"/>
            <w:bottom w:val="none" w:sz="0" w:space="0" w:color="auto"/>
            <w:right w:val="none" w:sz="0" w:space="0" w:color="auto"/>
          </w:divBdr>
        </w:div>
        <w:div w:id="2010206844">
          <w:marLeft w:val="0"/>
          <w:marRight w:val="0"/>
          <w:marTop w:val="0"/>
          <w:marBottom w:val="0"/>
          <w:divBdr>
            <w:top w:val="none" w:sz="0" w:space="0" w:color="auto"/>
            <w:left w:val="none" w:sz="0" w:space="0" w:color="auto"/>
            <w:bottom w:val="none" w:sz="0" w:space="0" w:color="auto"/>
            <w:right w:val="none" w:sz="0" w:space="0" w:color="auto"/>
          </w:divBdr>
        </w:div>
      </w:divsChild>
    </w:div>
    <w:div w:id="319892854">
      <w:bodyDiv w:val="1"/>
      <w:marLeft w:val="0"/>
      <w:marRight w:val="0"/>
      <w:marTop w:val="0"/>
      <w:marBottom w:val="0"/>
      <w:divBdr>
        <w:top w:val="none" w:sz="0" w:space="0" w:color="auto"/>
        <w:left w:val="none" w:sz="0" w:space="0" w:color="auto"/>
        <w:bottom w:val="none" w:sz="0" w:space="0" w:color="auto"/>
        <w:right w:val="none" w:sz="0" w:space="0" w:color="auto"/>
      </w:divBdr>
      <w:divsChild>
        <w:div w:id="1038236496">
          <w:marLeft w:val="0"/>
          <w:marRight w:val="0"/>
          <w:marTop w:val="0"/>
          <w:marBottom w:val="0"/>
          <w:divBdr>
            <w:top w:val="none" w:sz="0" w:space="0" w:color="auto"/>
            <w:left w:val="none" w:sz="0" w:space="0" w:color="auto"/>
            <w:bottom w:val="none" w:sz="0" w:space="0" w:color="auto"/>
            <w:right w:val="none" w:sz="0" w:space="0" w:color="auto"/>
          </w:divBdr>
        </w:div>
      </w:divsChild>
    </w:div>
    <w:div w:id="392240001">
      <w:bodyDiv w:val="1"/>
      <w:marLeft w:val="0"/>
      <w:marRight w:val="0"/>
      <w:marTop w:val="0"/>
      <w:marBottom w:val="0"/>
      <w:divBdr>
        <w:top w:val="none" w:sz="0" w:space="0" w:color="auto"/>
        <w:left w:val="none" w:sz="0" w:space="0" w:color="auto"/>
        <w:bottom w:val="none" w:sz="0" w:space="0" w:color="auto"/>
        <w:right w:val="none" w:sz="0" w:space="0" w:color="auto"/>
      </w:divBdr>
      <w:divsChild>
        <w:div w:id="218832692">
          <w:marLeft w:val="0"/>
          <w:marRight w:val="0"/>
          <w:marTop w:val="0"/>
          <w:marBottom w:val="0"/>
          <w:divBdr>
            <w:top w:val="none" w:sz="0" w:space="0" w:color="auto"/>
            <w:left w:val="none" w:sz="0" w:space="0" w:color="auto"/>
            <w:bottom w:val="none" w:sz="0" w:space="0" w:color="auto"/>
            <w:right w:val="none" w:sz="0" w:space="0" w:color="auto"/>
          </w:divBdr>
        </w:div>
        <w:div w:id="1032923993">
          <w:marLeft w:val="0"/>
          <w:marRight w:val="0"/>
          <w:marTop w:val="0"/>
          <w:marBottom w:val="0"/>
          <w:divBdr>
            <w:top w:val="none" w:sz="0" w:space="0" w:color="auto"/>
            <w:left w:val="none" w:sz="0" w:space="0" w:color="auto"/>
            <w:bottom w:val="none" w:sz="0" w:space="0" w:color="auto"/>
            <w:right w:val="none" w:sz="0" w:space="0" w:color="auto"/>
          </w:divBdr>
        </w:div>
      </w:divsChild>
    </w:div>
    <w:div w:id="520165832">
      <w:bodyDiv w:val="1"/>
      <w:marLeft w:val="0"/>
      <w:marRight w:val="0"/>
      <w:marTop w:val="0"/>
      <w:marBottom w:val="0"/>
      <w:divBdr>
        <w:top w:val="none" w:sz="0" w:space="0" w:color="auto"/>
        <w:left w:val="none" w:sz="0" w:space="0" w:color="auto"/>
        <w:bottom w:val="none" w:sz="0" w:space="0" w:color="auto"/>
        <w:right w:val="none" w:sz="0" w:space="0" w:color="auto"/>
      </w:divBdr>
      <w:divsChild>
        <w:div w:id="34044574">
          <w:marLeft w:val="0"/>
          <w:marRight w:val="0"/>
          <w:marTop w:val="0"/>
          <w:marBottom w:val="0"/>
          <w:divBdr>
            <w:top w:val="none" w:sz="0" w:space="0" w:color="auto"/>
            <w:left w:val="none" w:sz="0" w:space="0" w:color="auto"/>
            <w:bottom w:val="none" w:sz="0" w:space="0" w:color="auto"/>
            <w:right w:val="none" w:sz="0" w:space="0" w:color="auto"/>
          </w:divBdr>
        </w:div>
      </w:divsChild>
    </w:div>
    <w:div w:id="526334214">
      <w:bodyDiv w:val="1"/>
      <w:marLeft w:val="0"/>
      <w:marRight w:val="0"/>
      <w:marTop w:val="0"/>
      <w:marBottom w:val="0"/>
      <w:divBdr>
        <w:top w:val="none" w:sz="0" w:space="0" w:color="auto"/>
        <w:left w:val="none" w:sz="0" w:space="0" w:color="auto"/>
        <w:bottom w:val="none" w:sz="0" w:space="0" w:color="auto"/>
        <w:right w:val="none" w:sz="0" w:space="0" w:color="auto"/>
      </w:divBdr>
      <w:divsChild>
        <w:div w:id="881132325">
          <w:marLeft w:val="0"/>
          <w:marRight w:val="0"/>
          <w:marTop w:val="0"/>
          <w:marBottom w:val="0"/>
          <w:divBdr>
            <w:top w:val="none" w:sz="0" w:space="0" w:color="auto"/>
            <w:left w:val="none" w:sz="0" w:space="0" w:color="auto"/>
            <w:bottom w:val="none" w:sz="0" w:space="0" w:color="auto"/>
            <w:right w:val="none" w:sz="0" w:space="0" w:color="auto"/>
          </w:divBdr>
        </w:div>
        <w:div w:id="1644657374">
          <w:marLeft w:val="0"/>
          <w:marRight w:val="0"/>
          <w:marTop w:val="0"/>
          <w:marBottom w:val="0"/>
          <w:divBdr>
            <w:top w:val="none" w:sz="0" w:space="0" w:color="auto"/>
            <w:left w:val="none" w:sz="0" w:space="0" w:color="auto"/>
            <w:bottom w:val="none" w:sz="0" w:space="0" w:color="auto"/>
            <w:right w:val="none" w:sz="0" w:space="0" w:color="auto"/>
          </w:divBdr>
        </w:div>
        <w:div w:id="2041389604">
          <w:marLeft w:val="0"/>
          <w:marRight w:val="0"/>
          <w:marTop w:val="0"/>
          <w:marBottom w:val="0"/>
          <w:divBdr>
            <w:top w:val="none" w:sz="0" w:space="0" w:color="auto"/>
            <w:left w:val="none" w:sz="0" w:space="0" w:color="auto"/>
            <w:bottom w:val="none" w:sz="0" w:space="0" w:color="auto"/>
            <w:right w:val="none" w:sz="0" w:space="0" w:color="auto"/>
          </w:divBdr>
        </w:div>
      </w:divsChild>
    </w:div>
    <w:div w:id="526872827">
      <w:bodyDiv w:val="1"/>
      <w:marLeft w:val="0"/>
      <w:marRight w:val="0"/>
      <w:marTop w:val="0"/>
      <w:marBottom w:val="0"/>
      <w:divBdr>
        <w:top w:val="none" w:sz="0" w:space="0" w:color="auto"/>
        <w:left w:val="none" w:sz="0" w:space="0" w:color="auto"/>
        <w:bottom w:val="none" w:sz="0" w:space="0" w:color="auto"/>
        <w:right w:val="none" w:sz="0" w:space="0" w:color="auto"/>
      </w:divBdr>
      <w:divsChild>
        <w:div w:id="1269504920">
          <w:marLeft w:val="0"/>
          <w:marRight w:val="0"/>
          <w:marTop w:val="0"/>
          <w:marBottom w:val="0"/>
          <w:divBdr>
            <w:top w:val="none" w:sz="0" w:space="0" w:color="auto"/>
            <w:left w:val="none" w:sz="0" w:space="0" w:color="auto"/>
            <w:bottom w:val="none" w:sz="0" w:space="0" w:color="auto"/>
            <w:right w:val="none" w:sz="0" w:space="0" w:color="auto"/>
          </w:divBdr>
        </w:div>
      </w:divsChild>
    </w:div>
    <w:div w:id="540287558">
      <w:bodyDiv w:val="1"/>
      <w:marLeft w:val="0"/>
      <w:marRight w:val="0"/>
      <w:marTop w:val="0"/>
      <w:marBottom w:val="0"/>
      <w:divBdr>
        <w:top w:val="none" w:sz="0" w:space="0" w:color="auto"/>
        <w:left w:val="none" w:sz="0" w:space="0" w:color="auto"/>
        <w:bottom w:val="none" w:sz="0" w:space="0" w:color="auto"/>
        <w:right w:val="none" w:sz="0" w:space="0" w:color="auto"/>
      </w:divBdr>
      <w:divsChild>
        <w:div w:id="818569005">
          <w:marLeft w:val="0"/>
          <w:marRight w:val="0"/>
          <w:marTop w:val="0"/>
          <w:marBottom w:val="0"/>
          <w:divBdr>
            <w:top w:val="none" w:sz="0" w:space="0" w:color="auto"/>
            <w:left w:val="none" w:sz="0" w:space="0" w:color="auto"/>
            <w:bottom w:val="none" w:sz="0" w:space="0" w:color="auto"/>
            <w:right w:val="none" w:sz="0" w:space="0" w:color="auto"/>
          </w:divBdr>
        </w:div>
        <w:div w:id="1765802645">
          <w:marLeft w:val="0"/>
          <w:marRight w:val="0"/>
          <w:marTop w:val="0"/>
          <w:marBottom w:val="0"/>
          <w:divBdr>
            <w:top w:val="none" w:sz="0" w:space="0" w:color="auto"/>
            <w:left w:val="none" w:sz="0" w:space="0" w:color="auto"/>
            <w:bottom w:val="none" w:sz="0" w:space="0" w:color="auto"/>
            <w:right w:val="none" w:sz="0" w:space="0" w:color="auto"/>
          </w:divBdr>
        </w:div>
      </w:divsChild>
    </w:div>
    <w:div w:id="632978540">
      <w:bodyDiv w:val="1"/>
      <w:marLeft w:val="0"/>
      <w:marRight w:val="0"/>
      <w:marTop w:val="0"/>
      <w:marBottom w:val="0"/>
      <w:divBdr>
        <w:top w:val="none" w:sz="0" w:space="0" w:color="auto"/>
        <w:left w:val="none" w:sz="0" w:space="0" w:color="auto"/>
        <w:bottom w:val="none" w:sz="0" w:space="0" w:color="auto"/>
        <w:right w:val="none" w:sz="0" w:space="0" w:color="auto"/>
      </w:divBdr>
    </w:div>
    <w:div w:id="634721019">
      <w:bodyDiv w:val="1"/>
      <w:marLeft w:val="0"/>
      <w:marRight w:val="0"/>
      <w:marTop w:val="0"/>
      <w:marBottom w:val="0"/>
      <w:divBdr>
        <w:top w:val="none" w:sz="0" w:space="0" w:color="auto"/>
        <w:left w:val="none" w:sz="0" w:space="0" w:color="auto"/>
        <w:bottom w:val="none" w:sz="0" w:space="0" w:color="auto"/>
        <w:right w:val="none" w:sz="0" w:space="0" w:color="auto"/>
      </w:divBdr>
      <w:divsChild>
        <w:div w:id="88157379">
          <w:marLeft w:val="0"/>
          <w:marRight w:val="0"/>
          <w:marTop w:val="0"/>
          <w:marBottom w:val="0"/>
          <w:divBdr>
            <w:top w:val="none" w:sz="0" w:space="0" w:color="auto"/>
            <w:left w:val="none" w:sz="0" w:space="0" w:color="auto"/>
            <w:bottom w:val="none" w:sz="0" w:space="0" w:color="auto"/>
            <w:right w:val="none" w:sz="0" w:space="0" w:color="auto"/>
          </w:divBdr>
        </w:div>
        <w:div w:id="986979357">
          <w:marLeft w:val="0"/>
          <w:marRight w:val="0"/>
          <w:marTop w:val="0"/>
          <w:marBottom w:val="0"/>
          <w:divBdr>
            <w:top w:val="none" w:sz="0" w:space="0" w:color="auto"/>
            <w:left w:val="none" w:sz="0" w:space="0" w:color="auto"/>
            <w:bottom w:val="none" w:sz="0" w:space="0" w:color="auto"/>
            <w:right w:val="none" w:sz="0" w:space="0" w:color="auto"/>
          </w:divBdr>
        </w:div>
      </w:divsChild>
    </w:div>
    <w:div w:id="710031897">
      <w:bodyDiv w:val="1"/>
      <w:marLeft w:val="0"/>
      <w:marRight w:val="0"/>
      <w:marTop w:val="0"/>
      <w:marBottom w:val="0"/>
      <w:divBdr>
        <w:top w:val="none" w:sz="0" w:space="0" w:color="auto"/>
        <w:left w:val="none" w:sz="0" w:space="0" w:color="auto"/>
        <w:bottom w:val="none" w:sz="0" w:space="0" w:color="auto"/>
        <w:right w:val="none" w:sz="0" w:space="0" w:color="auto"/>
      </w:divBdr>
      <w:divsChild>
        <w:div w:id="125853201">
          <w:marLeft w:val="418"/>
          <w:marRight w:val="0"/>
          <w:marTop w:val="110"/>
          <w:marBottom w:val="0"/>
          <w:divBdr>
            <w:top w:val="none" w:sz="0" w:space="0" w:color="auto"/>
            <w:left w:val="none" w:sz="0" w:space="0" w:color="auto"/>
            <w:bottom w:val="none" w:sz="0" w:space="0" w:color="auto"/>
            <w:right w:val="none" w:sz="0" w:space="0" w:color="auto"/>
          </w:divBdr>
        </w:div>
        <w:div w:id="386955057">
          <w:marLeft w:val="418"/>
          <w:marRight w:val="0"/>
          <w:marTop w:val="110"/>
          <w:marBottom w:val="0"/>
          <w:divBdr>
            <w:top w:val="none" w:sz="0" w:space="0" w:color="auto"/>
            <w:left w:val="none" w:sz="0" w:space="0" w:color="auto"/>
            <w:bottom w:val="none" w:sz="0" w:space="0" w:color="auto"/>
            <w:right w:val="none" w:sz="0" w:space="0" w:color="auto"/>
          </w:divBdr>
        </w:div>
        <w:div w:id="520778769">
          <w:marLeft w:val="806"/>
          <w:marRight w:val="0"/>
          <w:marTop w:val="115"/>
          <w:marBottom w:val="0"/>
          <w:divBdr>
            <w:top w:val="none" w:sz="0" w:space="0" w:color="auto"/>
            <w:left w:val="none" w:sz="0" w:space="0" w:color="auto"/>
            <w:bottom w:val="none" w:sz="0" w:space="0" w:color="auto"/>
            <w:right w:val="none" w:sz="0" w:space="0" w:color="auto"/>
          </w:divBdr>
        </w:div>
        <w:div w:id="816344309">
          <w:marLeft w:val="806"/>
          <w:marRight w:val="0"/>
          <w:marTop w:val="115"/>
          <w:marBottom w:val="0"/>
          <w:divBdr>
            <w:top w:val="none" w:sz="0" w:space="0" w:color="auto"/>
            <w:left w:val="none" w:sz="0" w:space="0" w:color="auto"/>
            <w:bottom w:val="none" w:sz="0" w:space="0" w:color="auto"/>
            <w:right w:val="none" w:sz="0" w:space="0" w:color="auto"/>
          </w:divBdr>
        </w:div>
        <w:div w:id="816578598">
          <w:marLeft w:val="806"/>
          <w:marRight w:val="0"/>
          <w:marTop w:val="115"/>
          <w:marBottom w:val="0"/>
          <w:divBdr>
            <w:top w:val="none" w:sz="0" w:space="0" w:color="auto"/>
            <w:left w:val="none" w:sz="0" w:space="0" w:color="auto"/>
            <w:bottom w:val="none" w:sz="0" w:space="0" w:color="auto"/>
            <w:right w:val="none" w:sz="0" w:space="0" w:color="auto"/>
          </w:divBdr>
        </w:div>
        <w:div w:id="917515358">
          <w:marLeft w:val="806"/>
          <w:marRight w:val="0"/>
          <w:marTop w:val="115"/>
          <w:marBottom w:val="0"/>
          <w:divBdr>
            <w:top w:val="none" w:sz="0" w:space="0" w:color="auto"/>
            <w:left w:val="none" w:sz="0" w:space="0" w:color="auto"/>
            <w:bottom w:val="none" w:sz="0" w:space="0" w:color="auto"/>
            <w:right w:val="none" w:sz="0" w:space="0" w:color="auto"/>
          </w:divBdr>
        </w:div>
        <w:div w:id="1619219265">
          <w:marLeft w:val="418"/>
          <w:marRight w:val="0"/>
          <w:marTop w:val="110"/>
          <w:marBottom w:val="0"/>
          <w:divBdr>
            <w:top w:val="none" w:sz="0" w:space="0" w:color="auto"/>
            <w:left w:val="none" w:sz="0" w:space="0" w:color="auto"/>
            <w:bottom w:val="none" w:sz="0" w:space="0" w:color="auto"/>
            <w:right w:val="none" w:sz="0" w:space="0" w:color="auto"/>
          </w:divBdr>
        </w:div>
        <w:div w:id="1743915204">
          <w:marLeft w:val="806"/>
          <w:marRight w:val="0"/>
          <w:marTop w:val="115"/>
          <w:marBottom w:val="0"/>
          <w:divBdr>
            <w:top w:val="none" w:sz="0" w:space="0" w:color="auto"/>
            <w:left w:val="none" w:sz="0" w:space="0" w:color="auto"/>
            <w:bottom w:val="none" w:sz="0" w:space="0" w:color="auto"/>
            <w:right w:val="none" w:sz="0" w:space="0" w:color="auto"/>
          </w:divBdr>
        </w:div>
        <w:div w:id="1782646055">
          <w:marLeft w:val="806"/>
          <w:marRight w:val="0"/>
          <w:marTop w:val="115"/>
          <w:marBottom w:val="0"/>
          <w:divBdr>
            <w:top w:val="none" w:sz="0" w:space="0" w:color="auto"/>
            <w:left w:val="none" w:sz="0" w:space="0" w:color="auto"/>
            <w:bottom w:val="none" w:sz="0" w:space="0" w:color="auto"/>
            <w:right w:val="none" w:sz="0" w:space="0" w:color="auto"/>
          </w:divBdr>
        </w:div>
        <w:div w:id="1881085998">
          <w:marLeft w:val="806"/>
          <w:marRight w:val="0"/>
          <w:marTop w:val="115"/>
          <w:marBottom w:val="0"/>
          <w:divBdr>
            <w:top w:val="none" w:sz="0" w:space="0" w:color="auto"/>
            <w:left w:val="none" w:sz="0" w:space="0" w:color="auto"/>
            <w:bottom w:val="none" w:sz="0" w:space="0" w:color="auto"/>
            <w:right w:val="none" w:sz="0" w:space="0" w:color="auto"/>
          </w:divBdr>
        </w:div>
      </w:divsChild>
    </w:div>
    <w:div w:id="758987519">
      <w:bodyDiv w:val="1"/>
      <w:marLeft w:val="0"/>
      <w:marRight w:val="0"/>
      <w:marTop w:val="0"/>
      <w:marBottom w:val="0"/>
      <w:divBdr>
        <w:top w:val="none" w:sz="0" w:space="0" w:color="auto"/>
        <w:left w:val="none" w:sz="0" w:space="0" w:color="auto"/>
        <w:bottom w:val="none" w:sz="0" w:space="0" w:color="auto"/>
        <w:right w:val="none" w:sz="0" w:space="0" w:color="auto"/>
      </w:divBdr>
      <w:divsChild>
        <w:div w:id="159127854">
          <w:marLeft w:val="0"/>
          <w:marRight w:val="0"/>
          <w:marTop w:val="0"/>
          <w:marBottom w:val="0"/>
          <w:divBdr>
            <w:top w:val="none" w:sz="0" w:space="0" w:color="auto"/>
            <w:left w:val="none" w:sz="0" w:space="0" w:color="auto"/>
            <w:bottom w:val="none" w:sz="0" w:space="0" w:color="auto"/>
            <w:right w:val="none" w:sz="0" w:space="0" w:color="auto"/>
          </w:divBdr>
        </w:div>
        <w:div w:id="569270131">
          <w:marLeft w:val="0"/>
          <w:marRight w:val="0"/>
          <w:marTop w:val="0"/>
          <w:marBottom w:val="0"/>
          <w:divBdr>
            <w:top w:val="none" w:sz="0" w:space="0" w:color="auto"/>
            <w:left w:val="none" w:sz="0" w:space="0" w:color="auto"/>
            <w:bottom w:val="none" w:sz="0" w:space="0" w:color="auto"/>
            <w:right w:val="none" w:sz="0" w:space="0" w:color="auto"/>
          </w:divBdr>
        </w:div>
        <w:div w:id="778649636">
          <w:marLeft w:val="0"/>
          <w:marRight w:val="0"/>
          <w:marTop w:val="0"/>
          <w:marBottom w:val="0"/>
          <w:divBdr>
            <w:top w:val="none" w:sz="0" w:space="0" w:color="auto"/>
            <w:left w:val="none" w:sz="0" w:space="0" w:color="auto"/>
            <w:bottom w:val="none" w:sz="0" w:space="0" w:color="auto"/>
            <w:right w:val="none" w:sz="0" w:space="0" w:color="auto"/>
          </w:divBdr>
        </w:div>
      </w:divsChild>
    </w:div>
    <w:div w:id="775173524">
      <w:bodyDiv w:val="1"/>
      <w:marLeft w:val="0"/>
      <w:marRight w:val="0"/>
      <w:marTop w:val="0"/>
      <w:marBottom w:val="0"/>
      <w:divBdr>
        <w:top w:val="none" w:sz="0" w:space="0" w:color="auto"/>
        <w:left w:val="none" w:sz="0" w:space="0" w:color="auto"/>
        <w:bottom w:val="none" w:sz="0" w:space="0" w:color="auto"/>
        <w:right w:val="none" w:sz="0" w:space="0" w:color="auto"/>
      </w:divBdr>
      <w:divsChild>
        <w:div w:id="770128674">
          <w:marLeft w:val="0"/>
          <w:marRight w:val="0"/>
          <w:marTop w:val="0"/>
          <w:marBottom w:val="0"/>
          <w:divBdr>
            <w:top w:val="none" w:sz="0" w:space="0" w:color="auto"/>
            <w:left w:val="none" w:sz="0" w:space="0" w:color="auto"/>
            <w:bottom w:val="none" w:sz="0" w:space="0" w:color="auto"/>
            <w:right w:val="none" w:sz="0" w:space="0" w:color="auto"/>
          </w:divBdr>
        </w:div>
        <w:div w:id="1700356958">
          <w:marLeft w:val="0"/>
          <w:marRight w:val="0"/>
          <w:marTop w:val="0"/>
          <w:marBottom w:val="0"/>
          <w:divBdr>
            <w:top w:val="none" w:sz="0" w:space="0" w:color="auto"/>
            <w:left w:val="none" w:sz="0" w:space="0" w:color="auto"/>
            <w:bottom w:val="none" w:sz="0" w:space="0" w:color="auto"/>
            <w:right w:val="none" w:sz="0" w:space="0" w:color="auto"/>
          </w:divBdr>
        </w:div>
      </w:divsChild>
    </w:div>
    <w:div w:id="786390162">
      <w:bodyDiv w:val="1"/>
      <w:marLeft w:val="0"/>
      <w:marRight w:val="0"/>
      <w:marTop w:val="0"/>
      <w:marBottom w:val="0"/>
      <w:divBdr>
        <w:top w:val="none" w:sz="0" w:space="0" w:color="auto"/>
        <w:left w:val="none" w:sz="0" w:space="0" w:color="auto"/>
        <w:bottom w:val="none" w:sz="0" w:space="0" w:color="auto"/>
        <w:right w:val="none" w:sz="0" w:space="0" w:color="auto"/>
      </w:divBdr>
      <w:divsChild>
        <w:div w:id="1097365961">
          <w:marLeft w:val="0"/>
          <w:marRight w:val="0"/>
          <w:marTop w:val="0"/>
          <w:marBottom w:val="0"/>
          <w:divBdr>
            <w:top w:val="none" w:sz="0" w:space="0" w:color="auto"/>
            <w:left w:val="none" w:sz="0" w:space="0" w:color="auto"/>
            <w:bottom w:val="none" w:sz="0" w:space="0" w:color="auto"/>
            <w:right w:val="none" w:sz="0" w:space="0" w:color="auto"/>
          </w:divBdr>
        </w:div>
        <w:div w:id="1850751392">
          <w:marLeft w:val="0"/>
          <w:marRight w:val="0"/>
          <w:marTop w:val="0"/>
          <w:marBottom w:val="0"/>
          <w:divBdr>
            <w:top w:val="none" w:sz="0" w:space="0" w:color="auto"/>
            <w:left w:val="none" w:sz="0" w:space="0" w:color="auto"/>
            <w:bottom w:val="none" w:sz="0" w:space="0" w:color="auto"/>
            <w:right w:val="none" w:sz="0" w:space="0" w:color="auto"/>
          </w:divBdr>
        </w:div>
      </w:divsChild>
    </w:div>
    <w:div w:id="808475551">
      <w:bodyDiv w:val="1"/>
      <w:marLeft w:val="0"/>
      <w:marRight w:val="0"/>
      <w:marTop w:val="0"/>
      <w:marBottom w:val="0"/>
      <w:divBdr>
        <w:top w:val="none" w:sz="0" w:space="0" w:color="auto"/>
        <w:left w:val="none" w:sz="0" w:space="0" w:color="auto"/>
        <w:bottom w:val="none" w:sz="0" w:space="0" w:color="auto"/>
        <w:right w:val="none" w:sz="0" w:space="0" w:color="auto"/>
      </w:divBdr>
      <w:divsChild>
        <w:div w:id="1610626151">
          <w:marLeft w:val="0"/>
          <w:marRight w:val="0"/>
          <w:marTop w:val="0"/>
          <w:marBottom w:val="0"/>
          <w:divBdr>
            <w:top w:val="none" w:sz="0" w:space="0" w:color="auto"/>
            <w:left w:val="none" w:sz="0" w:space="0" w:color="auto"/>
            <w:bottom w:val="none" w:sz="0" w:space="0" w:color="auto"/>
            <w:right w:val="none" w:sz="0" w:space="0" w:color="auto"/>
          </w:divBdr>
        </w:div>
        <w:div w:id="1815903275">
          <w:marLeft w:val="0"/>
          <w:marRight w:val="0"/>
          <w:marTop w:val="0"/>
          <w:marBottom w:val="0"/>
          <w:divBdr>
            <w:top w:val="none" w:sz="0" w:space="0" w:color="auto"/>
            <w:left w:val="none" w:sz="0" w:space="0" w:color="auto"/>
            <w:bottom w:val="none" w:sz="0" w:space="0" w:color="auto"/>
            <w:right w:val="none" w:sz="0" w:space="0" w:color="auto"/>
          </w:divBdr>
        </w:div>
      </w:divsChild>
    </w:div>
    <w:div w:id="836726877">
      <w:bodyDiv w:val="1"/>
      <w:marLeft w:val="0"/>
      <w:marRight w:val="0"/>
      <w:marTop w:val="0"/>
      <w:marBottom w:val="0"/>
      <w:divBdr>
        <w:top w:val="none" w:sz="0" w:space="0" w:color="auto"/>
        <w:left w:val="none" w:sz="0" w:space="0" w:color="auto"/>
        <w:bottom w:val="none" w:sz="0" w:space="0" w:color="auto"/>
        <w:right w:val="none" w:sz="0" w:space="0" w:color="auto"/>
      </w:divBdr>
    </w:div>
    <w:div w:id="913470420">
      <w:bodyDiv w:val="1"/>
      <w:marLeft w:val="0"/>
      <w:marRight w:val="0"/>
      <w:marTop w:val="0"/>
      <w:marBottom w:val="0"/>
      <w:divBdr>
        <w:top w:val="none" w:sz="0" w:space="0" w:color="auto"/>
        <w:left w:val="none" w:sz="0" w:space="0" w:color="auto"/>
        <w:bottom w:val="none" w:sz="0" w:space="0" w:color="auto"/>
        <w:right w:val="none" w:sz="0" w:space="0" w:color="auto"/>
      </w:divBdr>
      <w:divsChild>
        <w:div w:id="271254216">
          <w:marLeft w:val="0"/>
          <w:marRight w:val="0"/>
          <w:marTop w:val="0"/>
          <w:marBottom w:val="0"/>
          <w:divBdr>
            <w:top w:val="none" w:sz="0" w:space="0" w:color="auto"/>
            <w:left w:val="none" w:sz="0" w:space="0" w:color="auto"/>
            <w:bottom w:val="none" w:sz="0" w:space="0" w:color="auto"/>
            <w:right w:val="none" w:sz="0" w:space="0" w:color="auto"/>
          </w:divBdr>
        </w:div>
        <w:div w:id="1981038070">
          <w:marLeft w:val="0"/>
          <w:marRight w:val="0"/>
          <w:marTop w:val="0"/>
          <w:marBottom w:val="0"/>
          <w:divBdr>
            <w:top w:val="none" w:sz="0" w:space="0" w:color="auto"/>
            <w:left w:val="none" w:sz="0" w:space="0" w:color="auto"/>
            <w:bottom w:val="none" w:sz="0" w:space="0" w:color="auto"/>
            <w:right w:val="none" w:sz="0" w:space="0" w:color="auto"/>
          </w:divBdr>
        </w:div>
      </w:divsChild>
    </w:div>
    <w:div w:id="944272185">
      <w:bodyDiv w:val="1"/>
      <w:marLeft w:val="0"/>
      <w:marRight w:val="0"/>
      <w:marTop w:val="0"/>
      <w:marBottom w:val="0"/>
      <w:divBdr>
        <w:top w:val="none" w:sz="0" w:space="0" w:color="auto"/>
        <w:left w:val="none" w:sz="0" w:space="0" w:color="auto"/>
        <w:bottom w:val="none" w:sz="0" w:space="0" w:color="auto"/>
        <w:right w:val="none" w:sz="0" w:space="0" w:color="auto"/>
      </w:divBdr>
      <w:divsChild>
        <w:div w:id="317612681">
          <w:marLeft w:val="0"/>
          <w:marRight w:val="0"/>
          <w:marTop w:val="0"/>
          <w:marBottom w:val="0"/>
          <w:divBdr>
            <w:top w:val="none" w:sz="0" w:space="0" w:color="auto"/>
            <w:left w:val="none" w:sz="0" w:space="0" w:color="auto"/>
            <w:bottom w:val="none" w:sz="0" w:space="0" w:color="auto"/>
            <w:right w:val="none" w:sz="0" w:space="0" w:color="auto"/>
          </w:divBdr>
        </w:div>
        <w:div w:id="1501239132">
          <w:marLeft w:val="0"/>
          <w:marRight w:val="0"/>
          <w:marTop w:val="0"/>
          <w:marBottom w:val="0"/>
          <w:divBdr>
            <w:top w:val="none" w:sz="0" w:space="0" w:color="auto"/>
            <w:left w:val="none" w:sz="0" w:space="0" w:color="auto"/>
            <w:bottom w:val="none" w:sz="0" w:space="0" w:color="auto"/>
            <w:right w:val="none" w:sz="0" w:space="0" w:color="auto"/>
          </w:divBdr>
        </w:div>
      </w:divsChild>
    </w:div>
    <w:div w:id="974287637">
      <w:bodyDiv w:val="1"/>
      <w:marLeft w:val="0"/>
      <w:marRight w:val="0"/>
      <w:marTop w:val="0"/>
      <w:marBottom w:val="0"/>
      <w:divBdr>
        <w:top w:val="none" w:sz="0" w:space="0" w:color="auto"/>
        <w:left w:val="none" w:sz="0" w:space="0" w:color="auto"/>
        <w:bottom w:val="none" w:sz="0" w:space="0" w:color="auto"/>
        <w:right w:val="none" w:sz="0" w:space="0" w:color="auto"/>
      </w:divBdr>
      <w:divsChild>
        <w:div w:id="788817691">
          <w:marLeft w:val="547"/>
          <w:marRight w:val="0"/>
          <w:marTop w:val="115"/>
          <w:marBottom w:val="0"/>
          <w:divBdr>
            <w:top w:val="none" w:sz="0" w:space="0" w:color="auto"/>
            <w:left w:val="none" w:sz="0" w:space="0" w:color="auto"/>
            <w:bottom w:val="none" w:sz="0" w:space="0" w:color="auto"/>
            <w:right w:val="none" w:sz="0" w:space="0" w:color="auto"/>
          </w:divBdr>
        </w:div>
        <w:div w:id="803737079">
          <w:marLeft w:val="547"/>
          <w:marRight w:val="0"/>
          <w:marTop w:val="115"/>
          <w:marBottom w:val="0"/>
          <w:divBdr>
            <w:top w:val="none" w:sz="0" w:space="0" w:color="auto"/>
            <w:left w:val="none" w:sz="0" w:space="0" w:color="auto"/>
            <w:bottom w:val="none" w:sz="0" w:space="0" w:color="auto"/>
            <w:right w:val="none" w:sz="0" w:space="0" w:color="auto"/>
          </w:divBdr>
        </w:div>
        <w:div w:id="1138105938">
          <w:marLeft w:val="547"/>
          <w:marRight w:val="0"/>
          <w:marTop w:val="115"/>
          <w:marBottom w:val="0"/>
          <w:divBdr>
            <w:top w:val="none" w:sz="0" w:space="0" w:color="auto"/>
            <w:left w:val="none" w:sz="0" w:space="0" w:color="auto"/>
            <w:bottom w:val="none" w:sz="0" w:space="0" w:color="auto"/>
            <w:right w:val="none" w:sz="0" w:space="0" w:color="auto"/>
          </w:divBdr>
        </w:div>
        <w:div w:id="1201013136">
          <w:marLeft w:val="547"/>
          <w:marRight w:val="0"/>
          <w:marTop w:val="115"/>
          <w:marBottom w:val="0"/>
          <w:divBdr>
            <w:top w:val="none" w:sz="0" w:space="0" w:color="auto"/>
            <w:left w:val="none" w:sz="0" w:space="0" w:color="auto"/>
            <w:bottom w:val="none" w:sz="0" w:space="0" w:color="auto"/>
            <w:right w:val="none" w:sz="0" w:space="0" w:color="auto"/>
          </w:divBdr>
        </w:div>
        <w:div w:id="1690451130">
          <w:marLeft w:val="547"/>
          <w:marRight w:val="0"/>
          <w:marTop w:val="115"/>
          <w:marBottom w:val="0"/>
          <w:divBdr>
            <w:top w:val="none" w:sz="0" w:space="0" w:color="auto"/>
            <w:left w:val="none" w:sz="0" w:space="0" w:color="auto"/>
            <w:bottom w:val="none" w:sz="0" w:space="0" w:color="auto"/>
            <w:right w:val="none" w:sz="0" w:space="0" w:color="auto"/>
          </w:divBdr>
        </w:div>
      </w:divsChild>
    </w:div>
    <w:div w:id="1097676481">
      <w:bodyDiv w:val="1"/>
      <w:marLeft w:val="0"/>
      <w:marRight w:val="0"/>
      <w:marTop w:val="0"/>
      <w:marBottom w:val="0"/>
      <w:divBdr>
        <w:top w:val="none" w:sz="0" w:space="0" w:color="auto"/>
        <w:left w:val="none" w:sz="0" w:space="0" w:color="auto"/>
        <w:bottom w:val="none" w:sz="0" w:space="0" w:color="auto"/>
        <w:right w:val="none" w:sz="0" w:space="0" w:color="auto"/>
      </w:divBdr>
      <w:divsChild>
        <w:div w:id="1171875228">
          <w:marLeft w:val="0"/>
          <w:marRight w:val="0"/>
          <w:marTop w:val="0"/>
          <w:marBottom w:val="0"/>
          <w:divBdr>
            <w:top w:val="none" w:sz="0" w:space="0" w:color="auto"/>
            <w:left w:val="none" w:sz="0" w:space="0" w:color="auto"/>
            <w:bottom w:val="none" w:sz="0" w:space="0" w:color="auto"/>
            <w:right w:val="none" w:sz="0" w:space="0" w:color="auto"/>
          </w:divBdr>
        </w:div>
        <w:div w:id="1415853428">
          <w:marLeft w:val="0"/>
          <w:marRight w:val="0"/>
          <w:marTop w:val="0"/>
          <w:marBottom w:val="0"/>
          <w:divBdr>
            <w:top w:val="none" w:sz="0" w:space="0" w:color="auto"/>
            <w:left w:val="none" w:sz="0" w:space="0" w:color="auto"/>
            <w:bottom w:val="none" w:sz="0" w:space="0" w:color="auto"/>
            <w:right w:val="none" w:sz="0" w:space="0" w:color="auto"/>
          </w:divBdr>
        </w:div>
      </w:divsChild>
    </w:div>
    <w:div w:id="1099716086">
      <w:bodyDiv w:val="1"/>
      <w:marLeft w:val="0"/>
      <w:marRight w:val="0"/>
      <w:marTop w:val="0"/>
      <w:marBottom w:val="0"/>
      <w:divBdr>
        <w:top w:val="none" w:sz="0" w:space="0" w:color="auto"/>
        <w:left w:val="none" w:sz="0" w:space="0" w:color="auto"/>
        <w:bottom w:val="none" w:sz="0" w:space="0" w:color="auto"/>
        <w:right w:val="none" w:sz="0" w:space="0" w:color="auto"/>
      </w:divBdr>
      <w:divsChild>
        <w:div w:id="764426930">
          <w:marLeft w:val="0"/>
          <w:marRight w:val="0"/>
          <w:marTop w:val="0"/>
          <w:marBottom w:val="0"/>
          <w:divBdr>
            <w:top w:val="none" w:sz="0" w:space="0" w:color="auto"/>
            <w:left w:val="none" w:sz="0" w:space="0" w:color="auto"/>
            <w:bottom w:val="none" w:sz="0" w:space="0" w:color="auto"/>
            <w:right w:val="none" w:sz="0" w:space="0" w:color="auto"/>
          </w:divBdr>
        </w:div>
        <w:div w:id="1297881758">
          <w:marLeft w:val="0"/>
          <w:marRight w:val="0"/>
          <w:marTop w:val="0"/>
          <w:marBottom w:val="0"/>
          <w:divBdr>
            <w:top w:val="none" w:sz="0" w:space="0" w:color="auto"/>
            <w:left w:val="none" w:sz="0" w:space="0" w:color="auto"/>
            <w:bottom w:val="none" w:sz="0" w:space="0" w:color="auto"/>
            <w:right w:val="none" w:sz="0" w:space="0" w:color="auto"/>
          </w:divBdr>
        </w:div>
      </w:divsChild>
    </w:div>
    <w:div w:id="1100567400">
      <w:bodyDiv w:val="1"/>
      <w:marLeft w:val="0"/>
      <w:marRight w:val="0"/>
      <w:marTop w:val="0"/>
      <w:marBottom w:val="0"/>
      <w:divBdr>
        <w:top w:val="none" w:sz="0" w:space="0" w:color="auto"/>
        <w:left w:val="none" w:sz="0" w:space="0" w:color="auto"/>
        <w:bottom w:val="none" w:sz="0" w:space="0" w:color="auto"/>
        <w:right w:val="none" w:sz="0" w:space="0" w:color="auto"/>
      </w:divBdr>
      <w:divsChild>
        <w:div w:id="249430728">
          <w:marLeft w:val="806"/>
          <w:marRight w:val="0"/>
          <w:marTop w:val="115"/>
          <w:marBottom w:val="0"/>
          <w:divBdr>
            <w:top w:val="none" w:sz="0" w:space="0" w:color="auto"/>
            <w:left w:val="none" w:sz="0" w:space="0" w:color="auto"/>
            <w:bottom w:val="none" w:sz="0" w:space="0" w:color="auto"/>
            <w:right w:val="none" w:sz="0" w:space="0" w:color="auto"/>
          </w:divBdr>
        </w:div>
        <w:div w:id="340352147">
          <w:marLeft w:val="806"/>
          <w:marRight w:val="0"/>
          <w:marTop w:val="115"/>
          <w:marBottom w:val="0"/>
          <w:divBdr>
            <w:top w:val="none" w:sz="0" w:space="0" w:color="auto"/>
            <w:left w:val="none" w:sz="0" w:space="0" w:color="auto"/>
            <w:bottom w:val="none" w:sz="0" w:space="0" w:color="auto"/>
            <w:right w:val="none" w:sz="0" w:space="0" w:color="auto"/>
          </w:divBdr>
        </w:div>
        <w:div w:id="417488064">
          <w:marLeft w:val="806"/>
          <w:marRight w:val="0"/>
          <w:marTop w:val="115"/>
          <w:marBottom w:val="0"/>
          <w:divBdr>
            <w:top w:val="none" w:sz="0" w:space="0" w:color="auto"/>
            <w:left w:val="none" w:sz="0" w:space="0" w:color="auto"/>
            <w:bottom w:val="none" w:sz="0" w:space="0" w:color="auto"/>
            <w:right w:val="none" w:sz="0" w:space="0" w:color="auto"/>
          </w:divBdr>
        </w:div>
        <w:div w:id="446461383">
          <w:marLeft w:val="418"/>
          <w:marRight w:val="0"/>
          <w:marTop w:val="110"/>
          <w:marBottom w:val="0"/>
          <w:divBdr>
            <w:top w:val="none" w:sz="0" w:space="0" w:color="auto"/>
            <w:left w:val="none" w:sz="0" w:space="0" w:color="auto"/>
            <w:bottom w:val="none" w:sz="0" w:space="0" w:color="auto"/>
            <w:right w:val="none" w:sz="0" w:space="0" w:color="auto"/>
          </w:divBdr>
        </w:div>
        <w:div w:id="952176125">
          <w:marLeft w:val="806"/>
          <w:marRight w:val="0"/>
          <w:marTop w:val="115"/>
          <w:marBottom w:val="0"/>
          <w:divBdr>
            <w:top w:val="none" w:sz="0" w:space="0" w:color="auto"/>
            <w:left w:val="none" w:sz="0" w:space="0" w:color="auto"/>
            <w:bottom w:val="none" w:sz="0" w:space="0" w:color="auto"/>
            <w:right w:val="none" w:sz="0" w:space="0" w:color="auto"/>
          </w:divBdr>
        </w:div>
        <w:div w:id="970209070">
          <w:marLeft w:val="806"/>
          <w:marRight w:val="0"/>
          <w:marTop w:val="115"/>
          <w:marBottom w:val="0"/>
          <w:divBdr>
            <w:top w:val="none" w:sz="0" w:space="0" w:color="auto"/>
            <w:left w:val="none" w:sz="0" w:space="0" w:color="auto"/>
            <w:bottom w:val="none" w:sz="0" w:space="0" w:color="auto"/>
            <w:right w:val="none" w:sz="0" w:space="0" w:color="auto"/>
          </w:divBdr>
        </w:div>
        <w:div w:id="1070739292">
          <w:marLeft w:val="418"/>
          <w:marRight w:val="0"/>
          <w:marTop w:val="110"/>
          <w:marBottom w:val="0"/>
          <w:divBdr>
            <w:top w:val="none" w:sz="0" w:space="0" w:color="auto"/>
            <w:left w:val="none" w:sz="0" w:space="0" w:color="auto"/>
            <w:bottom w:val="none" w:sz="0" w:space="0" w:color="auto"/>
            <w:right w:val="none" w:sz="0" w:space="0" w:color="auto"/>
          </w:divBdr>
        </w:div>
        <w:div w:id="1178423856">
          <w:marLeft w:val="806"/>
          <w:marRight w:val="0"/>
          <w:marTop w:val="115"/>
          <w:marBottom w:val="0"/>
          <w:divBdr>
            <w:top w:val="none" w:sz="0" w:space="0" w:color="auto"/>
            <w:left w:val="none" w:sz="0" w:space="0" w:color="auto"/>
            <w:bottom w:val="none" w:sz="0" w:space="0" w:color="auto"/>
            <w:right w:val="none" w:sz="0" w:space="0" w:color="auto"/>
          </w:divBdr>
        </w:div>
        <w:div w:id="1274172685">
          <w:marLeft w:val="806"/>
          <w:marRight w:val="0"/>
          <w:marTop w:val="115"/>
          <w:marBottom w:val="0"/>
          <w:divBdr>
            <w:top w:val="none" w:sz="0" w:space="0" w:color="auto"/>
            <w:left w:val="none" w:sz="0" w:space="0" w:color="auto"/>
            <w:bottom w:val="none" w:sz="0" w:space="0" w:color="auto"/>
            <w:right w:val="none" w:sz="0" w:space="0" w:color="auto"/>
          </w:divBdr>
        </w:div>
        <w:div w:id="1459031444">
          <w:marLeft w:val="806"/>
          <w:marRight w:val="0"/>
          <w:marTop w:val="115"/>
          <w:marBottom w:val="0"/>
          <w:divBdr>
            <w:top w:val="none" w:sz="0" w:space="0" w:color="auto"/>
            <w:left w:val="none" w:sz="0" w:space="0" w:color="auto"/>
            <w:bottom w:val="none" w:sz="0" w:space="0" w:color="auto"/>
            <w:right w:val="none" w:sz="0" w:space="0" w:color="auto"/>
          </w:divBdr>
        </w:div>
        <w:div w:id="1520466865">
          <w:marLeft w:val="418"/>
          <w:marRight w:val="0"/>
          <w:marTop w:val="110"/>
          <w:marBottom w:val="0"/>
          <w:divBdr>
            <w:top w:val="none" w:sz="0" w:space="0" w:color="auto"/>
            <w:left w:val="none" w:sz="0" w:space="0" w:color="auto"/>
            <w:bottom w:val="none" w:sz="0" w:space="0" w:color="auto"/>
            <w:right w:val="none" w:sz="0" w:space="0" w:color="auto"/>
          </w:divBdr>
        </w:div>
        <w:div w:id="2081636856">
          <w:marLeft w:val="806"/>
          <w:marRight w:val="0"/>
          <w:marTop w:val="115"/>
          <w:marBottom w:val="0"/>
          <w:divBdr>
            <w:top w:val="none" w:sz="0" w:space="0" w:color="auto"/>
            <w:left w:val="none" w:sz="0" w:space="0" w:color="auto"/>
            <w:bottom w:val="none" w:sz="0" w:space="0" w:color="auto"/>
            <w:right w:val="none" w:sz="0" w:space="0" w:color="auto"/>
          </w:divBdr>
        </w:div>
        <w:div w:id="2114086553">
          <w:marLeft w:val="806"/>
          <w:marRight w:val="0"/>
          <w:marTop w:val="115"/>
          <w:marBottom w:val="0"/>
          <w:divBdr>
            <w:top w:val="none" w:sz="0" w:space="0" w:color="auto"/>
            <w:left w:val="none" w:sz="0" w:space="0" w:color="auto"/>
            <w:bottom w:val="none" w:sz="0" w:space="0" w:color="auto"/>
            <w:right w:val="none" w:sz="0" w:space="0" w:color="auto"/>
          </w:divBdr>
        </w:div>
        <w:div w:id="2133865934">
          <w:marLeft w:val="806"/>
          <w:marRight w:val="0"/>
          <w:marTop w:val="115"/>
          <w:marBottom w:val="0"/>
          <w:divBdr>
            <w:top w:val="none" w:sz="0" w:space="0" w:color="auto"/>
            <w:left w:val="none" w:sz="0" w:space="0" w:color="auto"/>
            <w:bottom w:val="none" w:sz="0" w:space="0" w:color="auto"/>
            <w:right w:val="none" w:sz="0" w:space="0" w:color="auto"/>
          </w:divBdr>
        </w:div>
      </w:divsChild>
    </w:div>
    <w:div w:id="1124540880">
      <w:bodyDiv w:val="1"/>
      <w:marLeft w:val="0"/>
      <w:marRight w:val="0"/>
      <w:marTop w:val="0"/>
      <w:marBottom w:val="0"/>
      <w:divBdr>
        <w:top w:val="none" w:sz="0" w:space="0" w:color="auto"/>
        <w:left w:val="none" w:sz="0" w:space="0" w:color="auto"/>
        <w:bottom w:val="none" w:sz="0" w:space="0" w:color="auto"/>
        <w:right w:val="none" w:sz="0" w:space="0" w:color="auto"/>
      </w:divBdr>
      <w:divsChild>
        <w:div w:id="638413138">
          <w:marLeft w:val="576"/>
          <w:marRight w:val="0"/>
          <w:marTop w:val="120"/>
          <w:marBottom w:val="0"/>
          <w:divBdr>
            <w:top w:val="none" w:sz="0" w:space="0" w:color="auto"/>
            <w:left w:val="none" w:sz="0" w:space="0" w:color="auto"/>
            <w:bottom w:val="none" w:sz="0" w:space="0" w:color="auto"/>
            <w:right w:val="none" w:sz="0" w:space="0" w:color="auto"/>
          </w:divBdr>
        </w:div>
        <w:div w:id="903488577">
          <w:marLeft w:val="576"/>
          <w:marRight w:val="0"/>
          <w:marTop w:val="120"/>
          <w:marBottom w:val="0"/>
          <w:divBdr>
            <w:top w:val="none" w:sz="0" w:space="0" w:color="auto"/>
            <w:left w:val="none" w:sz="0" w:space="0" w:color="auto"/>
            <w:bottom w:val="none" w:sz="0" w:space="0" w:color="auto"/>
            <w:right w:val="none" w:sz="0" w:space="0" w:color="auto"/>
          </w:divBdr>
        </w:div>
        <w:div w:id="1474177455">
          <w:marLeft w:val="576"/>
          <w:marRight w:val="0"/>
          <w:marTop w:val="120"/>
          <w:marBottom w:val="0"/>
          <w:divBdr>
            <w:top w:val="none" w:sz="0" w:space="0" w:color="auto"/>
            <w:left w:val="none" w:sz="0" w:space="0" w:color="auto"/>
            <w:bottom w:val="none" w:sz="0" w:space="0" w:color="auto"/>
            <w:right w:val="none" w:sz="0" w:space="0" w:color="auto"/>
          </w:divBdr>
        </w:div>
      </w:divsChild>
    </w:div>
    <w:div w:id="1135096829">
      <w:bodyDiv w:val="1"/>
      <w:marLeft w:val="0"/>
      <w:marRight w:val="0"/>
      <w:marTop w:val="0"/>
      <w:marBottom w:val="0"/>
      <w:divBdr>
        <w:top w:val="none" w:sz="0" w:space="0" w:color="auto"/>
        <w:left w:val="none" w:sz="0" w:space="0" w:color="auto"/>
        <w:bottom w:val="none" w:sz="0" w:space="0" w:color="auto"/>
        <w:right w:val="none" w:sz="0" w:space="0" w:color="auto"/>
      </w:divBdr>
      <w:divsChild>
        <w:div w:id="27068605">
          <w:marLeft w:val="1008"/>
          <w:marRight w:val="0"/>
          <w:marTop w:val="110"/>
          <w:marBottom w:val="0"/>
          <w:divBdr>
            <w:top w:val="none" w:sz="0" w:space="0" w:color="auto"/>
            <w:left w:val="none" w:sz="0" w:space="0" w:color="auto"/>
            <w:bottom w:val="none" w:sz="0" w:space="0" w:color="auto"/>
            <w:right w:val="none" w:sz="0" w:space="0" w:color="auto"/>
          </w:divBdr>
        </w:div>
        <w:div w:id="114299924">
          <w:marLeft w:val="1008"/>
          <w:marRight w:val="0"/>
          <w:marTop w:val="110"/>
          <w:marBottom w:val="0"/>
          <w:divBdr>
            <w:top w:val="none" w:sz="0" w:space="0" w:color="auto"/>
            <w:left w:val="none" w:sz="0" w:space="0" w:color="auto"/>
            <w:bottom w:val="none" w:sz="0" w:space="0" w:color="auto"/>
            <w:right w:val="none" w:sz="0" w:space="0" w:color="auto"/>
          </w:divBdr>
        </w:div>
        <w:div w:id="1584413758">
          <w:marLeft w:val="1008"/>
          <w:marRight w:val="0"/>
          <w:marTop w:val="110"/>
          <w:marBottom w:val="0"/>
          <w:divBdr>
            <w:top w:val="none" w:sz="0" w:space="0" w:color="auto"/>
            <w:left w:val="none" w:sz="0" w:space="0" w:color="auto"/>
            <w:bottom w:val="none" w:sz="0" w:space="0" w:color="auto"/>
            <w:right w:val="none" w:sz="0" w:space="0" w:color="auto"/>
          </w:divBdr>
        </w:div>
        <w:div w:id="1671132889">
          <w:marLeft w:val="1008"/>
          <w:marRight w:val="0"/>
          <w:marTop w:val="110"/>
          <w:marBottom w:val="0"/>
          <w:divBdr>
            <w:top w:val="none" w:sz="0" w:space="0" w:color="auto"/>
            <w:left w:val="none" w:sz="0" w:space="0" w:color="auto"/>
            <w:bottom w:val="none" w:sz="0" w:space="0" w:color="auto"/>
            <w:right w:val="none" w:sz="0" w:space="0" w:color="auto"/>
          </w:divBdr>
        </w:div>
      </w:divsChild>
    </w:div>
    <w:div w:id="1254510766">
      <w:bodyDiv w:val="1"/>
      <w:marLeft w:val="0"/>
      <w:marRight w:val="0"/>
      <w:marTop w:val="0"/>
      <w:marBottom w:val="0"/>
      <w:divBdr>
        <w:top w:val="none" w:sz="0" w:space="0" w:color="auto"/>
        <w:left w:val="none" w:sz="0" w:space="0" w:color="auto"/>
        <w:bottom w:val="none" w:sz="0" w:space="0" w:color="auto"/>
        <w:right w:val="none" w:sz="0" w:space="0" w:color="auto"/>
      </w:divBdr>
    </w:div>
    <w:div w:id="1314211516">
      <w:bodyDiv w:val="1"/>
      <w:marLeft w:val="0"/>
      <w:marRight w:val="0"/>
      <w:marTop w:val="0"/>
      <w:marBottom w:val="0"/>
      <w:divBdr>
        <w:top w:val="none" w:sz="0" w:space="0" w:color="auto"/>
        <w:left w:val="none" w:sz="0" w:space="0" w:color="auto"/>
        <w:bottom w:val="none" w:sz="0" w:space="0" w:color="auto"/>
        <w:right w:val="none" w:sz="0" w:space="0" w:color="auto"/>
      </w:divBdr>
      <w:divsChild>
        <w:div w:id="628359507">
          <w:marLeft w:val="0"/>
          <w:marRight w:val="0"/>
          <w:marTop w:val="0"/>
          <w:marBottom w:val="0"/>
          <w:divBdr>
            <w:top w:val="none" w:sz="0" w:space="0" w:color="auto"/>
            <w:left w:val="none" w:sz="0" w:space="0" w:color="auto"/>
            <w:bottom w:val="none" w:sz="0" w:space="0" w:color="auto"/>
            <w:right w:val="none" w:sz="0" w:space="0" w:color="auto"/>
          </w:divBdr>
        </w:div>
        <w:div w:id="1114636456">
          <w:marLeft w:val="0"/>
          <w:marRight w:val="0"/>
          <w:marTop w:val="0"/>
          <w:marBottom w:val="0"/>
          <w:divBdr>
            <w:top w:val="none" w:sz="0" w:space="0" w:color="auto"/>
            <w:left w:val="none" w:sz="0" w:space="0" w:color="auto"/>
            <w:bottom w:val="none" w:sz="0" w:space="0" w:color="auto"/>
            <w:right w:val="none" w:sz="0" w:space="0" w:color="auto"/>
          </w:divBdr>
        </w:div>
      </w:divsChild>
    </w:div>
    <w:div w:id="1335261433">
      <w:bodyDiv w:val="1"/>
      <w:marLeft w:val="0"/>
      <w:marRight w:val="0"/>
      <w:marTop w:val="0"/>
      <w:marBottom w:val="0"/>
      <w:divBdr>
        <w:top w:val="none" w:sz="0" w:space="0" w:color="auto"/>
        <w:left w:val="none" w:sz="0" w:space="0" w:color="auto"/>
        <w:bottom w:val="none" w:sz="0" w:space="0" w:color="auto"/>
        <w:right w:val="none" w:sz="0" w:space="0" w:color="auto"/>
      </w:divBdr>
      <w:divsChild>
        <w:div w:id="328367191">
          <w:marLeft w:val="0"/>
          <w:marRight w:val="0"/>
          <w:marTop w:val="0"/>
          <w:marBottom w:val="0"/>
          <w:divBdr>
            <w:top w:val="none" w:sz="0" w:space="0" w:color="auto"/>
            <w:left w:val="none" w:sz="0" w:space="0" w:color="auto"/>
            <w:bottom w:val="none" w:sz="0" w:space="0" w:color="auto"/>
            <w:right w:val="none" w:sz="0" w:space="0" w:color="auto"/>
          </w:divBdr>
        </w:div>
        <w:div w:id="359480448">
          <w:marLeft w:val="0"/>
          <w:marRight w:val="0"/>
          <w:marTop w:val="0"/>
          <w:marBottom w:val="0"/>
          <w:divBdr>
            <w:top w:val="none" w:sz="0" w:space="0" w:color="auto"/>
            <w:left w:val="none" w:sz="0" w:space="0" w:color="auto"/>
            <w:bottom w:val="none" w:sz="0" w:space="0" w:color="auto"/>
            <w:right w:val="none" w:sz="0" w:space="0" w:color="auto"/>
          </w:divBdr>
        </w:div>
      </w:divsChild>
    </w:div>
    <w:div w:id="1370181131">
      <w:bodyDiv w:val="1"/>
      <w:marLeft w:val="0"/>
      <w:marRight w:val="0"/>
      <w:marTop w:val="0"/>
      <w:marBottom w:val="0"/>
      <w:divBdr>
        <w:top w:val="none" w:sz="0" w:space="0" w:color="auto"/>
        <w:left w:val="none" w:sz="0" w:space="0" w:color="auto"/>
        <w:bottom w:val="none" w:sz="0" w:space="0" w:color="auto"/>
        <w:right w:val="none" w:sz="0" w:space="0" w:color="auto"/>
      </w:divBdr>
      <w:divsChild>
        <w:div w:id="745224896">
          <w:marLeft w:val="0"/>
          <w:marRight w:val="0"/>
          <w:marTop w:val="0"/>
          <w:marBottom w:val="0"/>
          <w:divBdr>
            <w:top w:val="none" w:sz="0" w:space="0" w:color="auto"/>
            <w:left w:val="none" w:sz="0" w:space="0" w:color="auto"/>
            <w:bottom w:val="none" w:sz="0" w:space="0" w:color="auto"/>
            <w:right w:val="none" w:sz="0" w:space="0" w:color="auto"/>
          </w:divBdr>
        </w:div>
        <w:div w:id="2115202441">
          <w:marLeft w:val="0"/>
          <w:marRight w:val="0"/>
          <w:marTop w:val="0"/>
          <w:marBottom w:val="0"/>
          <w:divBdr>
            <w:top w:val="none" w:sz="0" w:space="0" w:color="auto"/>
            <w:left w:val="none" w:sz="0" w:space="0" w:color="auto"/>
            <w:bottom w:val="none" w:sz="0" w:space="0" w:color="auto"/>
            <w:right w:val="none" w:sz="0" w:space="0" w:color="auto"/>
          </w:divBdr>
        </w:div>
      </w:divsChild>
    </w:div>
    <w:div w:id="1476214756">
      <w:bodyDiv w:val="1"/>
      <w:marLeft w:val="0"/>
      <w:marRight w:val="0"/>
      <w:marTop w:val="0"/>
      <w:marBottom w:val="0"/>
      <w:divBdr>
        <w:top w:val="none" w:sz="0" w:space="0" w:color="auto"/>
        <w:left w:val="none" w:sz="0" w:space="0" w:color="auto"/>
        <w:bottom w:val="none" w:sz="0" w:space="0" w:color="auto"/>
        <w:right w:val="none" w:sz="0" w:space="0" w:color="auto"/>
      </w:divBdr>
    </w:div>
    <w:div w:id="1505629310">
      <w:bodyDiv w:val="1"/>
      <w:marLeft w:val="0"/>
      <w:marRight w:val="0"/>
      <w:marTop w:val="0"/>
      <w:marBottom w:val="0"/>
      <w:divBdr>
        <w:top w:val="none" w:sz="0" w:space="0" w:color="auto"/>
        <w:left w:val="none" w:sz="0" w:space="0" w:color="auto"/>
        <w:bottom w:val="none" w:sz="0" w:space="0" w:color="auto"/>
        <w:right w:val="none" w:sz="0" w:space="0" w:color="auto"/>
      </w:divBdr>
      <w:divsChild>
        <w:div w:id="75134646">
          <w:marLeft w:val="0"/>
          <w:marRight w:val="0"/>
          <w:marTop w:val="0"/>
          <w:marBottom w:val="0"/>
          <w:divBdr>
            <w:top w:val="none" w:sz="0" w:space="0" w:color="auto"/>
            <w:left w:val="none" w:sz="0" w:space="0" w:color="auto"/>
            <w:bottom w:val="none" w:sz="0" w:space="0" w:color="auto"/>
            <w:right w:val="none" w:sz="0" w:space="0" w:color="auto"/>
          </w:divBdr>
        </w:div>
        <w:div w:id="1813987853">
          <w:marLeft w:val="0"/>
          <w:marRight w:val="0"/>
          <w:marTop w:val="0"/>
          <w:marBottom w:val="0"/>
          <w:divBdr>
            <w:top w:val="none" w:sz="0" w:space="0" w:color="auto"/>
            <w:left w:val="none" w:sz="0" w:space="0" w:color="auto"/>
            <w:bottom w:val="none" w:sz="0" w:space="0" w:color="auto"/>
            <w:right w:val="none" w:sz="0" w:space="0" w:color="auto"/>
          </w:divBdr>
        </w:div>
      </w:divsChild>
    </w:div>
    <w:div w:id="1525560844">
      <w:bodyDiv w:val="1"/>
      <w:marLeft w:val="0"/>
      <w:marRight w:val="0"/>
      <w:marTop w:val="0"/>
      <w:marBottom w:val="0"/>
      <w:divBdr>
        <w:top w:val="none" w:sz="0" w:space="0" w:color="auto"/>
        <w:left w:val="none" w:sz="0" w:space="0" w:color="auto"/>
        <w:bottom w:val="none" w:sz="0" w:space="0" w:color="auto"/>
        <w:right w:val="none" w:sz="0" w:space="0" w:color="auto"/>
      </w:divBdr>
      <w:divsChild>
        <w:div w:id="1367215462">
          <w:marLeft w:val="576"/>
          <w:marRight w:val="0"/>
          <w:marTop w:val="120"/>
          <w:marBottom w:val="0"/>
          <w:divBdr>
            <w:top w:val="none" w:sz="0" w:space="0" w:color="auto"/>
            <w:left w:val="none" w:sz="0" w:space="0" w:color="auto"/>
            <w:bottom w:val="none" w:sz="0" w:space="0" w:color="auto"/>
            <w:right w:val="none" w:sz="0" w:space="0" w:color="auto"/>
          </w:divBdr>
        </w:div>
        <w:div w:id="1445273637">
          <w:marLeft w:val="576"/>
          <w:marRight w:val="0"/>
          <w:marTop w:val="120"/>
          <w:marBottom w:val="0"/>
          <w:divBdr>
            <w:top w:val="none" w:sz="0" w:space="0" w:color="auto"/>
            <w:left w:val="none" w:sz="0" w:space="0" w:color="auto"/>
            <w:bottom w:val="none" w:sz="0" w:space="0" w:color="auto"/>
            <w:right w:val="none" w:sz="0" w:space="0" w:color="auto"/>
          </w:divBdr>
        </w:div>
        <w:div w:id="1484540218">
          <w:marLeft w:val="576"/>
          <w:marRight w:val="0"/>
          <w:marTop w:val="120"/>
          <w:marBottom w:val="0"/>
          <w:divBdr>
            <w:top w:val="none" w:sz="0" w:space="0" w:color="auto"/>
            <w:left w:val="none" w:sz="0" w:space="0" w:color="auto"/>
            <w:bottom w:val="none" w:sz="0" w:space="0" w:color="auto"/>
            <w:right w:val="none" w:sz="0" w:space="0" w:color="auto"/>
          </w:divBdr>
        </w:div>
      </w:divsChild>
    </w:div>
    <w:div w:id="1555315340">
      <w:bodyDiv w:val="1"/>
      <w:marLeft w:val="0"/>
      <w:marRight w:val="0"/>
      <w:marTop w:val="0"/>
      <w:marBottom w:val="0"/>
      <w:divBdr>
        <w:top w:val="none" w:sz="0" w:space="0" w:color="auto"/>
        <w:left w:val="none" w:sz="0" w:space="0" w:color="auto"/>
        <w:bottom w:val="none" w:sz="0" w:space="0" w:color="auto"/>
        <w:right w:val="none" w:sz="0" w:space="0" w:color="auto"/>
      </w:divBdr>
      <w:divsChild>
        <w:div w:id="27075193">
          <w:marLeft w:val="0"/>
          <w:marRight w:val="0"/>
          <w:marTop w:val="0"/>
          <w:marBottom w:val="0"/>
          <w:divBdr>
            <w:top w:val="none" w:sz="0" w:space="0" w:color="auto"/>
            <w:left w:val="none" w:sz="0" w:space="0" w:color="auto"/>
            <w:bottom w:val="none" w:sz="0" w:space="0" w:color="auto"/>
            <w:right w:val="none" w:sz="0" w:space="0" w:color="auto"/>
          </w:divBdr>
        </w:div>
        <w:div w:id="73477322">
          <w:marLeft w:val="0"/>
          <w:marRight w:val="0"/>
          <w:marTop w:val="0"/>
          <w:marBottom w:val="0"/>
          <w:divBdr>
            <w:top w:val="none" w:sz="0" w:space="0" w:color="auto"/>
            <w:left w:val="none" w:sz="0" w:space="0" w:color="auto"/>
            <w:bottom w:val="none" w:sz="0" w:space="0" w:color="auto"/>
            <w:right w:val="none" w:sz="0" w:space="0" w:color="auto"/>
          </w:divBdr>
        </w:div>
      </w:divsChild>
    </w:div>
    <w:div w:id="1559710199">
      <w:bodyDiv w:val="1"/>
      <w:marLeft w:val="0"/>
      <w:marRight w:val="0"/>
      <w:marTop w:val="0"/>
      <w:marBottom w:val="0"/>
      <w:divBdr>
        <w:top w:val="none" w:sz="0" w:space="0" w:color="auto"/>
        <w:left w:val="none" w:sz="0" w:space="0" w:color="auto"/>
        <w:bottom w:val="none" w:sz="0" w:space="0" w:color="auto"/>
        <w:right w:val="none" w:sz="0" w:space="0" w:color="auto"/>
      </w:divBdr>
      <w:divsChild>
        <w:div w:id="432482566">
          <w:marLeft w:val="0"/>
          <w:marRight w:val="0"/>
          <w:marTop w:val="0"/>
          <w:marBottom w:val="0"/>
          <w:divBdr>
            <w:top w:val="none" w:sz="0" w:space="0" w:color="auto"/>
            <w:left w:val="none" w:sz="0" w:space="0" w:color="auto"/>
            <w:bottom w:val="none" w:sz="0" w:space="0" w:color="auto"/>
            <w:right w:val="none" w:sz="0" w:space="0" w:color="auto"/>
          </w:divBdr>
        </w:div>
        <w:div w:id="1677033246">
          <w:marLeft w:val="0"/>
          <w:marRight w:val="0"/>
          <w:marTop w:val="0"/>
          <w:marBottom w:val="0"/>
          <w:divBdr>
            <w:top w:val="none" w:sz="0" w:space="0" w:color="auto"/>
            <w:left w:val="none" w:sz="0" w:space="0" w:color="auto"/>
            <w:bottom w:val="none" w:sz="0" w:space="0" w:color="auto"/>
            <w:right w:val="none" w:sz="0" w:space="0" w:color="auto"/>
          </w:divBdr>
        </w:div>
      </w:divsChild>
    </w:div>
    <w:div w:id="1560359992">
      <w:bodyDiv w:val="1"/>
      <w:marLeft w:val="0"/>
      <w:marRight w:val="0"/>
      <w:marTop w:val="0"/>
      <w:marBottom w:val="0"/>
      <w:divBdr>
        <w:top w:val="none" w:sz="0" w:space="0" w:color="auto"/>
        <w:left w:val="none" w:sz="0" w:space="0" w:color="auto"/>
        <w:bottom w:val="none" w:sz="0" w:space="0" w:color="auto"/>
        <w:right w:val="none" w:sz="0" w:space="0" w:color="auto"/>
      </w:divBdr>
    </w:div>
    <w:div w:id="1624576138">
      <w:bodyDiv w:val="1"/>
      <w:marLeft w:val="0"/>
      <w:marRight w:val="0"/>
      <w:marTop w:val="0"/>
      <w:marBottom w:val="0"/>
      <w:divBdr>
        <w:top w:val="none" w:sz="0" w:space="0" w:color="auto"/>
        <w:left w:val="none" w:sz="0" w:space="0" w:color="auto"/>
        <w:bottom w:val="none" w:sz="0" w:space="0" w:color="auto"/>
        <w:right w:val="none" w:sz="0" w:space="0" w:color="auto"/>
      </w:divBdr>
      <w:divsChild>
        <w:div w:id="547033111">
          <w:marLeft w:val="0"/>
          <w:marRight w:val="0"/>
          <w:marTop w:val="0"/>
          <w:marBottom w:val="0"/>
          <w:divBdr>
            <w:top w:val="none" w:sz="0" w:space="0" w:color="auto"/>
            <w:left w:val="none" w:sz="0" w:space="0" w:color="auto"/>
            <w:bottom w:val="none" w:sz="0" w:space="0" w:color="auto"/>
            <w:right w:val="none" w:sz="0" w:space="0" w:color="auto"/>
          </w:divBdr>
        </w:div>
      </w:divsChild>
    </w:div>
    <w:div w:id="1659337773">
      <w:bodyDiv w:val="1"/>
      <w:marLeft w:val="0"/>
      <w:marRight w:val="0"/>
      <w:marTop w:val="0"/>
      <w:marBottom w:val="0"/>
      <w:divBdr>
        <w:top w:val="none" w:sz="0" w:space="0" w:color="auto"/>
        <w:left w:val="none" w:sz="0" w:space="0" w:color="auto"/>
        <w:bottom w:val="none" w:sz="0" w:space="0" w:color="auto"/>
        <w:right w:val="none" w:sz="0" w:space="0" w:color="auto"/>
      </w:divBdr>
      <w:divsChild>
        <w:div w:id="1835955978">
          <w:marLeft w:val="0"/>
          <w:marRight w:val="0"/>
          <w:marTop w:val="0"/>
          <w:marBottom w:val="0"/>
          <w:divBdr>
            <w:top w:val="none" w:sz="0" w:space="0" w:color="auto"/>
            <w:left w:val="none" w:sz="0" w:space="0" w:color="auto"/>
            <w:bottom w:val="none" w:sz="0" w:space="0" w:color="auto"/>
            <w:right w:val="none" w:sz="0" w:space="0" w:color="auto"/>
          </w:divBdr>
        </w:div>
        <w:div w:id="1992362668">
          <w:marLeft w:val="0"/>
          <w:marRight w:val="0"/>
          <w:marTop w:val="0"/>
          <w:marBottom w:val="0"/>
          <w:divBdr>
            <w:top w:val="none" w:sz="0" w:space="0" w:color="auto"/>
            <w:left w:val="none" w:sz="0" w:space="0" w:color="auto"/>
            <w:bottom w:val="none" w:sz="0" w:space="0" w:color="auto"/>
            <w:right w:val="none" w:sz="0" w:space="0" w:color="auto"/>
          </w:divBdr>
        </w:div>
      </w:divsChild>
    </w:div>
    <w:div w:id="1688604187">
      <w:bodyDiv w:val="1"/>
      <w:marLeft w:val="0"/>
      <w:marRight w:val="0"/>
      <w:marTop w:val="0"/>
      <w:marBottom w:val="0"/>
      <w:divBdr>
        <w:top w:val="none" w:sz="0" w:space="0" w:color="auto"/>
        <w:left w:val="none" w:sz="0" w:space="0" w:color="auto"/>
        <w:bottom w:val="none" w:sz="0" w:space="0" w:color="auto"/>
        <w:right w:val="none" w:sz="0" w:space="0" w:color="auto"/>
      </w:divBdr>
      <w:divsChild>
        <w:div w:id="2085685958">
          <w:marLeft w:val="0"/>
          <w:marRight w:val="0"/>
          <w:marTop w:val="0"/>
          <w:marBottom w:val="0"/>
          <w:divBdr>
            <w:top w:val="none" w:sz="0" w:space="0" w:color="auto"/>
            <w:left w:val="none" w:sz="0" w:space="0" w:color="auto"/>
            <w:bottom w:val="none" w:sz="0" w:space="0" w:color="auto"/>
            <w:right w:val="none" w:sz="0" w:space="0" w:color="auto"/>
          </w:divBdr>
        </w:div>
      </w:divsChild>
    </w:div>
    <w:div w:id="1695381144">
      <w:bodyDiv w:val="1"/>
      <w:marLeft w:val="0"/>
      <w:marRight w:val="0"/>
      <w:marTop w:val="0"/>
      <w:marBottom w:val="0"/>
      <w:divBdr>
        <w:top w:val="none" w:sz="0" w:space="0" w:color="auto"/>
        <w:left w:val="none" w:sz="0" w:space="0" w:color="auto"/>
        <w:bottom w:val="none" w:sz="0" w:space="0" w:color="auto"/>
        <w:right w:val="none" w:sz="0" w:space="0" w:color="auto"/>
      </w:divBdr>
      <w:divsChild>
        <w:div w:id="927619670">
          <w:marLeft w:val="0"/>
          <w:marRight w:val="0"/>
          <w:marTop w:val="0"/>
          <w:marBottom w:val="0"/>
          <w:divBdr>
            <w:top w:val="none" w:sz="0" w:space="0" w:color="auto"/>
            <w:left w:val="none" w:sz="0" w:space="0" w:color="auto"/>
            <w:bottom w:val="none" w:sz="0" w:space="0" w:color="auto"/>
            <w:right w:val="none" w:sz="0" w:space="0" w:color="auto"/>
          </w:divBdr>
        </w:div>
        <w:div w:id="1004936527">
          <w:marLeft w:val="0"/>
          <w:marRight w:val="0"/>
          <w:marTop w:val="0"/>
          <w:marBottom w:val="0"/>
          <w:divBdr>
            <w:top w:val="none" w:sz="0" w:space="0" w:color="auto"/>
            <w:left w:val="none" w:sz="0" w:space="0" w:color="auto"/>
            <w:bottom w:val="none" w:sz="0" w:space="0" w:color="auto"/>
            <w:right w:val="none" w:sz="0" w:space="0" w:color="auto"/>
          </w:divBdr>
        </w:div>
      </w:divsChild>
    </w:div>
    <w:div w:id="1710908259">
      <w:bodyDiv w:val="1"/>
      <w:marLeft w:val="0"/>
      <w:marRight w:val="0"/>
      <w:marTop w:val="0"/>
      <w:marBottom w:val="0"/>
      <w:divBdr>
        <w:top w:val="none" w:sz="0" w:space="0" w:color="auto"/>
        <w:left w:val="none" w:sz="0" w:space="0" w:color="auto"/>
        <w:bottom w:val="none" w:sz="0" w:space="0" w:color="auto"/>
        <w:right w:val="none" w:sz="0" w:space="0" w:color="auto"/>
      </w:divBdr>
      <w:divsChild>
        <w:div w:id="71392779">
          <w:marLeft w:val="0"/>
          <w:marRight w:val="0"/>
          <w:marTop w:val="0"/>
          <w:marBottom w:val="0"/>
          <w:divBdr>
            <w:top w:val="none" w:sz="0" w:space="0" w:color="auto"/>
            <w:left w:val="none" w:sz="0" w:space="0" w:color="auto"/>
            <w:bottom w:val="none" w:sz="0" w:space="0" w:color="auto"/>
            <w:right w:val="none" w:sz="0" w:space="0" w:color="auto"/>
          </w:divBdr>
        </w:div>
        <w:div w:id="1965692979">
          <w:marLeft w:val="0"/>
          <w:marRight w:val="0"/>
          <w:marTop w:val="0"/>
          <w:marBottom w:val="0"/>
          <w:divBdr>
            <w:top w:val="none" w:sz="0" w:space="0" w:color="auto"/>
            <w:left w:val="none" w:sz="0" w:space="0" w:color="auto"/>
            <w:bottom w:val="none" w:sz="0" w:space="0" w:color="auto"/>
            <w:right w:val="none" w:sz="0" w:space="0" w:color="auto"/>
          </w:divBdr>
        </w:div>
      </w:divsChild>
    </w:div>
    <w:div w:id="1812020766">
      <w:bodyDiv w:val="1"/>
      <w:marLeft w:val="0"/>
      <w:marRight w:val="0"/>
      <w:marTop w:val="0"/>
      <w:marBottom w:val="0"/>
      <w:divBdr>
        <w:top w:val="none" w:sz="0" w:space="0" w:color="auto"/>
        <w:left w:val="none" w:sz="0" w:space="0" w:color="auto"/>
        <w:bottom w:val="none" w:sz="0" w:space="0" w:color="auto"/>
        <w:right w:val="none" w:sz="0" w:space="0" w:color="auto"/>
      </w:divBdr>
      <w:divsChild>
        <w:div w:id="1535076148">
          <w:marLeft w:val="576"/>
          <w:marRight w:val="0"/>
          <w:marTop w:val="120"/>
          <w:marBottom w:val="0"/>
          <w:divBdr>
            <w:top w:val="none" w:sz="0" w:space="0" w:color="auto"/>
            <w:left w:val="none" w:sz="0" w:space="0" w:color="auto"/>
            <w:bottom w:val="none" w:sz="0" w:space="0" w:color="auto"/>
            <w:right w:val="none" w:sz="0" w:space="0" w:color="auto"/>
          </w:divBdr>
        </w:div>
      </w:divsChild>
    </w:div>
    <w:div w:id="1833984620">
      <w:bodyDiv w:val="1"/>
      <w:marLeft w:val="0"/>
      <w:marRight w:val="0"/>
      <w:marTop w:val="0"/>
      <w:marBottom w:val="0"/>
      <w:divBdr>
        <w:top w:val="none" w:sz="0" w:space="0" w:color="auto"/>
        <w:left w:val="none" w:sz="0" w:space="0" w:color="auto"/>
        <w:bottom w:val="none" w:sz="0" w:space="0" w:color="auto"/>
        <w:right w:val="none" w:sz="0" w:space="0" w:color="auto"/>
      </w:divBdr>
    </w:div>
    <w:div w:id="1867257064">
      <w:bodyDiv w:val="1"/>
      <w:marLeft w:val="0"/>
      <w:marRight w:val="0"/>
      <w:marTop w:val="0"/>
      <w:marBottom w:val="0"/>
      <w:divBdr>
        <w:top w:val="none" w:sz="0" w:space="0" w:color="auto"/>
        <w:left w:val="none" w:sz="0" w:space="0" w:color="auto"/>
        <w:bottom w:val="none" w:sz="0" w:space="0" w:color="auto"/>
        <w:right w:val="none" w:sz="0" w:space="0" w:color="auto"/>
      </w:divBdr>
      <w:divsChild>
        <w:div w:id="1022517928">
          <w:marLeft w:val="0"/>
          <w:marRight w:val="0"/>
          <w:marTop w:val="0"/>
          <w:marBottom w:val="0"/>
          <w:divBdr>
            <w:top w:val="none" w:sz="0" w:space="0" w:color="auto"/>
            <w:left w:val="none" w:sz="0" w:space="0" w:color="auto"/>
            <w:bottom w:val="none" w:sz="0" w:space="0" w:color="auto"/>
            <w:right w:val="none" w:sz="0" w:space="0" w:color="auto"/>
          </w:divBdr>
        </w:div>
      </w:divsChild>
    </w:div>
    <w:div w:id="1890607134">
      <w:bodyDiv w:val="1"/>
      <w:marLeft w:val="0"/>
      <w:marRight w:val="0"/>
      <w:marTop w:val="0"/>
      <w:marBottom w:val="0"/>
      <w:divBdr>
        <w:top w:val="none" w:sz="0" w:space="0" w:color="auto"/>
        <w:left w:val="none" w:sz="0" w:space="0" w:color="auto"/>
        <w:bottom w:val="none" w:sz="0" w:space="0" w:color="auto"/>
        <w:right w:val="none" w:sz="0" w:space="0" w:color="auto"/>
      </w:divBdr>
      <w:divsChild>
        <w:div w:id="56560844">
          <w:marLeft w:val="0"/>
          <w:marRight w:val="0"/>
          <w:marTop w:val="0"/>
          <w:marBottom w:val="0"/>
          <w:divBdr>
            <w:top w:val="none" w:sz="0" w:space="0" w:color="auto"/>
            <w:left w:val="none" w:sz="0" w:space="0" w:color="auto"/>
            <w:bottom w:val="none" w:sz="0" w:space="0" w:color="auto"/>
            <w:right w:val="none" w:sz="0" w:space="0" w:color="auto"/>
          </w:divBdr>
        </w:div>
        <w:div w:id="1977292291">
          <w:marLeft w:val="0"/>
          <w:marRight w:val="0"/>
          <w:marTop w:val="0"/>
          <w:marBottom w:val="0"/>
          <w:divBdr>
            <w:top w:val="none" w:sz="0" w:space="0" w:color="auto"/>
            <w:left w:val="none" w:sz="0" w:space="0" w:color="auto"/>
            <w:bottom w:val="none" w:sz="0" w:space="0" w:color="auto"/>
            <w:right w:val="none" w:sz="0" w:space="0" w:color="auto"/>
          </w:divBdr>
        </w:div>
      </w:divsChild>
    </w:div>
    <w:div w:id="1929923999">
      <w:bodyDiv w:val="1"/>
      <w:marLeft w:val="0"/>
      <w:marRight w:val="0"/>
      <w:marTop w:val="0"/>
      <w:marBottom w:val="0"/>
      <w:divBdr>
        <w:top w:val="none" w:sz="0" w:space="0" w:color="auto"/>
        <w:left w:val="none" w:sz="0" w:space="0" w:color="auto"/>
        <w:bottom w:val="none" w:sz="0" w:space="0" w:color="auto"/>
        <w:right w:val="none" w:sz="0" w:space="0" w:color="auto"/>
      </w:divBdr>
      <w:divsChild>
        <w:div w:id="773745524">
          <w:marLeft w:val="0"/>
          <w:marRight w:val="0"/>
          <w:marTop w:val="0"/>
          <w:marBottom w:val="0"/>
          <w:divBdr>
            <w:top w:val="none" w:sz="0" w:space="0" w:color="auto"/>
            <w:left w:val="none" w:sz="0" w:space="0" w:color="auto"/>
            <w:bottom w:val="none" w:sz="0" w:space="0" w:color="auto"/>
            <w:right w:val="none" w:sz="0" w:space="0" w:color="auto"/>
          </w:divBdr>
        </w:div>
        <w:div w:id="1773932676">
          <w:marLeft w:val="0"/>
          <w:marRight w:val="0"/>
          <w:marTop w:val="0"/>
          <w:marBottom w:val="0"/>
          <w:divBdr>
            <w:top w:val="none" w:sz="0" w:space="0" w:color="auto"/>
            <w:left w:val="none" w:sz="0" w:space="0" w:color="auto"/>
            <w:bottom w:val="none" w:sz="0" w:space="0" w:color="auto"/>
            <w:right w:val="none" w:sz="0" w:space="0" w:color="auto"/>
          </w:divBdr>
        </w:div>
      </w:divsChild>
    </w:div>
    <w:div w:id="2035769571">
      <w:bodyDiv w:val="1"/>
      <w:marLeft w:val="0"/>
      <w:marRight w:val="0"/>
      <w:marTop w:val="0"/>
      <w:marBottom w:val="0"/>
      <w:divBdr>
        <w:top w:val="none" w:sz="0" w:space="0" w:color="auto"/>
        <w:left w:val="none" w:sz="0" w:space="0" w:color="auto"/>
        <w:bottom w:val="none" w:sz="0" w:space="0" w:color="auto"/>
        <w:right w:val="none" w:sz="0" w:space="0" w:color="auto"/>
      </w:divBdr>
      <w:divsChild>
        <w:div w:id="701710039">
          <w:marLeft w:val="0"/>
          <w:marRight w:val="0"/>
          <w:marTop w:val="0"/>
          <w:marBottom w:val="0"/>
          <w:divBdr>
            <w:top w:val="none" w:sz="0" w:space="0" w:color="auto"/>
            <w:left w:val="none" w:sz="0" w:space="0" w:color="auto"/>
            <w:bottom w:val="none" w:sz="0" w:space="0" w:color="auto"/>
            <w:right w:val="none" w:sz="0" w:space="0" w:color="auto"/>
          </w:divBdr>
        </w:div>
        <w:div w:id="1292784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if.org/wp-content/uploads/2014/09/Atlas-of-MS.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1DA5B-1086-417A-9A2B-3E6DC2BAC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102</Pages>
  <Words>27773</Words>
  <Characters>158312</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Ординаторы Детское отделение</dc:creator>
  <cp:lastModifiedBy>Бойко Алексей Николаевич</cp:lastModifiedBy>
  <cp:revision>4</cp:revision>
  <cp:lastPrinted>2019-01-30T06:04:00Z</cp:lastPrinted>
  <dcterms:created xsi:type="dcterms:W3CDTF">2019-01-30T06:03:00Z</dcterms:created>
  <dcterms:modified xsi:type="dcterms:W3CDTF">2019-01-30T06:22:00Z</dcterms:modified>
</cp:coreProperties>
</file>