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1022"/>
        <w:gridCol w:w="2835"/>
        <w:gridCol w:w="283"/>
        <w:tblGridChange w:id="0">
          <w:tblGrid>
            <w:gridCol w:w="567"/>
            <w:gridCol w:w="352"/>
            <w:gridCol w:w="186"/>
            <w:gridCol w:w="102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Министру здравоохранения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(регион)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министра)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министерства)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7"/>
        <w:gridCol w:w="5530"/>
        <w:gridCol w:w="283"/>
        <w:gridCol w:w="564"/>
        <w:gridCol w:w="2134"/>
        <w:gridCol w:w="283"/>
        <w:tblGridChange w:id="0">
          <w:tblGrid>
            <w:gridCol w:w="987"/>
            <w:gridCol w:w="5530"/>
            <w:gridCol w:w="283"/>
            <w:gridCol w:w="564"/>
            <w:gridCol w:w="2134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являюсь опекуном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р.,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(который(ая)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нуждается в оказании паллиативной медицинской помощи.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6379"/>
        <w:gridCol w:w="283"/>
        <w:tblGridChange w:id="0">
          <w:tblGrid>
            <w:gridCol w:w="3119"/>
            <w:gridCol w:w="6379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необходимо      применение      на     дому      медицинских     изделий,    что     подтверждено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от 09.07.2025 № 398 «Об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Необходимые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  Вас    проинформировать    меня,     какая    медицинская   организация    предоставит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 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постановления об установлении опеки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необходимых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eM5tTTP3u1ya6AMNnaUar74yw==">CgMxLjA4AHIhMTFHSEdRVjB6b3RoWGVwQkVWODFlVUNlVWJhRUtDTFNL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